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BB929" w14:textId="77777777" w:rsidR="00475704" w:rsidRPr="00303A45" w:rsidRDefault="00475704" w:rsidP="00A35FB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303A4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Characteristics and outcomes of ECMO-related infections:</w:t>
      </w:r>
    </w:p>
    <w:p w14:paraId="72DB52E7" w14:textId="77777777" w:rsidR="00475704" w:rsidRPr="00303A45" w:rsidRDefault="00475704" w:rsidP="00A35FB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gramStart"/>
      <w:r w:rsidRPr="00303A4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an</w:t>
      </w:r>
      <w:proofErr w:type="gramEnd"/>
      <w:r w:rsidRPr="00303A4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European multicenter retrospective study</w:t>
      </w:r>
    </w:p>
    <w:p w14:paraId="63084F3E" w14:textId="77777777" w:rsidR="00475704" w:rsidRPr="00303A45" w:rsidRDefault="00475704" w:rsidP="00A35FB7">
      <w:p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50D4E9F2" w14:textId="64DB011D" w:rsidR="00CC4E6F" w:rsidRPr="00303A45" w:rsidRDefault="00CC4E6F" w:rsidP="00A35FB7">
      <w:pPr>
        <w:spacing w:line="480" w:lineRule="auto"/>
        <w:rPr>
          <w:rFonts w:ascii="Times New Roman" w:hAnsi="Times New Roman"/>
          <w:color w:val="000000" w:themeColor="text1"/>
          <w:lang w:val="en-US"/>
        </w:rPr>
      </w:pPr>
      <w:r w:rsidRPr="00303A45">
        <w:rPr>
          <w:rFonts w:ascii="Times New Roman" w:hAnsi="Times New Roman"/>
          <w:color w:val="000000" w:themeColor="text1"/>
          <w:lang w:val="en-US"/>
        </w:rPr>
        <w:t xml:space="preserve">S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Ortuno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N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Massart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C Vidal, E de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Montmollin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A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Bouglé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</w:t>
      </w:r>
      <w:r w:rsidR="00AF15D7" w:rsidRPr="00303A45">
        <w:rPr>
          <w:rFonts w:ascii="Times New Roman" w:hAnsi="Times New Roman"/>
          <w:color w:val="000000" w:themeColor="text1"/>
          <w:lang w:val="en-US"/>
        </w:rPr>
        <w:t xml:space="preserve">N </w:t>
      </w:r>
      <w:proofErr w:type="spellStart"/>
      <w:r w:rsidR="00AF15D7" w:rsidRPr="00303A45">
        <w:rPr>
          <w:rFonts w:ascii="Times New Roman" w:hAnsi="Times New Roman"/>
          <w:color w:val="000000" w:themeColor="text1"/>
          <w:lang w:val="en-US"/>
        </w:rPr>
        <w:t>Nesseler</w:t>
      </w:r>
      <w:proofErr w:type="spellEnd"/>
      <w:r w:rsidR="00AF15D7" w:rsidRPr="00303A45">
        <w:rPr>
          <w:rFonts w:ascii="Times New Roman" w:hAnsi="Times New Roman"/>
          <w:color w:val="000000" w:themeColor="text1"/>
          <w:lang w:val="en-US"/>
        </w:rPr>
        <w:t xml:space="preserve">, </w:t>
      </w:r>
      <w:r w:rsidRPr="00303A45">
        <w:rPr>
          <w:rFonts w:ascii="Times New Roman" w:hAnsi="Times New Roman"/>
          <w:color w:val="000000" w:themeColor="text1"/>
          <w:lang w:val="en-US"/>
        </w:rPr>
        <w:t xml:space="preserve">F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Bidar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B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Assouline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P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Masi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S Henri, S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Hraiech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H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Rozé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F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Manicone</w:t>
      </w:r>
      <w:proofErr w:type="spellEnd"/>
      <w:r w:rsidRPr="00303A45">
        <w:rPr>
          <w:rFonts w:ascii="Times New Roman" w:hAnsi="Times New Roman"/>
          <w:color w:val="000000" w:themeColor="text1"/>
          <w:lang w:val="en-US"/>
        </w:rPr>
        <w:t xml:space="preserve">, CE </w:t>
      </w:r>
      <w:proofErr w:type="spellStart"/>
      <w:r w:rsidRPr="00303A45">
        <w:rPr>
          <w:rFonts w:ascii="Times New Roman" w:hAnsi="Times New Roman"/>
          <w:color w:val="000000" w:themeColor="text1"/>
          <w:lang w:val="en-US"/>
        </w:rPr>
        <w:t>Luyt</w:t>
      </w:r>
      <w:proofErr w:type="spellEnd"/>
    </w:p>
    <w:p w14:paraId="131FBC63" w14:textId="77777777" w:rsidR="00A31B75" w:rsidRPr="00303A45" w:rsidRDefault="00A31B75" w:rsidP="00A35FB7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438AE2C7" w14:textId="77777777" w:rsidR="00A31B75" w:rsidRPr="00303A45" w:rsidRDefault="00A31B75" w:rsidP="00A35FB7">
      <w:pPr>
        <w:spacing w:line="480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>Online supplement</w:t>
      </w:r>
    </w:p>
    <w:p w14:paraId="422ACAB4" w14:textId="77777777" w:rsidR="00E25371" w:rsidRPr="00303A45" w:rsidRDefault="00E25371" w:rsidP="00A35FB7">
      <w:pPr>
        <w:rPr>
          <w:color w:val="000000" w:themeColor="text1"/>
          <w:lang w:val="en-US"/>
        </w:rPr>
      </w:pPr>
    </w:p>
    <w:p w14:paraId="7EAF3022" w14:textId="77777777" w:rsidR="00475704" w:rsidRPr="00303A45" w:rsidRDefault="00475704" w:rsidP="00A35FB7">
      <w:pPr>
        <w:rPr>
          <w:color w:val="000000" w:themeColor="text1"/>
          <w:lang w:val="en-US"/>
        </w:rPr>
      </w:pPr>
    </w:p>
    <w:p w14:paraId="21D672E7" w14:textId="77777777" w:rsidR="00475704" w:rsidRPr="00303A45" w:rsidRDefault="00475704" w:rsidP="00A35FB7">
      <w:pPr>
        <w:spacing w:after="160" w:line="259" w:lineRule="auto"/>
        <w:rPr>
          <w:color w:val="000000" w:themeColor="text1"/>
          <w:lang w:val="en-US"/>
        </w:rPr>
      </w:pPr>
      <w:r w:rsidRPr="00303A45">
        <w:rPr>
          <w:color w:val="000000" w:themeColor="text1"/>
          <w:lang w:val="en-US"/>
        </w:rPr>
        <w:br w:type="page"/>
      </w:r>
    </w:p>
    <w:p w14:paraId="451715FE" w14:textId="77777777" w:rsidR="00D13A17" w:rsidRPr="00303A45" w:rsidRDefault="00D13A17" w:rsidP="00A35FB7">
      <w:pPr>
        <w:spacing w:after="160" w:line="480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>Methods</w:t>
      </w:r>
    </w:p>
    <w:p w14:paraId="400988C7" w14:textId="7E1729A8" w:rsidR="00D13A17" w:rsidRPr="00303A45" w:rsidRDefault="00D13A17" w:rsidP="00A35FB7">
      <w:pPr>
        <w:spacing w:line="480" w:lineRule="auto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i/>
          <w:color w:val="000000" w:themeColor="text1"/>
          <w:lang w:val="en-US"/>
        </w:rPr>
        <w:t>Prevention of CRI infection</w:t>
      </w:r>
    </w:p>
    <w:p w14:paraId="4A4C8397" w14:textId="273DD751" w:rsidR="00B13E63" w:rsidRPr="00303A45" w:rsidRDefault="00D13A17" w:rsidP="00A35FB7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Six centers used chlorhexidine-impregnated dr</w:t>
      </w:r>
      <w:r w:rsidR="00555D9E" w:rsidRPr="00303A45">
        <w:rPr>
          <w:rFonts w:ascii="Times New Roman" w:hAnsi="Times New Roman" w:cs="Times New Roman"/>
          <w:color w:val="000000" w:themeColor="text1"/>
          <w:lang w:val="en-US"/>
        </w:rPr>
        <w:t>essing on cannula site. Except in case of active bleeding, d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ressing were changed every 24 hrs. </w:t>
      </w:r>
      <w:proofErr w:type="gramStart"/>
      <w:r w:rsidR="00555D9E" w:rsidRPr="00303A45">
        <w:rPr>
          <w:rFonts w:ascii="Times New Roman" w:hAnsi="Times New Roman" w:cs="Times New Roman"/>
          <w:color w:val="000000" w:themeColor="text1"/>
          <w:lang w:val="en-US"/>
        </w:rPr>
        <w:t>in</w:t>
      </w:r>
      <w:proofErr w:type="gramEnd"/>
      <w:r w:rsidR="00555D9E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one center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, every 48 hrs.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in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2 centers, every 96 hrs.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in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one center and every 7 days in all other centers. Four centers performed systematic </w:t>
      </w:r>
      <w:r w:rsidR="00555D9E" w:rsidRPr="00303A45">
        <w:rPr>
          <w:rFonts w:ascii="Times New Roman" w:hAnsi="Times New Roman" w:cs="Times New Roman"/>
          <w:color w:val="000000" w:themeColor="text1"/>
          <w:lang w:val="en-US"/>
        </w:rPr>
        <w:t xml:space="preserve">surveillance 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>blood cultures</w:t>
      </w:r>
      <w:r w:rsidR="00555D9E" w:rsidRPr="00303A45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4B5B068D" w14:textId="77777777" w:rsidR="00B13E63" w:rsidRPr="00303A45" w:rsidRDefault="00B13E63" w:rsidP="00A35FB7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1A92560D" w14:textId="1D95B02A" w:rsidR="00D13A17" w:rsidRPr="00303A45" w:rsidRDefault="005B76DD" w:rsidP="00A35FB7">
      <w:pPr>
        <w:spacing w:line="480" w:lineRule="auto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i/>
          <w:color w:val="000000" w:themeColor="text1"/>
          <w:lang w:val="en-US"/>
        </w:rPr>
        <w:t>CRI diagnosis</w:t>
      </w:r>
    </w:p>
    <w:p w14:paraId="12940AE9" w14:textId="2B1F3EC1" w:rsidR="005B76DD" w:rsidRPr="00303A45" w:rsidRDefault="005B76DD" w:rsidP="00A35FB7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In all centers, CRI was defined as </w:t>
      </w:r>
      <w:r w:rsidR="00D01DE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the combination of the </w:t>
      </w:r>
      <w:r w:rsidR="000E09B0" w:rsidRPr="00303A45">
        <w:rPr>
          <w:rFonts w:ascii="Times New Roman" w:hAnsi="Times New Roman" w:cs="Times New Roman"/>
          <w:color w:val="000000" w:themeColor="text1"/>
          <w:lang w:val="en-US"/>
        </w:rPr>
        <w:t>2</w:t>
      </w:r>
      <w:r w:rsidR="00116D7F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following </w:t>
      </w:r>
      <w:r w:rsidR="003F74ED" w:rsidRPr="00303A45">
        <w:rPr>
          <w:rFonts w:ascii="Times New Roman" w:hAnsi="Times New Roman" w:cs="Times New Roman"/>
          <w:color w:val="000000" w:themeColor="text1"/>
          <w:lang w:val="en-US"/>
        </w:rPr>
        <w:t>parameters:</w:t>
      </w:r>
      <w:r w:rsidR="00D01DE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7B0A59D6" w14:textId="1DD92637" w:rsidR="005B76DD" w:rsidRPr="00303A45" w:rsidRDefault="005B76DD" w:rsidP="00A35FB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Local (cannula-site) inflammatory signs</w:t>
      </w:r>
      <w:r w:rsidR="00D823E7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and/or general signs suggestive of infection (fever, leukocytosis, </w:t>
      </w:r>
      <w:r w:rsidR="00D01DE0" w:rsidRPr="00303A45">
        <w:rPr>
          <w:rFonts w:ascii="Times New Roman" w:hAnsi="Times New Roman" w:cs="Times New Roman"/>
          <w:color w:val="000000" w:themeColor="text1"/>
          <w:lang w:val="en-US"/>
        </w:rPr>
        <w:t>hemodynamic impairment)</w:t>
      </w:r>
    </w:p>
    <w:p w14:paraId="4DE750E6" w14:textId="05079D6B" w:rsidR="005B76DD" w:rsidRPr="00303A45" w:rsidRDefault="005B76DD" w:rsidP="00A35FB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Pathogen</w:t>
      </w:r>
      <w:r w:rsidR="00A67444" w:rsidRPr="00303A45">
        <w:rPr>
          <w:rFonts w:ascii="Times New Roman" w:hAnsi="Times New Roman" w:cs="Times New Roman"/>
          <w:color w:val="000000" w:themeColor="text1"/>
          <w:lang w:val="en-US"/>
        </w:rPr>
        <w:t>(s)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retrieved from a cannula-site sample</w:t>
      </w:r>
    </w:p>
    <w:p w14:paraId="081697E2" w14:textId="1E6BDAF6" w:rsidR="005B76DD" w:rsidRPr="00303A45" w:rsidRDefault="005B76DD" w:rsidP="00A35FB7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Types of cannula-site sampling </w:t>
      </w:r>
      <w:r w:rsidR="004E526B" w:rsidRPr="00303A45">
        <w:rPr>
          <w:rFonts w:ascii="Times New Roman" w:hAnsi="Times New Roman" w:cs="Times New Roman"/>
          <w:color w:val="000000" w:themeColor="text1"/>
          <w:lang w:val="en-US"/>
        </w:rPr>
        <w:t xml:space="preserve">varied across centers: </w:t>
      </w:r>
      <w:r w:rsidR="00FC11D6" w:rsidRPr="00303A45">
        <w:rPr>
          <w:rFonts w:ascii="Times New Roman" w:hAnsi="Times New Roman" w:cs="Times New Roman"/>
          <w:color w:val="000000" w:themeColor="text1"/>
          <w:lang w:val="en-US"/>
        </w:rPr>
        <w:t>9</w:t>
      </w:r>
      <w:r w:rsidR="004E526B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0E09B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centers performed a deep-site sampling, </w:t>
      </w:r>
      <w:r w:rsidR="00FC11D6" w:rsidRPr="00303A45">
        <w:rPr>
          <w:rFonts w:ascii="Times New Roman" w:hAnsi="Times New Roman" w:cs="Times New Roman"/>
          <w:color w:val="000000" w:themeColor="text1"/>
          <w:lang w:val="en-US"/>
        </w:rPr>
        <w:t xml:space="preserve">using </w:t>
      </w:r>
      <w:r w:rsidR="004E526B" w:rsidRPr="00303A45">
        <w:rPr>
          <w:rFonts w:ascii="Times New Roman" w:hAnsi="Times New Roman" w:cs="Times New Roman"/>
          <w:color w:val="000000" w:themeColor="text1"/>
          <w:lang w:val="en-US"/>
        </w:rPr>
        <w:t>a needle inserted</w:t>
      </w:r>
      <w:r w:rsidR="000E09B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along the cannula</w:t>
      </w:r>
      <w:r w:rsidR="00FC11D6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for 7 or during surgical revision for one</w:t>
      </w:r>
      <w:r w:rsidR="000E09B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; </w:t>
      </w:r>
      <w:r w:rsidR="00FC11D6" w:rsidRPr="00303A45">
        <w:rPr>
          <w:rFonts w:ascii="Times New Roman" w:hAnsi="Times New Roman" w:cs="Times New Roman"/>
          <w:color w:val="000000" w:themeColor="text1"/>
          <w:lang w:val="en-US"/>
        </w:rPr>
        <w:t xml:space="preserve">and the remaining </w:t>
      </w:r>
      <w:r w:rsidR="000E09B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3 </w:t>
      </w:r>
      <w:r w:rsidR="00FC11D6" w:rsidRPr="00303A45">
        <w:rPr>
          <w:rFonts w:ascii="Times New Roman" w:hAnsi="Times New Roman" w:cs="Times New Roman"/>
          <w:color w:val="000000" w:themeColor="text1"/>
          <w:lang w:val="en-US"/>
        </w:rPr>
        <w:t xml:space="preserve">centers </w:t>
      </w:r>
      <w:r w:rsidR="000E09B0" w:rsidRPr="00303A45">
        <w:rPr>
          <w:rFonts w:ascii="Times New Roman" w:hAnsi="Times New Roman" w:cs="Times New Roman"/>
          <w:color w:val="000000" w:themeColor="text1"/>
          <w:lang w:val="en-US"/>
        </w:rPr>
        <w:t xml:space="preserve">performed a superficial sampling using </w:t>
      </w:r>
      <w:r w:rsidR="00FC11D6" w:rsidRPr="00303A45">
        <w:rPr>
          <w:rFonts w:ascii="Times New Roman" w:hAnsi="Times New Roman" w:cs="Times New Roman"/>
          <w:color w:val="000000" w:themeColor="text1"/>
          <w:lang w:val="en-US"/>
        </w:rPr>
        <w:t>a swab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34A70659" w14:textId="77777777" w:rsidR="00555D9E" w:rsidRPr="00303A45" w:rsidRDefault="00555D9E" w:rsidP="00A35FB7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br w:type="page"/>
      </w:r>
    </w:p>
    <w:p w14:paraId="4C941D84" w14:textId="264DF791" w:rsidR="00DF5ACC" w:rsidRPr="00303A45" w:rsidRDefault="00DF5ACC" w:rsidP="00A35FB7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proofErr w:type="gramStart"/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>eTable</w:t>
      </w:r>
      <w:proofErr w:type="spellEnd"/>
      <w:proofErr w:type="gramEnd"/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D562F1" w:rsidRPr="00303A45">
        <w:rPr>
          <w:rFonts w:ascii="Times New Roman" w:hAnsi="Times New Roman" w:cs="Times New Roman"/>
          <w:b/>
          <w:color w:val="000000" w:themeColor="text1"/>
          <w:lang w:val="en-US"/>
        </w:rPr>
        <w:t>1</w:t>
      </w:r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 xml:space="preserve">.  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>Bas</w:t>
      </w:r>
      <w:r w:rsidR="004F148C" w:rsidRPr="00303A45">
        <w:rPr>
          <w:rFonts w:ascii="Times New Roman" w:hAnsi="Times New Roman" w:cs="Times New Roman"/>
          <w:color w:val="000000" w:themeColor="text1"/>
          <w:lang w:val="en-US"/>
        </w:rPr>
        <w:t>eline characteristics of the 94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patients alive at day 8 after infection onset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according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to the duration of effective antimicrobial treatment (short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≤8 days or long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&gt;8days)</w:t>
      </w:r>
    </w:p>
    <w:tbl>
      <w:tblPr>
        <w:tblW w:w="10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3"/>
        <w:gridCol w:w="1843"/>
        <w:gridCol w:w="2409"/>
        <w:gridCol w:w="851"/>
        <w:gridCol w:w="718"/>
      </w:tblGrid>
      <w:tr w:rsidR="00303A45" w:rsidRPr="00303A45" w14:paraId="7D5B9B41" w14:textId="77777777" w:rsidTr="008E43F0">
        <w:trPr>
          <w:gridAfter w:val="1"/>
          <w:trHeight w:val="300"/>
        </w:trPr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3D258C" w14:textId="77777777" w:rsidR="00DF5ACC" w:rsidRPr="00303A45" w:rsidRDefault="00DF5AC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D64878" w14:textId="77777777" w:rsidR="00DF5ACC" w:rsidRPr="00303A45" w:rsidRDefault="00DF5ACC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Short (≤8 days) duration</w:t>
            </w:r>
          </w:p>
          <w:p w14:paraId="5CA710EA" w14:textId="35C601CE" w:rsidR="00DF5ACC" w:rsidRPr="00303A45" w:rsidRDefault="004F148C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N = 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40BB60" w14:textId="77777777" w:rsidR="00DF5ACC" w:rsidRPr="00303A45" w:rsidRDefault="00DF5ACC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Long (&gt;8 days) duration</w:t>
            </w:r>
          </w:p>
          <w:p w14:paraId="1E61079A" w14:textId="06576078" w:rsidR="00DF5ACC" w:rsidRPr="00303A45" w:rsidRDefault="004F148C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N = 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6D5B7E" w14:textId="77777777" w:rsidR="00DF5ACC" w:rsidRPr="00303A45" w:rsidRDefault="00DF5ACC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p</w:t>
            </w:r>
          </w:p>
        </w:tc>
      </w:tr>
      <w:tr w:rsidR="00303A45" w:rsidRPr="00303A45" w14:paraId="31FB47E3" w14:textId="20E005E5" w:rsidTr="008E43F0">
        <w:trPr>
          <w:trHeight w:val="384"/>
        </w:trPr>
        <w:tc>
          <w:tcPr>
            <w:tcW w:w="43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3E600C71" w14:textId="67AF2D07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Baseline characteristics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5CA2066" w14:textId="48796D60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36499843" w14:textId="60EB9329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0630673" w14:textId="16C6BA73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4D4EEB8C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231B82FB" w14:textId="465F5736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6D5D30" w14:textId="17FE340E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Male sex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59CA8AB" w14:textId="0AF1D0C0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50 [32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57.50]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5FF84BC" w14:textId="79E20F4B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52 [40.50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61.50]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693E740" w14:textId="4197FA50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0.19</w:t>
            </w:r>
          </w:p>
        </w:tc>
        <w:tc>
          <w:tcPr>
            <w:tcW w:w="0" w:type="auto"/>
          </w:tcPr>
          <w:p w14:paraId="52A17B26" w14:textId="55A855BC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2071C991" w14:textId="24C86BFE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513416A" w14:textId="380076B5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Age, years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EC12CB1" w14:textId="4ACE35FA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21 (67.7)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3DC4A14" w14:textId="63F9A284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44 (69.8)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512E1EA" w14:textId="03561CED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0" w:type="auto"/>
          </w:tcPr>
          <w:p w14:paraId="37E3C4C4" w14:textId="10F3F142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73B68F91" w14:textId="69D6B31E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01750CC" w14:textId="2F05A764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BMI, kg/m² </w:t>
            </w:r>
            <w:r w:rsidRPr="00303A45">
              <w:rPr>
                <w:rFonts w:ascii="Times New Roman" w:hAnsi="Times New Roman" w:cs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98381F2" w14:textId="2CC2FA1B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32 [26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39]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51CE09B" w14:textId="390502FE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28 [24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33]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FE15CEC" w14:textId="2010354F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0.12</w:t>
            </w:r>
          </w:p>
        </w:tc>
        <w:tc>
          <w:tcPr>
            <w:tcW w:w="0" w:type="auto"/>
          </w:tcPr>
          <w:p w14:paraId="6CA2723E" w14:textId="0EF7A33C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059A76C3" w14:textId="564F2F39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F25A005" w14:textId="695BEA81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Pre-existing conditions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178B384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E8B7E50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8796EC0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36D375D3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4EFF01E0" w14:textId="06404250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694C9CC" w14:textId="371EE282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Chronic cardiac disease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50E7479" w14:textId="27C5A02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5 (16.1)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69705E0" w14:textId="639DB66E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26 (41.3)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AC91387" w14:textId="4FEFC264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0.03</w:t>
            </w:r>
          </w:p>
        </w:tc>
        <w:tc>
          <w:tcPr>
            <w:tcW w:w="0" w:type="auto"/>
          </w:tcPr>
          <w:p w14:paraId="6A3CBCAB" w14:textId="1C7767FE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75CB1D2" w14:textId="41A254F9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5F605BE" w14:textId="792E007D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Chronic renal disease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A474DAB" w14:textId="60392013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4 (12.9)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C7B9EDF" w14:textId="0A905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8 (12.7)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D8A8D54" w14:textId="5AC1A52F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0" w:type="auto"/>
          </w:tcPr>
          <w:p w14:paraId="0BA2A203" w14:textId="5FC69A11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19A623C4" w14:textId="32176E6E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6811AAD" w14:textId="025D4587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Chronic respiratory disease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1E95396" w14:textId="64F36CFA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4 (12.9)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F387B54" w14:textId="69A8A89B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6 (9.5)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4E03D8D" w14:textId="66CD835E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0" w:type="auto"/>
          </w:tcPr>
          <w:p w14:paraId="47F44DE6" w14:textId="106DE33E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72E83E95" w14:textId="227C001A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FEE0C32" w14:textId="073A3ADE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Diabetes mellitus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A568D31" w14:textId="60A445BA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10 (32.3)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5735F07" w14:textId="1913E430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19 (30.2)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6115B4B" w14:textId="02B8DAA8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0" w:type="auto"/>
          </w:tcPr>
          <w:p w14:paraId="0A1CA031" w14:textId="4A739329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259D9CD" w14:textId="0A568647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11F25FB" w14:textId="644D233C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Peripheral vascular disease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00EA46" w14:textId="30A1C7B4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3 (9.7)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5283BF9" w14:textId="49771816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13 (20.6)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91904F" w14:textId="385F3034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0.30</w:t>
            </w:r>
          </w:p>
        </w:tc>
        <w:tc>
          <w:tcPr>
            <w:tcW w:w="0" w:type="auto"/>
          </w:tcPr>
          <w:p w14:paraId="346A124F" w14:textId="1C7FAF05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0570C486" w14:textId="2BF621A5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45AAE22" w14:textId="63FE28D0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proofErr w:type="spellStart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Immunocompromised</w:t>
            </w:r>
            <w:r w:rsidRPr="00303A45">
              <w:rPr>
                <w:rFonts w:ascii="Times New Roman" w:hAnsi="Times New Roman" w:cs="Times New Roman"/>
                <w:color w:val="000000" w:themeColor="text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5D73CE0" w14:textId="1FAF310E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5 (16.1)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D470DC8" w14:textId="1EF99FDC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13 (20.6)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9E8722C" w14:textId="02017DB1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0" w:type="auto"/>
          </w:tcPr>
          <w:p w14:paraId="1C758864" w14:textId="055AEB12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140A8ADA" w14:textId="37C4A5FA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0752371" w14:textId="073BB9CB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Ongoing pregnancy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8DD7FD1" w14:textId="26445B02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47D3FA2" w14:textId="27641CD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 (1.6)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3FEE0FF" w14:textId="746E175C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0" w:type="auto"/>
          </w:tcPr>
          <w:p w14:paraId="0E204675" w14:textId="273F9F98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617D3DB2" w14:textId="504FCBA2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255582A" w14:textId="69B51AC5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Admission SAPS2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F243DD7" w14:textId="74076BB1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43 [31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D1D66" w:rsidRPr="00303A45">
              <w:rPr>
                <w:rFonts w:ascii="Times New Roman" w:hAnsi="Times New Roman" w:cs="Times New Roman"/>
                <w:color w:val="000000" w:themeColor="text1"/>
              </w:rPr>
              <w:t>57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C65413D" w14:textId="279491C1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41.50 [28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0D1D66" w:rsidRPr="00303A45">
              <w:rPr>
                <w:rFonts w:ascii="Times New Roman" w:hAnsi="Times New Roman" w:cs="Times New Roman"/>
                <w:color w:val="000000" w:themeColor="text1"/>
              </w:rPr>
              <w:t>62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849CBA" w14:textId="48CD581D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0.79</w:t>
            </w:r>
          </w:p>
        </w:tc>
        <w:tc>
          <w:tcPr>
            <w:tcW w:w="0" w:type="auto"/>
          </w:tcPr>
          <w:p w14:paraId="2043F25A" w14:textId="41C652BB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4AC4DCFA" w14:textId="725796FD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7936ECC" w14:textId="63620E37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Admission SOFA score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E0E6DA4" w14:textId="67E98F2B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8 [4.50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12]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A90E4C7" w14:textId="75056FA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9 [4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03A45">
              <w:rPr>
                <w:rFonts w:ascii="Times New Roman" w:hAnsi="Times New Roman" w:cs="Times New Roman"/>
                <w:color w:val="000000" w:themeColor="text1"/>
              </w:rPr>
              <w:t>11]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A5629D" w14:textId="676328C8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0.8</w:t>
            </w:r>
            <w:r w:rsidR="004F148C" w:rsidRPr="00303A4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</w:tcPr>
          <w:p w14:paraId="254857EE" w14:textId="3DF72C3D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0777A2AD" w14:textId="4671E49F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75F427E" w14:textId="6A2F7F41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ECMO characteristics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C86AAE7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5570C34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77BE7C8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1A5C838D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4E0C9C9" w14:textId="3B31C1F2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2B01714" w14:textId="7A94F304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proofErr w:type="spellStart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Veno</w:t>
            </w:r>
            <w:proofErr w:type="spellEnd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-venous ECMO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872025A" w14:textId="046AF969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14 (45.2)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8D1175C" w14:textId="16EED843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16 (25.4)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879D4AD" w14:textId="0F02E2E3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0.09</w:t>
            </w:r>
          </w:p>
        </w:tc>
        <w:tc>
          <w:tcPr>
            <w:tcW w:w="0" w:type="auto"/>
          </w:tcPr>
          <w:p w14:paraId="7EEA38E0" w14:textId="076BBF98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37C36E8" w14:textId="379AF8CE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525B711" w14:textId="0F6E21EC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Percutaneous cannulation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2ECD194" w14:textId="09054161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21 (75.0)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23102C4" w14:textId="29A9CF13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34 (61.8)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D43F78A" w14:textId="3CA9E912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0" w:type="auto"/>
          </w:tcPr>
          <w:p w14:paraId="4F47C56F" w14:textId="48A2B6C9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38C647B8" w14:textId="6B1B61F8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E82BD97" w14:textId="1CB51FD7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Ongoing antibiotics at ECMO start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8B009B2" w14:textId="3BA6D04E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13 (41.9)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470C237" w14:textId="09921588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26 (41.3)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4D77592" w14:textId="664F6636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0" w:type="auto"/>
          </w:tcPr>
          <w:p w14:paraId="148A6799" w14:textId="337CF265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08A5CBA" w14:textId="7EC08C14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E5EB87" w14:textId="70CDF6DA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SARS-Cov2 infection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68949A0" w14:textId="79D1DB32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10 (32.3)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BDA3FB6" w14:textId="7735CF90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11 (17.5)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ECB18FB" w14:textId="13C9897F" w:rsidR="004F148C" w:rsidRPr="00303A45" w:rsidRDefault="00D522C6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0.18</w:t>
            </w:r>
          </w:p>
        </w:tc>
        <w:tc>
          <w:tcPr>
            <w:tcW w:w="0" w:type="auto"/>
          </w:tcPr>
          <w:p w14:paraId="3BCADEB1" w14:textId="062C879D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375EFA68" w14:textId="3E332391" w:rsidTr="008E43F0">
        <w:trPr>
          <w:trHeight w:val="384"/>
        </w:trPr>
        <w:tc>
          <w:tcPr>
            <w:tcW w:w="43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E3229DB" w14:textId="4BA32444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Indication of ECMO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57CA0F6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937AE25" w14:textId="77777777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820A4CD" w14:textId="02400E2C" w:rsidR="004F148C" w:rsidRPr="00303A45" w:rsidRDefault="00D522C6" w:rsidP="008E43F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0.2</w:t>
            </w:r>
          </w:p>
        </w:tc>
        <w:tc>
          <w:tcPr>
            <w:tcW w:w="0" w:type="auto"/>
          </w:tcPr>
          <w:p w14:paraId="4AE844C5" w14:textId="1D61A200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ACA7BF2" w14:textId="0CADA2EF" w:rsidTr="008E43F0">
        <w:trPr>
          <w:trHeight w:val="300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1AEB4" w14:textId="31A348A1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Cardiogenic shock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7DDB3" w14:textId="5B544CF8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13 (41.9)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20D93E" w14:textId="4C19BC8E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36 (57.1)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3B08BA" w14:textId="6C994C75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7C505A40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301FD211" w14:textId="58C7B157" w:rsidTr="008E43F0">
        <w:trPr>
          <w:trHeight w:val="416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01CB7B" w14:textId="7FD332DF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ARDS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E7FBFC" w14:textId="646E928A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14 (45.2)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AC544" w14:textId="00F8962C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16 (25.4)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2EAFED" w14:textId="44DAF6CE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7FEB456C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0982325C" w14:textId="05DFBECC" w:rsidTr="008E43F0">
        <w:trPr>
          <w:trHeight w:val="300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AEB4C6" w14:textId="17262B52" w:rsidR="004F148C" w:rsidRPr="00303A45" w:rsidRDefault="008E43F0" w:rsidP="00A35FB7">
            <w:pPr>
              <w:tabs>
                <w:tab w:val="left" w:pos="284"/>
              </w:tabs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 xml:space="preserve">       </w:t>
            </w:r>
            <w:r w:rsidR="004F148C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Post-cardiotomy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67C124" w14:textId="725C37C9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 (3.2)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7F7426" w14:textId="56D502D8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6 (9.5)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97AAD9" w14:textId="55D35BEC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73A74D4E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A003228" w14:textId="3375D3D1" w:rsidTr="008E43F0">
        <w:trPr>
          <w:trHeight w:val="300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D299A2" w14:textId="556C4E37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Septic shock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CCE1E" w14:textId="5A859C14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 (3.2)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5C2ED0" w14:textId="52C195AA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7CBA33" w14:textId="3CED2E1D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4A4BB505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58AE87CF" w14:textId="12F8429B" w:rsidTr="008E43F0">
        <w:trPr>
          <w:trHeight w:val="300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3B365D" w14:textId="36E3C903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E-CPR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EC2DC" w14:textId="3AEA2B52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 (3.2)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0F2870" w14:textId="448CCC85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4 (6.3)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DCA4E4" w14:textId="50431126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591FE011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3C761184" w14:textId="40963AB9" w:rsidTr="008E43F0">
        <w:trPr>
          <w:trHeight w:val="300"/>
        </w:trPr>
        <w:tc>
          <w:tcPr>
            <w:tcW w:w="432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9CE6E4" w14:textId="6446A4D0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Other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5298BD" w14:textId="1751767D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 (3.2)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BA5151" w14:textId="2B3B5295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 (1.6)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CE7547" w14:textId="59ECBEEB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0" w:type="auto"/>
          </w:tcPr>
          <w:p w14:paraId="5E57AAF7" w14:textId="7777777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3A45" w:rsidRPr="00303A45" w14:paraId="765D8567" w14:textId="236B36BA" w:rsidTr="008E43F0">
        <w:trPr>
          <w:trHeight w:val="300"/>
        </w:trPr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8ABDF0" w14:textId="3EE5C851" w:rsidR="004F148C" w:rsidRPr="00303A45" w:rsidRDefault="004F148C" w:rsidP="00A35FB7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Cannulation by mobile unit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A55085" w14:textId="392A8889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7 (24.1)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0EB7DC" w14:textId="2FC4C471" w:rsidR="004F148C" w:rsidRPr="00303A45" w:rsidRDefault="004F148C" w:rsidP="008E43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13 (21.0)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1B05FF1" w14:textId="50876AA9" w:rsidR="004F148C" w:rsidRPr="00303A45" w:rsidRDefault="00D522C6" w:rsidP="008E43F0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</w:rPr>
              <w:t>0.9</w:t>
            </w:r>
            <w:r w:rsidR="008E43F0" w:rsidRPr="00303A4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  <w:vAlign w:val="bottom"/>
          </w:tcPr>
          <w:p w14:paraId="631F329E" w14:textId="6C09FCA7" w:rsidR="004F148C" w:rsidRPr="00303A45" w:rsidRDefault="004F148C" w:rsidP="00A35FB7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0FA6BDF" w14:textId="77777777" w:rsidR="00DF5ACC" w:rsidRPr="00303A45" w:rsidRDefault="00DF5ACC" w:rsidP="00A35FB7">
      <w:p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Results are expressed as n (%) or median (IQR)</w:t>
      </w:r>
    </w:p>
    <w:p w14:paraId="32092C18" w14:textId="1C06AC02" w:rsidR="008D12F3" w:rsidRPr="00303A45" w:rsidRDefault="00DF5ACC" w:rsidP="00A35FB7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Abbreviations: BMI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body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mass index.</w:t>
      </w:r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>ECMO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extracorporeal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membrane oxygenation. </w:t>
      </w:r>
      <w:r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SAPS 2</w:t>
      </w:r>
      <w:r w:rsidR="00FB0AD7"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 Simplified acute physiology score 2. SOFA</w:t>
      </w:r>
      <w:r w:rsidR="00FB0AD7"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Sepsis-related organ failure assessment. E-CPR</w:t>
      </w:r>
      <w:r w:rsidR="00FB0AD7"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Extracorporeal cardiopulmonary resuscitation.</w:t>
      </w:r>
    </w:p>
    <w:p w14:paraId="7C21669F" w14:textId="77777777" w:rsidR="00453C2B" w:rsidRPr="00303A45" w:rsidRDefault="008D12F3" w:rsidP="00A35FB7">
      <w:p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* Solid organ transplant recipients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="009C66DD" w:rsidRPr="00303A45">
        <w:rPr>
          <w:rFonts w:ascii="Times New Roman" w:hAnsi="Times New Roman" w:cs="Times New Roman"/>
          <w:color w:val="000000" w:themeColor="text1"/>
          <w:lang w:val="en-US"/>
        </w:rPr>
        <w:t>active</w:t>
      </w:r>
      <w:proofErr w:type="gramEnd"/>
      <w:r w:rsidR="009C66DD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>hematological malignancy or receiving immunosuppressant drug (including corticosteroids at a dose≥0.5 mg/kg/d for≥1 month)</w:t>
      </w:r>
    </w:p>
    <w:p w14:paraId="2893A53C" w14:textId="77777777" w:rsidR="00453C2B" w:rsidRPr="00303A45" w:rsidRDefault="00453C2B" w:rsidP="00A35FB7">
      <w:p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3A2B618" w14:textId="77777777" w:rsidR="00453C2B" w:rsidRPr="00303A45" w:rsidRDefault="00453C2B" w:rsidP="00A35FB7">
      <w:p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6310172C" w14:textId="77777777" w:rsidR="00241183" w:rsidRPr="00303A45" w:rsidRDefault="00241183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br w:type="page"/>
      </w:r>
    </w:p>
    <w:p w14:paraId="42612503" w14:textId="2CF50581" w:rsidR="00DF5ACC" w:rsidRPr="00303A45" w:rsidRDefault="00DF5ACC" w:rsidP="00A35FB7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proofErr w:type="gramStart"/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>eTable</w:t>
      </w:r>
      <w:proofErr w:type="spellEnd"/>
      <w:proofErr w:type="gramEnd"/>
      <w:r w:rsidRPr="00303A45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D562F1" w:rsidRPr="00303A45">
        <w:rPr>
          <w:rFonts w:ascii="Times New Roman" w:hAnsi="Times New Roman" w:cs="Times New Roman"/>
          <w:b/>
          <w:color w:val="000000" w:themeColor="text1"/>
          <w:lang w:val="en-US"/>
        </w:rPr>
        <w:t>2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>. Characteristics</w:t>
      </w:r>
      <w:r w:rsidR="007F7A39" w:rsidRPr="00303A45"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microbiology and management of cann</w:t>
      </w:r>
      <w:r w:rsidR="00D72BB6" w:rsidRPr="00303A45">
        <w:rPr>
          <w:rFonts w:ascii="Times New Roman" w:hAnsi="Times New Roman" w:cs="Times New Roman"/>
          <w:color w:val="000000" w:themeColor="text1"/>
          <w:lang w:val="en-US"/>
        </w:rPr>
        <w:t xml:space="preserve">ula-related infection in </w:t>
      </w:r>
      <w:proofErr w:type="gramStart"/>
      <w:r w:rsidR="00D72BB6" w:rsidRPr="00303A45">
        <w:rPr>
          <w:rFonts w:ascii="Times New Roman" w:hAnsi="Times New Roman" w:cs="Times New Roman"/>
          <w:color w:val="000000" w:themeColor="text1"/>
          <w:lang w:val="en-US"/>
        </w:rPr>
        <w:t xml:space="preserve">the 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patients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alive at day 8 after infection onset</w:t>
      </w:r>
      <w:r w:rsidR="007F7A39" w:rsidRPr="00303A45"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according to the duration of effective antimicrobial treatment (≤8 days or &gt;8days)</w:t>
      </w:r>
    </w:p>
    <w:tbl>
      <w:tblPr>
        <w:tblW w:w="9072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1559"/>
        <w:gridCol w:w="1560"/>
        <w:gridCol w:w="1417"/>
      </w:tblGrid>
      <w:tr w:rsidR="00303A45" w:rsidRPr="00303A45" w14:paraId="6A2E226A" w14:textId="77777777" w:rsidTr="000E4554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D5B52A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93D443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Short (≤8 days) duration</w:t>
            </w:r>
          </w:p>
          <w:p w14:paraId="3A42FD89" w14:textId="17A56881" w:rsidR="00A35FB7" w:rsidRPr="00303A45" w:rsidRDefault="00D72BB6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N = 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053987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Long (&gt;8 days) duration</w:t>
            </w:r>
          </w:p>
          <w:p w14:paraId="5E7CB1D4" w14:textId="5313F55D" w:rsidR="00A35FB7" w:rsidRPr="00303A45" w:rsidRDefault="00D72BB6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N = 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BEFE49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</w:pPr>
            <w:r w:rsidRPr="00303A45">
              <w:rPr>
                <w:rFonts w:ascii="Times New Roman" w:eastAsia="Times New Roman" w:hAnsi="Times New Roman" w:cs="Times New Roman"/>
                <w:color w:val="000000" w:themeColor="text1"/>
                <w:lang w:val="en-US" w:eastAsia="fr-FR"/>
              </w:rPr>
              <w:t>p</w:t>
            </w:r>
          </w:p>
        </w:tc>
      </w:tr>
      <w:tr w:rsidR="00303A45" w:rsidRPr="00303A45" w14:paraId="20D1A6A2" w14:textId="467E6159" w:rsidTr="000E4554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6EB2BEE" w14:textId="5C2F26EC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Time between ICU admission and first episode, days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70100C3" w14:textId="1E00017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10 [6-14]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C86EE43" w14:textId="51444233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8 [5-15]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F6F6DBC" w14:textId="2E86EC6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0.504</w:t>
            </w:r>
          </w:p>
        </w:tc>
      </w:tr>
      <w:tr w:rsidR="00303A45" w:rsidRPr="00303A45" w14:paraId="0BA6F66C" w14:textId="20A283D1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5F24688" w14:textId="5CDCADEC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Concomitant BSI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A88934A" w14:textId="7932676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21 (67.7)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44876D73" w14:textId="1DB6A41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43 (68.3)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A7EC061" w14:textId="02C25BA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425E5A48" w14:textId="2C50E388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F485505" w14:textId="40AE5E7B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Septic shock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34F254BE" w14:textId="2DC703B3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12 (41.4)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4FA9D224" w14:textId="46E5C09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35 (55.6)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40EF961B" w14:textId="7719730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0.299</w:t>
            </w:r>
          </w:p>
        </w:tc>
      </w:tr>
      <w:tr w:rsidR="00303A45" w:rsidRPr="00303A45" w14:paraId="26D17262" w14:textId="2DE2B88F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8BA5925" w14:textId="3E4E16B1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Inflammatory sign at cannula insertion site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FFAA3E0" w14:textId="5288D7D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19 (65.5)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D6DB47F" w14:textId="66CDE62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42 (67.7)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64B24A18" w14:textId="0403D1E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5E6E4627" w14:textId="2AEEC6FD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4C1DD026" w14:textId="3CC98935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Pathogen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2EC724A3" w14:textId="1A0DFE2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8D54B19" w14:textId="18413EA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9AEB54F" w14:textId="7246914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5B7F2DEF" w14:textId="1AA18EAC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478637AF" w14:textId="7AF588BD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Staphylococcus aureus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3131589" w14:textId="5A260C0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 (0.0)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E2DDDE6" w14:textId="00A8EE4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 (4.8)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0A66BB8" w14:textId="6BC9929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0.548</w:t>
            </w:r>
          </w:p>
        </w:tc>
      </w:tr>
      <w:tr w:rsidR="00303A45" w:rsidRPr="00303A45" w14:paraId="4B855E4E" w14:textId="367E91D6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A7BE5FB" w14:textId="1217155D" w:rsidR="00A35FB7" w:rsidRPr="00303A45" w:rsidRDefault="00D522C6" w:rsidP="00A35FB7">
            <w:pPr>
              <w:tabs>
                <w:tab w:val="left" w:pos="450"/>
              </w:tabs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Methicillin resistant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0526F11" w14:textId="56AB27E7" w:rsidR="00A35FB7" w:rsidRPr="00303A45" w:rsidRDefault="000E4554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134F7A9B" w14:textId="7F26B6FC" w:rsidR="00A35FB7" w:rsidRPr="00303A45" w:rsidRDefault="000E4554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0DECABBE" w14:textId="7EC69DF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787B53E4" w14:textId="4B3B45D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67FBEB6" w14:textId="521DA9EF" w:rsidR="00A35FB7" w:rsidRPr="00303A45" w:rsidRDefault="00D522C6" w:rsidP="00A35FB7">
            <w:pPr>
              <w:tabs>
                <w:tab w:val="left" w:pos="45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Coagulase-negative Staphylococcus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C426ED" w14:textId="22486A2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7 (22.6)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91657FE" w14:textId="4F1CC4E3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19 (30.2)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93A9BE5" w14:textId="1DBA223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0.475</w:t>
            </w:r>
          </w:p>
        </w:tc>
      </w:tr>
      <w:tr w:rsidR="00303A45" w:rsidRPr="00303A45" w14:paraId="5D648C87" w14:textId="1E443EE1" w:rsidTr="000E4554">
        <w:trPr>
          <w:trHeight w:val="300"/>
        </w:trPr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78F3BED" w14:textId="17211329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Streptococcus </w:t>
            </w:r>
            <w:proofErr w:type="spellStart"/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spp</w:t>
            </w:r>
            <w:proofErr w:type="spellEnd"/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CFAD8DA" w14:textId="70C5FCD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(6.5)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E5DF04C" w14:textId="7681B5C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(3.2)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4D869ED" w14:textId="6927358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0.596</w:t>
            </w:r>
          </w:p>
        </w:tc>
      </w:tr>
      <w:tr w:rsidR="00303A45" w:rsidRPr="00303A45" w14:paraId="34194B1C" w14:textId="234E59B3" w:rsidTr="000E4554">
        <w:trPr>
          <w:trHeight w:val="300"/>
        </w:trPr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56FF24D" w14:textId="6AE8D4F3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Enterococcus </w:t>
            </w:r>
            <w:proofErr w:type="spellStart"/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spp</w:t>
            </w:r>
            <w:proofErr w:type="spellEnd"/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2AF7D50" w14:textId="113F827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11 (35.5)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1676452" w14:textId="4C7D5FE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18 (28.6)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68053BC" w14:textId="00D51C1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0.657</w:t>
            </w:r>
          </w:p>
        </w:tc>
      </w:tr>
      <w:tr w:rsidR="00303A45" w:rsidRPr="00303A45" w14:paraId="49C8430C" w14:textId="521E4CAF" w:rsidTr="000E4554">
        <w:trPr>
          <w:trHeight w:val="300"/>
        </w:trPr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9634145" w14:textId="013E4BF1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Vancomycin resistant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FCBD492" w14:textId="0B46DB3C" w:rsidR="00A35FB7" w:rsidRPr="00303A45" w:rsidRDefault="000E4554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9A6E371" w14:textId="38553FAD" w:rsidR="00A35FB7" w:rsidRPr="00303A45" w:rsidRDefault="000E4554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2705060" w14:textId="2AEE401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63FBA77D" w14:textId="1D9E29C4" w:rsidTr="000E4554">
        <w:trPr>
          <w:trHeight w:val="300"/>
        </w:trPr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2C10AD6" w14:textId="4DF41220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Enterobacteriaceae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2C987A9" w14:textId="742410B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17 (54.8)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8664904" w14:textId="26A12D7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30 (47.6)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70C0A80" w14:textId="10592B7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0.661</w:t>
            </w:r>
          </w:p>
        </w:tc>
      </w:tr>
      <w:tr w:rsidR="00303A45" w:rsidRPr="00303A45" w14:paraId="5D649D1A" w14:textId="73919170" w:rsidTr="000E4554">
        <w:trPr>
          <w:trHeight w:val="300"/>
        </w:trPr>
        <w:tc>
          <w:tcPr>
            <w:tcW w:w="4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8556231" w14:textId="27682A99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D522C6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ESBL-producer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EA4CE57" w14:textId="1B3E493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 (9.7)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38C9F98" w14:textId="3F8C5F7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8 (12.7)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4D368B5" w14:textId="488AA07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21225B12" w14:textId="59B8F9E1" w:rsidTr="000E4554">
        <w:trPr>
          <w:trHeight w:val="8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7EBD4DF" w14:textId="6236EDC5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D522C6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Carbapenem resistant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2D525477" w14:textId="067E57B4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(3.2)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4A7F30F9" w14:textId="37F74A7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(3.2)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0C868ED6" w14:textId="093B98E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6C6B0D89" w14:textId="28D2591B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E0C8546" w14:textId="704C95A0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Non fermenting Gram-negative bacilli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161B011" w14:textId="0F6E265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5 (16.1)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1BAC234A" w14:textId="0FC14DB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14 (22.2)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5D2A0AE" w14:textId="05CF403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0.676</w:t>
            </w:r>
          </w:p>
        </w:tc>
      </w:tr>
      <w:tr w:rsidR="00303A45" w:rsidRPr="00303A45" w14:paraId="6887D7C2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7FE926A" w14:textId="3272BE50" w:rsidR="00A35FB7" w:rsidRPr="00303A45" w:rsidRDefault="000E4554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Multi drug resistant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3C43CAB1" w14:textId="5C5DC73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(6.5)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FC3CE82" w14:textId="14B03FC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 (4.8)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65D5FB69" w14:textId="73640F25" w:rsidR="00A35FB7" w:rsidRPr="00303A45" w:rsidRDefault="000E4554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</w:t>
            </w:r>
          </w:p>
        </w:tc>
      </w:tr>
      <w:tr w:rsidR="00303A45" w:rsidRPr="00303A45" w14:paraId="5E674C35" w14:textId="40DC9EF9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28038F9" w14:textId="45150D04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Anaerobe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C1654E3" w14:textId="3C7934A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(3.2)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5FC37DA7" w14:textId="10E4F1D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 (4.8)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69B84CCD" w14:textId="3A1D7A33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2AA6DCBD" w14:textId="445678C8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BE37122" w14:textId="53A12FE3" w:rsidR="00A35FB7" w:rsidRPr="00303A45" w:rsidRDefault="00D522C6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MDRO 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1F780410" w14:textId="481CFDD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5 (16.1)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5A40A411" w14:textId="1B42E51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11 (17.5)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7CE2FA3C" w14:textId="705A8D5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5513CA78" w14:textId="0700E24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E6F0BC3" w14:textId="30D2F58A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Polymicrobial</w:t>
            </w:r>
            <w:proofErr w:type="spellEnd"/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5230E28" w14:textId="4FC1A4A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12 (38.7)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CE2F7F7" w14:textId="52D5843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25 (39.7)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7A4F73A0" w14:textId="643DEFA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651459B9" w14:textId="2ADB0E72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34B357B" w14:textId="3551BC7B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Time from diagnostic to empiric treatment, days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274FB25C" w14:textId="435B620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 [0-1]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377A44DF" w14:textId="5D0E9B1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 [0-0]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68B0E37E" w14:textId="7C80698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0.297</w:t>
            </w:r>
          </w:p>
        </w:tc>
      </w:tr>
      <w:tr w:rsidR="00303A45" w:rsidRPr="00303A45" w14:paraId="2A748984" w14:textId="0A87B9ED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8C2FF33" w14:textId="22803A61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Appropriate empiric antimicrobial treatment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4BC51E12" w14:textId="0BF4783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18 (66.7)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41F6A82" w14:textId="3CB50A5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36 (66.7)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2445F27E" w14:textId="085A40B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34E29170" w14:textId="0CF54C46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3CC5A34" w14:textId="5B994729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Time from infection onset to appropriate antimicrobial treatment, days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1AD6125" w14:textId="1DB1111F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[0-3]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5374A3A1" w14:textId="68B8BA2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[0-2]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CB63380" w14:textId="70F23E5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0.423</w:t>
            </w:r>
          </w:p>
        </w:tc>
      </w:tr>
      <w:tr w:rsidR="00303A45" w:rsidRPr="00303A45" w14:paraId="11F647D2" w14:textId="5AA371B8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2F24AA7" w14:textId="38940023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Duration of antimicrobial treatment of fir</w:t>
            </w:r>
            <w:r w:rsidR="00D522C6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st </w:t>
            </w:r>
            <w:r w:rsidR="00D522C6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ECMO-related infection, days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426E81F" w14:textId="0015EDC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7 [6-8]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73A3C60D" w14:textId="42F3726C" w:rsidR="00A35FB7" w:rsidRPr="00303A45" w:rsidRDefault="00C540A4" w:rsidP="00C540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5 [11-18]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6CF1C3ED" w14:textId="5120367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&lt;0.001</w:t>
            </w:r>
          </w:p>
        </w:tc>
      </w:tr>
      <w:tr w:rsidR="00303A45" w:rsidRPr="00303A45" w14:paraId="0398CADC" w14:textId="7D37EB9C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02E0C58" w14:textId="4B14913E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Combination antimicrobial treatment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19C69A0" w14:textId="419BED5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7 (22.6)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188D2147" w14:textId="15EC386F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15 (23.8)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794267E6" w14:textId="223DC56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22DAFB74" w14:textId="1A45E4C9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7AB0768" w14:textId="2F6695C3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Oxygenator change during infection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1747DE13" w14:textId="6EDD708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5 (16.1)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3B1F48B5" w14:textId="4032A15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18 (28.6)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A351E5F" w14:textId="7165612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0.287</w:t>
            </w:r>
          </w:p>
        </w:tc>
      </w:tr>
      <w:tr w:rsidR="00303A45" w:rsidRPr="00303A45" w14:paraId="6DCA8972" w14:textId="7779F66B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45ED5BEB" w14:textId="28AB0622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Cannula site change for infection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3DEC2ADA" w14:textId="1B23513F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6 (19.4)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834B6ED" w14:textId="34F0AA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13 (20.6)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095A71C0" w14:textId="0FC86323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7D170835" w14:textId="2DF2DE8B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9AAA0B3" w14:textId="78C90408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Surgery needed for cannula site infection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1E3B3D6" w14:textId="18B0459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5 (16.1)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47771D84" w14:textId="3D6A285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24 (38.1)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FB425B3" w14:textId="2C9A68D3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0.054</w:t>
            </w:r>
          </w:p>
        </w:tc>
      </w:tr>
      <w:tr w:rsidR="00303A45" w:rsidRPr="00303A45" w14:paraId="4D0FA1F5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05E40F8" w14:textId="79C676C2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Recurrence of infection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AEF3626" w14:textId="01F11B6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 (9.7)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15FD114B" w14:textId="502FE02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11 (17.5)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288D3AA5" w14:textId="130B1E7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0.491</w:t>
            </w:r>
          </w:p>
        </w:tc>
      </w:tr>
      <w:tr w:rsidR="00303A45" w:rsidRPr="00303A45" w14:paraId="756D5A00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8B4CEDE" w14:textId="4DC6E2BE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Time to new infection, </w:t>
            </w:r>
            <w:proofErr w:type="spellStart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daysa</w:t>
            </w:r>
            <w:proofErr w:type="spellEnd"/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B70D10B" w14:textId="4EFBDB7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 [0-8.25]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2108E40" w14:textId="72125F8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6 [0-10]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02E25D0" w14:textId="6E5A402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0.493</w:t>
            </w:r>
          </w:p>
        </w:tc>
      </w:tr>
      <w:tr w:rsidR="00303A45" w:rsidRPr="00303A45" w14:paraId="4DAE44C6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9D8C2C8" w14:textId="61F56D03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Pathogen responsible for second episode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BB55F3A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813157B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7F2BC840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361B6552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4BC207D" w14:textId="1F63EBB3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Staphylococcus aure</w:t>
            </w:r>
            <w:bookmarkStart w:id="0" w:name="_GoBack"/>
            <w:bookmarkEnd w:id="0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us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0374B5A" w14:textId="45FC622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1452A3EC" w14:textId="7E4D541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416761B0" w14:textId="7777777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43CD6113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322A08" w14:textId="5756032C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Coagulase-negative Staphylococcus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8836DB2" w14:textId="205D491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(33.3)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3513F1A6" w14:textId="35CAC09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(18.2)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592A38AE" w14:textId="3E4B3FA4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449103A4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25BECCA" w14:textId="19C4A453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 xml:space="preserve">Streptococcus </w:t>
            </w:r>
            <w:proofErr w:type="spellStart"/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spp</w:t>
            </w:r>
            <w:proofErr w:type="spellEnd"/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B97E40F" w14:textId="323F68C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(33.3)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D151C1F" w14:textId="45A255F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 (0.0)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E490B9" w14:textId="7FC95BE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0.470</w:t>
            </w:r>
          </w:p>
        </w:tc>
      </w:tr>
      <w:tr w:rsidR="00303A45" w:rsidRPr="00303A45" w14:paraId="05668FF0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F685628" w14:textId="27E0C8DD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Enterococcus spp.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50BDFD6B" w14:textId="12D7625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(33.3)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3AFD740" w14:textId="6BE38AE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5 (45.5)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2BE182E0" w14:textId="135492B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3D1BD184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FA7137F" w14:textId="75868F6A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Enterobacteriaceae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37A3AEC0" w14:textId="4BEA87E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(33.3)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1D73DDC2" w14:textId="7F6BA8B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4 (36.4)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010F256F" w14:textId="6034567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2B817026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A694553" w14:textId="4638BA23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Non fermenting Gram-negative bacilli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13956004" w14:textId="75BF27E6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 (0.0)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4912B47" w14:textId="416A87A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(18.2)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0363AFB" w14:textId="2EE22D0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526E9EC5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85D72A0" w14:textId="0949A876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MDRO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403168E" w14:textId="69BF1B9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(33.3)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585026E" w14:textId="6392EDC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6 (54.5)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5ABAFC51" w14:textId="16B9281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433A4786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55BFB1C" w14:textId="69D05EE0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Polymicrobial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04BD1C4B" w14:textId="08BA49E4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(66.7)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5F328C9" w14:textId="6DB15A9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7 (63.6)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C70820F" w14:textId="47EE080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2AEE892C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F1A6033" w14:textId="79D4B76D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Complications on cannula site after decannulation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1E97238" w14:textId="5D4A91EB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53CFCB8C" w14:textId="47E2A7C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65C0A7B4" w14:textId="76A8E19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03A45" w:rsidRPr="00303A45" w14:paraId="6EAE5CA2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2464DF7" w14:textId="708DBAB2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Cannula site infection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E29E28E" w14:textId="425202F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(6.5)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57E55C05" w14:textId="5F48E0D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14 (22.2)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507FE2A" w14:textId="09E6CF3C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0.105</w:t>
            </w:r>
          </w:p>
        </w:tc>
      </w:tr>
      <w:tr w:rsidR="00303A45" w:rsidRPr="00303A45" w14:paraId="775646D0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AD5668" w14:textId="0840204D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Arterial thrombosis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7DD8C73E" w14:textId="2854A78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(6.5)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0609249" w14:textId="52AB73E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4 (6.3)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3D89845" w14:textId="168A55EA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5041EC9C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D20EE6A" w14:textId="1F23D12A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ab/>
              <w:t>Hemorrhage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636713C6" w14:textId="608DAE7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 (3.2)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46E86C6" w14:textId="3669DF9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 (3.2)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F35065D" w14:textId="16B2B89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1.000</w:t>
            </w:r>
          </w:p>
        </w:tc>
      </w:tr>
      <w:tr w:rsidR="00303A45" w:rsidRPr="00303A45" w14:paraId="4A91A7B2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84F48E1" w14:textId="3C1BEBA9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Duration of ECMO support, days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14ABE02B" w14:textId="56EDA0DE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15 [9-29]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20C391FD" w14:textId="0B12BC30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15 [9-20]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09C44B83" w14:textId="3E5C5E51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0.533</w:t>
            </w:r>
          </w:p>
        </w:tc>
      </w:tr>
      <w:tr w:rsidR="00303A45" w:rsidRPr="00303A45" w14:paraId="6C8BFD9B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C14FE3B" w14:textId="162C7D1A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Duration of invasive mechanical ventilation, days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2C69F660" w14:textId="2A99973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20 [14-46]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781D8BA6" w14:textId="16C3BBB7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20 [7-30]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20836A26" w14:textId="7A91295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0.173</w:t>
            </w:r>
          </w:p>
        </w:tc>
      </w:tr>
      <w:tr w:rsidR="00303A45" w:rsidRPr="00303A45" w14:paraId="6BB50894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AB3D4C7" w14:textId="43C80598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ICU length of stay, days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3FF6CC4E" w14:textId="6C160A22" w:rsidR="00A35FB7" w:rsidRPr="00303A45" w:rsidRDefault="00241183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30 [21-58</w:t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]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7A08A965" w14:textId="271D2D79" w:rsidR="00A35FB7" w:rsidRPr="00303A45" w:rsidRDefault="00241183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28 [20-41</w:t>
            </w:r>
            <w:r w:rsidR="00A35FB7"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]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9577876" w14:textId="306C8719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0.391</w:t>
            </w:r>
          </w:p>
        </w:tc>
      </w:tr>
      <w:tr w:rsidR="00303A45" w:rsidRPr="00303A45" w14:paraId="317B9069" w14:textId="77777777" w:rsidTr="000E4554">
        <w:trPr>
          <w:trHeight w:val="300"/>
        </w:trPr>
        <w:tc>
          <w:tcPr>
            <w:tcW w:w="453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77600B3" w14:textId="6B8B6611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Death on ECMO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</w:tcPr>
          <w:p w14:paraId="45059830" w14:textId="716DED7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7 (22.6)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2AC4D05" w14:textId="74B4E98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17 (27.0)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</w:tcPr>
          <w:p w14:paraId="27137BA7" w14:textId="63BA38C8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0.835</w:t>
            </w:r>
          </w:p>
        </w:tc>
      </w:tr>
      <w:tr w:rsidR="00A35FB7" w:rsidRPr="00303A45" w14:paraId="5873C0CA" w14:textId="77777777" w:rsidTr="000E4554">
        <w:trPr>
          <w:trHeight w:val="300"/>
        </w:trPr>
        <w:tc>
          <w:tcPr>
            <w:tcW w:w="45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E2CB184" w14:textId="5DD78FD0" w:rsidR="00A35FB7" w:rsidRPr="00303A45" w:rsidRDefault="00A35FB7" w:rsidP="00A35FB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ICU mortality rate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A2EA13" w14:textId="703857E5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10 (32.3)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FA9B91" w14:textId="3C90E5CD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32 (50.8)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2EDA27" w14:textId="1DCCBBD2" w:rsidR="00A35FB7" w:rsidRPr="00303A45" w:rsidRDefault="00A35FB7" w:rsidP="00A35F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03A45">
              <w:rPr>
                <w:rFonts w:ascii="Times New Roman" w:hAnsi="Times New Roman" w:cs="Times New Roman"/>
                <w:color w:val="000000" w:themeColor="text1"/>
                <w:lang w:val="en-US"/>
              </w:rPr>
              <w:t>0.139</w:t>
            </w:r>
          </w:p>
        </w:tc>
      </w:tr>
    </w:tbl>
    <w:p w14:paraId="0E07CB2F" w14:textId="77777777" w:rsidR="00DF5ACC" w:rsidRPr="00303A45" w:rsidRDefault="00DF5ACC" w:rsidP="00A35FB7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5C0A8BC9" w14:textId="77777777" w:rsidR="004C5157" w:rsidRPr="00303A45" w:rsidRDefault="004C5157" w:rsidP="00A35FB7">
      <w:p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Results are expressed as n (%) or median (IQR)</w:t>
      </w:r>
    </w:p>
    <w:p w14:paraId="560AAD64" w14:textId="1A66EBC1" w:rsidR="00D13A17" w:rsidRPr="00303A45" w:rsidRDefault="004C5157" w:rsidP="00A35FB7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Abbreviations: ECMO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extracorporeal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membrane oxygenation. ESBL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extended-spectrum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303A45">
        <w:rPr>
          <w:rFonts w:ascii="Times New Roman" w:hAnsi="Times New Roman" w:cs="Times New Roman"/>
          <w:color w:val="000000" w:themeColor="text1"/>
          <w:lang w:val="en-US"/>
        </w:rPr>
        <w:t>betalactamase</w:t>
      </w:r>
      <w:proofErr w:type="spellEnd"/>
      <w:r w:rsidRPr="00303A45">
        <w:rPr>
          <w:rFonts w:ascii="Times New Roman" w:hAnsi="Times New Roman" w:cs="Times New Roman"/>
          <w:color w:val="000000" w:themeColor="text1"/>
          <w:lang w:val="en-US"/>
        </w:rPr>
        <w:t>. ICU</w:t>
      </w:r>
      <w:r w:rsidR="00FB0AD7" w:rsidRPr="00303A4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 w:rsidRPr="00303A45">
        <w:rPr>
          <w:rFonts w:ascii="Times New Roman" w:hAnsi="Times New Roman" w:cs="Times New Roman"/>
          <w:color w:val="000000" w:themeColor="text1"/>
          <w:lang w:val="en-US"/>
        </w:rPr>
        <w:t>intensive</w:t>
      </w:r>
      <w:proofErr w:type="gramEnd"/>
      <w:r w:rsidRPr="00303A45">
        <w:rPr>
          <w:rFonts w:ascii="Times New Roman" w:hAnsi="Times New Roman" w:cs="Times New Roman"/>
          <w:color w:val="000000" w:themeColor="text1"/>
          <w:lang w:val="en-US"/>
        </w:rPr>
        <w:t xml:space="preserve"> care unit.</w:t>
      </w:r>
    </w:p>
    <w:p w14:paraId="1AACC3AC" w14:textId="60E1BC2D" w:rsidR="00423C22" w:rsidRPr="00303A45" w:rsidRDefault="00423C22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4EFCF6EB" w14:textId="31397864" w:rsidR="00D13A17" w:rsidRPr="00303A45" w:rsidRDefault="00423C22" w:rsidP="00A35FB7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rFonts w:ascii="Times New Roman" w:hAnsi="Times New Roman" w:cs="Times New Roman"/>
          <w:color w:val="000000" w:themeColor="text1"/>
          <w:lang w:val="en-US"/>
        </w:rPr>
        <w:t>eFigure1.</w:t>
      </w:r>
      <w:r w:rsidR="009D3BAA" w:rsidRPr="00303A45">
        <w:rPr>
          <w:rFonts w:ascii="Times New Roman" w:hAnsi="Times New Roman" w:cs="Times New Roman"/>
          <w:color w:val="000000" w:themeColor="text1"/>
          <w:lang w:val="en-US"/>
        </w:rPr>
        <w:t xml:space="preserve"> Standardized mean difference of baseline characteristics before and after overlap weighting analysis</w:t>
      </w:r>
    </w:p>
    <w:p w14:paraId="4001DE46" w14:textId="22B8EF7C" w:rsidR="00423C22" w:rsidRPr="00303A45" w:rsidRDefault="00423C22" w:rsidP="00A35FB7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BC82989" w14:textId="38EE3D2B" w:rsidR="00423C22" w:rsidRPr="00303A45" w:rsidRDefault="00423C22" w:rsidP="00A35FB7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6AD70A4" w14:textId="605F4964" w:rsidR="00423C22" w:rsidRPr="00303A45" w:rsidRDefault="00423C22" w:rsidP="00A35FB7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03A45">
        <w:rPr>
          <w:noProof/>
          <w:color w:val="000000" w:themeColor="text1"/>
          <w:lang w:val="en-IN" w:eastAsia="en-IN"/>
        </w:rPr>
        <w:drawing>
          <wp:inline distT="0" distB="0" distL="0" distR="0" wp14:anchorId="57C5A052" wp14:editId="3E55104E">
            <wp:extent cx="5724525" cy="47434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C22" w:rsidRPr="00303A45" w:rsidSect="00303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B4336"/>
    <w:multiLevelType w:val="hybridMultilevel"/>
    <w:tmpl w:val="23109E04"/>
    <w:lvl w:ilvl="0" w:tplc="68FCED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53E1E"/>
    <w:multiLevelType w:val="hybridMultilevel"/>
    <w:tmpl w:val="5D867172"/>
    <w:lvl w:ilvl="0" w:tplc="6A0E29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3679D"/>
    <w:multiLevelType w:val="hybridMultilevel"/>
    <w:tmpl w:val="5B924BBE"/>
    <w:lvl w:ilvl="0" w:tplc="6D1064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E70"/>
    <w:rsid w:val="00000B62"/>
    <w:rsid w:val="00000E60"/>
    <w:rsid w:val="00007A47"/>
    <w:rsid w:val="00010878"/>
    <w:rsid w:val="0006107A"/>
    <w:rsid w:val="00083466"/>
    <w:rsid w:val="00086313"/>
    <w:rsid w:val="000D1D66"/>
    <w:rsid w:val="000E09B0"/>
    <w:rsid w:val="000E4554"/>
    <w:rsid w:val="00116D7F"/>
    <w:rsid w:val="00146F25"/>
    <w:rsid w:val="001514B4"/>
    <w:rsid w:val="001551AA"/>
    <w:rsid w:val="0018375F"/>
    <w:rsid w:val="001D18C8"/>
    <w:rsid w:val="00213321"/>
    <w:rsid w:val="002200C2"/>
    <w:rsid w:val="00241183"/>
    <w:rsid w:val="002601B0"/>
    <w:rsid w:val="00262477"/>
    <w:rsid w:val="002924BD"/>
    <w:rsid w:val="002A3488"/>
    <w:rsid w:val="002F00D1"/>
    <w:rsid w:val="00303A45"/>
    <w:rsid w:val="003453F5"/>
    <w:rsid w:val="00361891"/>
    <w:rsid w:val="0036772C"/>
    <w:rsid w:val="003725A0"/>
    <w:rsid w:val="003B6EFD"/>
    <w:rsid w:val="003C54E8"/>
    <w:rsid w:val="003C5BB7"/>
    <w:rsid w:val="003D4368"/>
    <w:rsid w:val="003E1196"/>
    <w:rsid w:val="003F48A2"/>
    <w:rsid w:val="003F74ED"/>
    <w:rsid w:val="00423C22"/>
    <w:rsid w:val="004329DF"/>
    <w:rsid w:val="0044332E"/>
    <w:rsid w:val="00450AA5"/>
    <w:rsid w:val="00453C2B"/>
    <w:rsid w:val="00475704"/>
    <w:rsid w:val="00484E42"/>
    <w:rsid w:val="004C2270"/>
    <w:rsid w:val="004C5157"/>
    <w:rsid w:val="004E526B"/>
    <w:rsid w:val="004E52E0"/>
    <w:rsid w:val="004F148C"/>
    <w:rsid w:val="00521B6A"/>
    <w:rsid w:val="00525D2E"/>
    <w:rsid w:val="005470C6"/>
    <w:rsid w:val="00555D9E"/>
    <w:rsid w:val="005A74D8"/>
    <w:rsid w:val="005B76DD"/>
    <w:rsid w:val="00611989"/>
    <w:rsid w:val="0061249E"/>
    <w:rsid w:val="0062127B"/>
    <w:rsid w:val="00623827"/>
    <w:rsid w:val="006632EE"/>
    <w:rsid w:val="006771E9"/>
    <w:rsid w:val="006C2A63"/>
    <w:rsid w:val="006F01A7"/>
    <w:rsid w:val="006F4233"/>
    <w:rsid w:val="007C08A8"/>
    <w:rsid w:val="007C2873"/>
    <w:rsid w:val="007D2732"/>
    <w:rsid w:val="007F7A39"/>
    <w:rsid w:val="0083480E"/>
    <w:rsid w:val="008454EB"/>
    <w:rsid w:val="00855AD4"/>
    <w:rsid w:val="00884CDD"/>
    <w:rsid w:val="00892540"/>
    <w:rsid w:val="00897E6A"/>
    <w:rsid w:val="008A5AFF"/>
    <w:rsid w:val="008C108D"/>
    <w:rsid w:val="008D12F3"/>
    <w:rsid w:val="008E43F0"/>
    <w:rsid w:val="00913A9D"/>
    <w:rsid w:val="009201B2"/>
    <w:rsid w:val="00970767"/>
    <w:rsid w:val="009857CE"/>
    <w:rsid w:val="009C2EA6"/>
    <w:rsid w:val="009C66DD"/>
    <w:rsid w:val="009D3BAA"/>
    <w:rsid w:val="00A145FD"/>
    <w:rsid w:val="00A15F4B"/>
    <w:rsid w:val="00A22D2A"/>
    <w:rsid w:val="00A31B75"/>
    <w:rsid w:val="00A35FB7"/>
    <w:rsid w:val="00A673F2"/>
    <w:rsid w:val="00A67444"/>
    <w:rsid w:val="00AA745C"/>
    <w:rsid w:val="00AF15D7"/>
    <w:rsid w:val="00B13E63"/>
    <w:rsid w:val="00B33DE4"/>
    <w:rsid w:val="00B34C6B"/>
    <w:rsid w:val="00B45A6A"/>
    <w:rsid w:val="00B658D7"/>
    <w:rsid w:val="00BA1230"/>
    <w:rsid w:val="00C51C44"/>
    <w:rsid w:val="00C540A4"/>
    <w:rsid w:val="00C60E70"/>
    <w:rsid w:val="00C84464"/>
    <w:rsid w:val="00C90DDE"/>
    <w:rsid w:val="00CA4EFB"/>
    <w:rsid w:val="00CB17B1"/>
    <w:rsid w:val="00CC30D3"/>
    <w:rsid w:val="00CC4E6F"/>
    <w:rsid w:val="00CC5B58"/>
    <w:rsid w:val="00CF38D1"/>
    <w:rsid w:val="00D01DE0"/>
    <w:rsid w:val="00D13A17"/>
    <w:rsid w:val="00D4458F"/>
    <w:rsid w:val="00D522C6"/>
    <w:rsid w:val="00D54EA6"/>
    <w:rsid w:val="00D562F1"/>
    <w:rsid w:val="00D72BB6"/>
    <w:rsid w:val="00D823E7"/>
    <w:rsid w:val="00D91632"/>
    <w:rsid w:val="00D94E6A"/>
    <w:rsid w:val="00DB09F0"/>
    <w:rsid w:val="00DF5ACC"/>
    <w:rsid w:val="00E25371"/>
    <w:rsid w:val="00E87E5D"/>
    <w:rsid w:val="00EC4047"/>
    <w:rsid w:val="00ED0BFC"/>
    <w:rsid w:val="00F20D0B"/>
    <w:rsid w:val="00F24AEF"/>
    <w:rsid w:val="00F62CAA"/>
    <w:rsid w:val="00FB0AD7"/>
    <w:rsid w:val="00FC11D6"/>
    <w:rsid w:val="00FC7D31"/>
    <w:rsid w:val="00FD4C59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5DE1"/>
  <w15:docId w15:val="{E268E8BC-6FA3-4116-9838-E47FB412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70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0767"/>
    <w:pPr>
      <w:spacing w:after="0" w:line="240" w:lineRule="auto"/>
    </w:pPr>
  </w:style>
  <w:style w:type="table" w:styleId="TableGrid">
    <w:name w:val="Table Grid"/>
    <w:basedOn w:val="TableNormal"/>
    <w:uiPriority w:val="39"/>
    <w:rsid w:val="00E87E5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14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4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42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7C26D-24F7-42C2-BE89-8ECEBD0E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LUYT Charles-Édouard</dc:creator>
  <cp:lastModifiedBy>Chandravadhana Ramesh</cp:lastModifiedBy>
  <cp:revision>5</cp:revision>
  <dcterms:created xsi:type="dcterms:W3CDTF">2025-02-07T14:51:00Z</dcterms:created>
  <dcterms:modified xsi:type="dcterms:W3CDTF">2025-02-19T14:26:00Z</dcterms:modified>
</cp:coreProperties>
</file>