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2AA6A" w14:textId="77777777" w:rsidR="00D61500" w:rsidRPr="0057569F" w:rsidRDefault="002362BC">
      <w:pPr>
        <w:rPr>
          <w:rFonts w:ascii="Times New Roman" w:hAnsi="Times New Roman" w:cs="Times New Roman"/>
          <w:sz w:val="24"/>
        </w:rPr>
      </w:pPr>
      <w:r w:rsidRPr="0057569F">
        <w:rPr>
          <w:rFonts w:ascii="Times New Roman" w:hAnsi="Times New Roman" w:cs="Times New Roman"/>
          <w:sz w:val="24"/>
        </w:rPr>
        <w:t>Additional table 1.</w:t>
      </w:r>
      <w:r w:rsidR="004E23F5" w:rsidRPr="0057569F">
        <w:rPr>
          <w:rFonts w:ascii="Times New Roman" w:hAnsi="Times New Roman" w:cs="Times New Roman"/>
          <w:sz w:val="24"/>
        </w:rPr>
        <w:t xml:space="preserve"> Short description of EIT indexes available at the bedside</w:t>
      </w:r>
    </w:p>
    <w:p w14:paraId="2F608701" w14:textId="77777777" w:rsidR="004E23F5" w:rsidRDefault="004E23F5">
      <w:bookmarkStart w:id="0" w:name="_GoBack"/>
      <w:bookmarkEnd w:id="0"/>
    </w:p>
    <w:tbl>
      <w:tblPr>
        <w:tblStyle w:val="TableGrid"/>
        <w:tblW w:w="14742" w:type="dxa"/>
        <w:jc w:val="center"/>
        <w:tblLook w:val="04A0" w:firstRow="1" w:lastRow="0" w:firstColumn="1" w:lastColumn="0" w:noHBand="0" w:noVBand="1"/>
      </w:tblPr>
      <w:tblGrid>
        <w:gridCol w:w="3672"/>
        <w:gridCol w:w="11070"/>
      </w:tblGrid>
      <w:tr w:rsidR="004E23F5" w14:paraId="69319FB3" w14:textId="77777777" w:rsidTr="00E93488">
        <w:trPr>
          <w:jc w:val="center"/>
        </w:trPr>
        <w:tc>
          <w:tcPr>
            <w:tcW w:w="2257" w:type="dxa"/>
            <w:vAlign w:val="center"/>
          </w:tcPr>
          <w:p w14:paraId="2527EF1B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EIT index available at the bedside</w:t>
            </w:r>
          </w:p>
        </w:tc>
        <w:tc>
          <w:tcPr>
            <w:tcW w:w="6805" w:type="dxa"/>
            <w:vAlign w:val="center"/>
          </w:tcPr>
          <w:p w14:paraId="080CAC10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Short description</w:t>
            </w:r>
          </w:p>
        </w:tc>
      </w:tr>
      <w:tr w:rsidR="004E23F5" w14:paraId="6F34823A" w14:textId="77777777" w:rsidTr="00E93488">
        <w:trPr>
          <w:jc w:val="center"/>
        </w:trPr>
        <w:tc>
          <w:tcPr>
            <w:tcW w:w="2257" w:type="dxa"/>
            <w:vAlign w:val="center"/>
          </w:tcPr>
          <w:p w14:paraId="2FC89794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Ventilation distribution</w:t>
            </w:r>
          </w:p>
        </w:tc>
        <w:tc>
          <w:tcPr>
            <w:tcW w:w="6805" w:type="dxa"/>
            <w:vAlign w:val="center"/>
          </w:tcPr>
          <w:p w14:paraId="3D6BE4C7" w14:textId="0FAF6022" w:rsidR="004E23F5" w:rsidRPr="0057569F" w:rsidRDefault="004E23F5" w:rsidP="003701E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Change in pixel impedance between end-expiration and end-inspiration (</w:t>
            </w:r>
            <w:r w:rsidRPr="0057569F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Z) over the whole lung or in some regions of interest (ROI) arranged in 4 </w:t>
            </w:r>
            <w:r w:rsidR="0057569F"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layers</w:t>
            </w: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, or pertaining to ventral and dorsal lung, or to right and left lung,</w:t>
            </w:r>
            <w:r w:rsid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</w:t>
            </w: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or to </w:t>
            </w:r>
            <w:r w:rsid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dependent or non-</w:t>
            </w: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dependent parts of the lung</w:t>
            </w:r>
            <w:r w:rsid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. In each ROI the regional ventilation </w:t>
            </w:r>
            <w:r w:rsidR="006671B3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(</w:t>
            </w:r>
            <w:proofErr w:type="spellStart"/>
            <w:r w:rsidR="006671B3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VTreg</w:t>
            </w:r>
            <w:proofErr w:type="spellEnd"/>
            <w:r w:rsidR="006671B3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) </w:t>
            </w:r>
            <w:r w:rsid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is </w:t>
            </w:r>
            <w:r w:rsidR="00EC04D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normalized by the total VT (</w:t>
            </w:r>
            <w:r w:rsidR="0057569F" w:rsidRPr="0057569F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 w:rsid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Z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sum of</w:t>
            </w:r>
            <w:r w:rsid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whole lung)</w:t>
            </w:r>
          </w:p>
        </w:tc>
      </w:tr>
      <w:tr w:rsidR="004E23F5" w14:paraId="16B2D1B0" w14:textId="77777777" w:rsidTr="00E93488">
        <w:trPr>
          <w:jc w:val="center"/>
        </w:trPr>
        <w:tc>
          <w:tcPr>
            <w:tcW w:w="2257" w:type="dxa"/>
            <w:vAlign w:val="center"/>
          </w:tcPr>
          <w:p w14:paraId="4C74E667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End-expiratory lung impedance (EELI)</w:t>
            </w:r>
          </w:p>
        </w:tc>
        <w:tc>
          <w:tcPr>
            <w:tcW w:w="6805" w:type="dxa"/>
            <w:vAlign w:val="center"/>
          </w:tcPr>
          <w:p w14:paraId="3BB7D6A8" w14:textId="2EF8F648" w:rsidR="004E23F5" w:rsidRPr="0057569F" w:rsidRDefault="0057569F" w:rsidP="003701E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The minimal value of </w:t>
            </w:r>
            <w:r w:rsidRPr="0057569F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Z 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sum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in each cycle. Can be </w:t>
            </w:r>
            <w:r w:rsidR="00EC04D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inferred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over the whole lung or in each ROI. </w:t>
            </w:r>
          </w:p>
        </w:tc>
      </w:tr>
      <w:tr w:rsidR="004E23F5" w14:paraId="5D3FDEA1" w14:textId="77777777" w:rsidTr="00E93488">
        <w:trPr>
          <w:jc w:val="center"/>
        </w:trPr>
        <w:tc>
          <w:tcPr>
            <w:tcW w:w="2257" w:type="dxa"/>
            <w:vAlign w:val="center"/>
          </w:tcPr>
          <w:p w14:paraId="6522FA91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Dorsal fraction of ventilation</w:t>
            </w:r>
          </w:p>
        </w:tc>
        <w:tc>
          <w:tcPr>
            <w:tcW w:w="6805" w:type="dxa"/>
            <w:vAlign w:val="center"/>
          </w:tcPr>
          <w:p w14:paraId="09F37E45" w14:textId="689D6AEA" w:rsidR="004E23F5" w:rsidRPr="0057569F" w:rsidRDefault="0057569F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Computed as </w:t>
            </w:r>
            <w:r w:rsidR="00EC04D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100 x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(</w:t>
            </w:r>
            <w:r w:rsidRPr="0057569F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Z</w:t>
            </w:r>
            <w:r w:rsidR="00EC04D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sum</w:t>
            </w:r>
            <w:r w:rsidR="006A2A3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of the dorsal lung)/</w:t>
            </w:r>
            <w:r w:rsidR="00EC04D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(</w:t>
            </w:r>
            <w:r w:rsidRPr="0057569F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Z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sum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of the whole lung</w:t>
            </w:r>
            <w:r w:rsidR="00EC04D6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. A value of 50% means that the ventilation is homogenously distributed along the ventral-to-dorsal gradient. The same computation is also named coefficient of variation.</w:t>
            </w:r>
          </w:p>
        </w:tc>
      </w:tr>
      <w:tr w:rsidR="004E23F5" w14:paraId="55F4CC82" w14:textId="77777777" w:rsidTr="00E93488">
        <w:trPr>
          <w:jc w:val="center"/>
        </w:trPr>
        <w:tc>
          <w:tcPr>
            <w:tcW w:w="2257" w:type="dxa"/>
            <w:vAlign w:val="center"/>
          </w:tcPr>
          <w:p w14:paraId="764C9DDA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Center of ventilation</w:t>
            </w:r>
          </w:p>
        </w:tc>
        <w:tc>
          <w:tcPr>
            <w:tcW w:w="6805" w:type="dxa"/>
            <w:vAlign w:val="center"/>
          </w:tcPr>
          <w:p w14:paraId="7450AC74" w14:textId="5317FFF5" w:rsidR="004E23F5" w:rsidRPr="0057569F" w:rsidRDefault="00246943" w:rsidP="00631E9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Computed 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as the ratio between </w:t>
            </w:r>
            <w:proofErr w:type="spellStart"/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i</w:t>
            </w:r>
            <w:proofErr w:type="spellEnd"/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) the </w:t>
            </w:r>
            <w:r w:rsidR="00CD1A10" w:rsidRPr="0057569F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Z weighted by the vertical position sum and ii) </w:t>
            </w:r>
            <w:r w:rsidR="00CD1A10" w:rsidRPr="0057569F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Z sum</w:t>
            </w:r>
            <w:r w:rsidR="00631E99" w:rsidRPr="00631E99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.</w:t>
            </w:r>
            <w:r w:rsidR="00CD1A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Conceptually relatively similar to the center of gravity. </w:t>
            </w:r>
          </w:p>
        </w:tc>
      </w:tr>
      <w:tr w:rsidR="004E23F5" w14:paraId="11862CF4" w14:textId="77777777" w:rsidTr="00E93488">
        <w:trPr>
          <w:jc w:val="center"/>
        </w:trPr>
        <w:tc>
          <w:tcPr>
            <w:tcW w:w="2257" w:type="dxa"/>
            <w:vAlign w:val="center"/>
          </w:tcPr>
          <w:p w14:paraId="2B56867F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proofErr w:type="spellStart"/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Overdistension</w:t>
            </w:r>
            <w:proofErr w:type="spellEnd"/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and collapse</w:t>
            </w:r>
          </w:p>
        </w:tc>
        <w:tc>
          <w:tcPr>
            <w:tcW w:w="6805" w:type="dxa"/>
            <w:vAlign w:val="center"/>
          </w:tcPr>
          <w:p w14:paraId="317285DD" w14:textId="5AC33EDB" w:rsidR="004E23F5" w:rsidRPr="0057569F" w:rsidRDefault="006671B3" w:rsidP="00E93488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Based on the measurement of regional compliance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VTreg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/</w:t>
            </w:r>
            <w:r w:rsidRPr="008B690E">
              <w:rPr>
                <w:rFonts w:ascii="Symbol" w:eastAsia="Times New Roman" w:hAnsi="Symbol" w:cs="Times New Roman"/>
                <w:color w:val="333333"/>
                <w:sz w:val="24"/>
                <w:szCs w:val="20"/>
                <w:lang w:val="en-US" w:eastAsia="fr-FR"/>
              </w:rPr>
              <w:t>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P)</w:t>
            </w:r>
            <w:r w:rsidR="00E9348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and the observation </w:t>
            </w:r>
            <w:proofErr w:type="gramStart"/>
            <w:r w:rsidR="00E9348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of  an</w:t>
            </w:r>
            <w:proofErr w:type="gramEnd"/>
            <w:r w:rsidR="00E9348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increase and then a decrease in regional compliance with positive end expiratory pressure (PEEP) progressive reduction, corresponding to </w:t>
            </w:r>
            <w:proofErr w:type="spellStart"/>
            <w:r w:rsidR="00E9348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overdistension</w:t>
            </w:r>
            <w:proofErr w:type="spellEnd"/>
            <w:r w:rsidR="00E9348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and lung collapse, respectively. Requires a </w:t>
            </w:r>
            <w:proofErr w:type="spellStart"/>
            <w:r w:rsidR="00E9348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decremental</w:t>
            </w:r>
            <w:proofErr w:type="spellEnd"/>
            <w:r w:rsidR="00E9348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PEEP trial after a recruitment manoeuver. </w:t>
            </w:r>
          </w:p>
        </w:tc>
      </w:tr>
      <w:tr w:rsidR="004E23F5" w14:paraId="0437DCFD" w14:textId="77777777" w:rsidTr="00E93488">
        <w:trPr>
          <w:jc w:val="center"/>
        </w:trPr>
        <w:tc>
          <w:tcPr>
            <w:tcW w:w="2257" w:type="dxa"/>
            <w:vAlign w:val="center"/>
          </w:tcPr>
          <w:p w14:paraId="637752EC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Regional ventilation delay</w:t>
            </w:r>
          </w:p>
        </w:tc>
        <w:tc>
          <w:tcPr>
            <w:tcW w:w="6805" w:type="dxa"/>
            <w:vAlign w:val="center"/>
          </w:tcPr>
          <w:p w14:paraId="73B5101B" w14:textId="77777777" w:rsidR="004E23F5" w:rsidRPr="0057569F" w:rsidRDefault="00631E99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Time</w:t>
            </w:r>
            <w:r w:rsidRPr="00631E99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delay between the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onset</w:t>
            </w:r>
            <w:r w:rsidRPr="00631E99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mechanical </w:t>
            </w:r>
            <w:r w:rsidRPr="00631E99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inspiration and the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reaching</w:t>
            </w:r>
            <w:r w:rsidRPr="00631E99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of a specific impedance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 </w:t>
            </w:r>
            <w:r w:rsidRPr="00631E99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threshold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 xml:space="preserve">. </w:t>
            </w:r>
            <w:r w:rsidR="008B690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Requires a low flow insufflation</w:t>
            </w:r>
          </w:p>
        </w:tc>
      </w:tr>
      <w:tr w:rsidR="004E23F5" w14:paraId="2B84D1B0" w14:textId="77777777" w:rsidTr="00E93488">
        <w:trPr>
          <w:jc w:val="center"/>
        </w:trPr>
        <w:tc>
          <w:tcPr>
            <w:tcW w:w="2257" w:type="dxa"/>
            <w:vAlign w:val="center"/>
          </w:tcPr>
          <w:p w14:paraId="6E258F14" w14:textId="77777777" w:rsidR="004E23F5" w:rsidRPr="0057569F" w:rsidRDefault="004E23F5" w:rsidP="00C01C62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 w:rsidRPr="0057569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  <w:t>Silent spaces</w:t>
            </w:r>
          </w:p>
        </w:tc>
        <w:tc>
          <w:tcPr>
            <w:tcW w:w="6805" w:type="dxa"/>
            <w:vAlign w:val="center"/>
          </w:tcPr>
          <w:p w14:paraId="347FF272" w14:textId="65B0DF17" w:rsidR="004E23F5" w:rsidRPr="0057569F" w:rsidRDefault="00FD660D" w:rsidP="006A2A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val="en-US" w:eastAsia="fr-FR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Computed as the r</w:t>
            </w:r>
            <w:r w:rsidR="003E32D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atio between </w:t>
            </w:r>
            <w:proofErr w:type="spellStart"/>
            <w:r w:rsidR="003E32D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i</w:t>
            </w:r>
            <w:proofErr w:type="spellEnd"/>
            <w:r w:rsidR="003E32D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 the n</w:t>
            </w:r>
            <w:r w:rsidR="004E23F5" w:rsidRPr="0057569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umber of pixels with </w:t>
            </w:r>
            <w:r w:rsidR="006671B3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a</w:t>
            </w:r>
            <w:r w:rsidR="004E23F5" w:rsidRPr="0057569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="006671B3" w:rsidRPr="006671B3">
              <w:rPr>
                <w:rFonts w:ascii="Symbol" w:hAnsi="Symbol" w:cs="Times New Roman"/>
                <w:sz w:val="24"/>
                <w:szCs w:val="20"/>
                <w:lang w:val="en-US"/>
              </w:rPr>
              <w:t></w:t>
            </w:r>
            <w:r w:rsidR="006671B3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Z &lt;</w:t>
            </w:r>
            <w:r w:rsidR="004E23F5" w:rsidRPr="0057569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10% to maximal</w:t>
            </w:r>
            <w:r w:rsidR="003E32D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change of pixel</w:t>
            </w:r>
            <w:r w:rsidR="004E23F5" w:rsidRPr="0057569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impedance</w:t>
            </w:r>
            <w:r w:rsidR="003E32D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and ii) the total number of pixels (% of unit lung)</w:t>
            </w:r>
          </w:p>
        </w:tc>
      </w:tr>
    </w:tbl>
    <w:p w14:paraId="216D1159" w14:textId="77777777" w:rsidR="004E23F5" w:rsidRDefault="004E23F5"/>
    <w:sectPr w:rsidR="004E23F5" w:rsidSect="008812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03B5F3" w16cex:dateUtc="2025-06-23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779AFB" w16cid:durableId="2C03B5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BC"/>
    <w:rsid w:val="00034325"/>
    <w:rsid w:val="000E3021"/>
    <w:rsid w:val="00215606"/>
    <w:rsid w:val="002362BC"/>
    <w:rsid w:val="00246943"/>
    <w:rsid w:val="003701E9"/>
    <w:rsid w:val="003E32D5"/>
    <w:rsid w:val="004E23F5"/>
    <w:rsid w:val="005340B4"/>
    <w:rsid w:val="0057569F"/>
    <w:rsid w:val="00631E99"/>
    <w:rsid w:val="00663A9D"/>
    <w:rsid w:val="006671B3"/>
    <w:rsid w:val="006A2A3F"/>
    <w:rsid w:val="006D6D84"/>
    <w:rsid w:val="00881235"/>
    <w:rsid w:val="008B690E"/>
    <w:rsid w:val="00A919D1"/>
    <w:rsid w:val="00B066DA"/>
    <w:rsid w:val="00CD1A10"/>
    <w:rsid w:val="00D40C37"/>
    <w:rsid w:val="00DC2860"/>
    <w:rsid w:val="00E93488"/>
    <w:rsid w:val="00EC04D6"/>
    <w:rsid w:val="00F738C1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9D64"/>
  <w15:chartTrackingRefBased/>
  <w15:docId w15:val="{81763B61-3950-44C0-AB1F-28062136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D1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A1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A1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A9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Sharmila Thangavel</cp:lastModifiedBy>
  <cp:revision>4</cp:revision>
  <dcterms:created xsi:type="dcterms:W3CDTF">2025-06-26T14:40:00Z</dcterms:created>
  <dcterms:modified xsi:type="dcterms:W3CDTF">2025-07-16T05:12:00Z</dcterms:modified>
</cp:coreProperties>
</file>