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028E" w14:textId="77777777" w:rsidR="00B74B6A" w:rsidRDefault="00000000">
      <w:pPr>
        <w:rPr>
          <w:rFonts w:ascii="Times New Roman Uni" w:eastAsia="Times New Roman Uni" w:hAnsi="Times New Roman Uni" w:cs="Times New Roman Uni"/>
          <w:b/>
          <w:bCs/>
          <w:sz w:val="28"/>
          <w:szCs w:val="32"/>
        </w:rPr>
      </w:pPr>
      <w:r>
        <w:rPr>
          <w:rFonts w:ascii="Times New Roman Uni" w:eastAsia="Times New Roman Uni" w:hAnsi="Times New Roman Uni" w:cs="Times New Roman Uni"/>
          <w:b/>
          <w:bCs/>
          <w:sz w:val="28"/>
          <w:szCs w:val="32"/>
        </w:rPr>
        <w:t>Spectrum, Dose, and Duration of Antibiotic Exposure and risk of Intensive Care Unit–Acquired Carbapenem-resistant Gram-negative Bacteria: A Prospective Cohort Study</w:t>
      </w:r>
    </w:p>
    <w:p w14:paraId="3BD1E803" w14:textId="77777777" w:rsidR="00B74B6A" w:rsidRDefault="00000000">
      <w:pPr>
        <w:spacing w:line="480" w:lineRule="auto"/>
        <w:rPr>
          <w:rFonts w:ascii="Times New Roman Uni" w:eastAsia="Times New Roman Uni" w:hAnsi="Times New Roman Uni" w:cs="Times New Roman Uni"/>
          <w:b/>
          <w:bCs/>
          <w:sz w:val="24"/>
        </w:rPr>
      </w:pPr>
      <w:r>
        <w:rPr>
          <w:rFonts w:ascii="Times New Roman Uni" w:eastAsia="Times New Roman Uni" w:hAnsi="Times New Roman Uni" w:cs="Times New Roman Uni"/>
          <w:sz w:val="24"/>
        </w:rPr>
        <w:t>Zhihui Chen, PhD</w:t>
      </w:r>
      <w:r>
        <w:rPr>
          <w:rFonts w:ascii="Times New Roman Uni" w:eastAsia="Times New Roman Uni" w:hAnsi="Times New Roman Uni" w:cs="Times New Roman Uni" w:hint="eastAsia"/>
          <w:sz w:val="24"/>
          <w:vertAlign w:val="superscript"/>
        </w:rPr>
        <w:t>1,2</w:t>
      </w:r>
      <w:r>
        <w:rPr>
          <w:rFonts w:ascii="Times New Roman Uni" w:eastAsia="Times New Roman Uni" w:hAnsi="Times New Roman Uni" w:cs="Times New Roman Uni"/>
          <w:sz w:val="24"/>
        </w:rPr>
        <w:t xml:space="preserve"> </w:t>
      </w:r>
      <w:r>
        <w:rPr>
          <w:rFonts w:ascii="Times New Roman Uni" w:eastAsia="Times New Roman Uni" w:hAnsi="Times New Roman Uni" w:cs="Times New Roman Uni"/>
          <w:sz w:val="24"/>
          <w:vertAlign w:val="superscript"/>
        </w:rPr>
        <w:t>*</w:t>
      </w:r>
      <w:r>
        <w:rPr>
          <w:rFonts w:ascii="Times New Roman Uni" w:eastAsia="Times New Roman Uni" w:hAnsi="Times New Roman Uni" w:cs="Times New Roman Uni"/>
          <w:sz w:val="24"/>
        </w:rPr>
        <w:t>; Jing Wu, PhD</w:t>
      </w:r>
      <w:r>
        <w:rPr>
          <w:rFonts w:ascii="Times New Roman Uni" w:eastAsia="Times New Roman Uni" w:hAnsi="Times New Roman Uni" w:cs="Times New Roman Uni" w:hint="eastAsia"/>
          <w:sz w:val="24"/>
          <w:vertAlign w:val="superscript"/>
        </w:rPr>
        <w:t>2</w:t>
      </w:r>
      <w:r>
        <w:rPr>
          <w:rFonts w:ascii="Times New Roman Uni" w:eastAsia="Times New Roman Uni" w:hAnsi="Times New Roman Uni" w:cs="Times New Roman Uni"/>
          <w:sz w:val="24"/>
          <w:vertAlign w:val="superscript"/>
        </w:rPr>
        <w:t>*</w:t>
      </w:r>
      <w:r>
        <w:rPr>
          <w:rFonts w:ascii="Times New Roman Uni" w:eastAsia="Times New Roman Uni" w:hAnsi="Times New Roman Uni" w:cs="Times New Roman Uni"/>
          <w:sz w:val="24"/>
        </w:rPr>
        <w:t>; Xiangru Ye, MD, PhD</w:t>
      </w:r>
      <w:r>
        <w:rPr>
          <w:rFonts w:ascii="Times New Roman Uni" w:eastAsia="Times New Roman Uni" w:hAnsi="Times New Roman Uni" w:cs="Times New Roman Uni" w:hint="eastAsia"/>
          <w:sz w:val="24"/>
          <w:vertAlign w:val="superscript"/>
        </w:rPr>
        <w:t>4</w:t>
      </w:r>
      <w:r>
        <w:rPr>
          <w:rFonts w:ascii="Times New Roman Uni" w:eastAsia="Times New Roman Uni" w:hAnsi="Times New Roman Uni" w:cs="Times New Roman Uni"/>
          <w:sz w:val="24"/>
          <w:vertAlign w:val="superscript"/>
        </w:rPr>
        <w:t>*</w:t>
      </w:r>
      <w:r>
        <w:rPr>
          <w:rFonts w:ascii="Times New Roman Uni" w:eastAsia="Times New Roman Uni" w:hAnsi="Times New Roman Uni" w:cs="Times New Roman Uni"/>
          <w:sz w:val="24"/>
        </w:rPr>
        <w:t xml:space="preserve">; </w:t>
      </w:r>
      <w:r>
        <w:rPr>
          <w:rFonts w:ascii="Times New Roman Uni" w:eastAsia="Times New Roman Uni" w:hAnsi="Times New Roman Uni" w:cs="Times New Roman Uni" w:hint="eastAsia"/>
          <w:sz w:val="24"/>
        </w:rPr>
        <w:t>Zhonghua Li</w:t>
      </w:r>
      <w:r>
        <w:rPr>
          <w:rFonts w:ascii="Times New Roman Uni" w:eastAsia="Times New Roman Uni" w:hAnsi="Times New Roman Uni" w:cs="Times New Roman Uni"/>
          <w:sz w:val="24"/>
        </w:rPr>
        <w:t>, MD, PhD</w:t>
      </w:r>
      <w:r>
        <w:rPr>
          <w:rFonts w:ascii="Times New Roman Uni" w:eastAsia="Times New Roman Uni" w:hAnsi="Times New Roman Uni" w:cs="Times New Roman Uni" w:hint="eastAsia"/>
          <w:sz w:val="24"/>
          <w:vertAlign w:val="superscript"/>
        </w:rPr>
        <w:t>2</w:t>
      </w:r>
      <w:r>
        <w:rPr>
          <w:rFonts w:ascii="Times New Roman Uni" w:eastAsia="Times New Roman Uni" w:hAnsi="Times New Roman Uni" w:cs="Times New Roman Uni" w:hint="eastAsia"/>
          <w:sz w:val="24"/>
        </w:rPr>
        <w:t>; J</w:t>
      </w:r>
      <w:r>
        <w:rPr>
          <w:rFonts w:ascii="Times New Roman Uni" w:eastAsia="Times New Roman Uni" w:hAnsi="Times New Roman Uni" w:cs="Times New Roman Uni"/>
          <w:sz w:val="24"/>
        </w:rPr>
        <w:t>ing</w:t>
      </w:r>
      <w:r>
        <w:rPr>
          <w:rFonts w:ascii="Times New Roman Uni" w:eastAsia="Times New Roman Uni" w:hAnsi="Times New Roman Uni" w:cs="Times New Roman Uni" w:hint="eastAsia"/>
          <w:sz w:val="24"/>
        </w:rPr>
        <w:t>W</w:t>
      </w:r>
      <w:r>
        <w:rPr>
          <w:rFonts w:ascii="Times New Roman Uni" w:eastAsia="Times New Roman Uni" w:hAnsi="Times New Roman Uni" w:cs="Times New Roman Uni"/>
          <w:sz w:val="24"/>
        </w:rPr>
        <w:t>ang, MD, PhD</w:t>
      </w:r>
      <w:r>
        <w:rPr>
          <w:rFonts w:ascii="Times New Roman Uni" w:eastAsia="Times New Roman Uni" w:hAnsi="Times New Roman Uni" w:cs="Times New Roman Uni" w:hint="eastAsia"/>
          <w:sz w:val="24"/>
          <w:vertAlign w:val="superscript"/>
        </w:rPr>
        <w:t>5</w:t>
      </w:r>
      <w:r>
        <w:rPr>
          <w:rFonts w:ascii="Times New Roman Uni" w:eastAsia="Times New Roman Uni" w:hAnsi="Times New Roman Uni" w:cs="Times New Roman Uni"/>
          <w:sz w:val="24"/>
        </w:rPr>
        <w:t>;</w:t>
      </w:r>
      <w:r>
        <w:rPr>
          <w:rFonts w:ascii="Times New Roman Uni" w:eastAsia="Times New Roman Uni" w:hAnsi="Times New Roman Uni" w:cs="Times New Roman Uni" w:hint="eastAsia"/>
          <w:sz w:val="24"/>
        </w:rPr>
        <w:t xml:space="preserve"> </w:t>
      </w:r>
      <w:r>
        <w:rPr>
          <w:rFonts w:ascii="Times New Roman Uni" w:eastAsia="Times New Roman Uni" w:hAnsi="Times New Roman Uni" w:cs="Times New Roman Uni"/>
          <w:sz w:val="24"/>
        </w:rPr>
        <w:t>Yueru Tian</w:t>
      </w:r>
      <w:r>
        <w:rPr>
          <w:rFonts w:ascii="Times New Roman Uni" w:eastAsia="Times New Roman Uni" w:hAnsi="Times New Roman Uni" w:cs="Times New Roman Uni" w:hint="eastAsia"/>
          <w:sz w:val="24"/>
          <w:vertAlign w:val="superscript"/>
        </w:rPr>
        <w:t>6</w:t>
      </w:r>
      <w:r>
        <w:rPr>
          <w:rFonts w:ascii="Times New Roman Uni" w:eastAsia="Times New Roman Uni" w:hAnsi="Times New Roman Uni" w:cs="Times New Roman Uni"/>
          <w:sz w:val="24"/>
        </w:rPr>
        <w:t xml:space="preserve">, PhD; </w:t>
      </w:r>
      <w:r>
        <w:rPr>
          <w:rFonts w:ascii="Times New Roman Uni" w:eastAsia="Times New Roman Uni" w:hAnsi="Times New Roman Uni" w:cs="Times New Roman Uni" w:hint="eastAsia"/>
          <w:sz w:val="24"/>
        </w:rPr>
        <w:t>Lei Zhou</w:t>
      </w:r>
      <w:r>
        <w:rPr>
          <w:rFonts w:ascii="Times New Roman Uni" w:eastAsia="Times New Roman Uni" w:hAnsi="Times New Roman Uni" w:cs="Times New Roman Uni"/>
          <w:sz w:val="24"/>
        </w:rPr>
        <w:t>, MSN</w:t>
      </w:r>
      <w:r>
        <w:rPr>
          <w:rFonts w:ascii="Times New Roman Uni" w:eastAsia="Times New Roman Uni" w:hAnsi="Times New Roman Uni" w:cs="Times New Roman Uni" w:hint="eastAsia"/>
          <w:sz w:val="24"/>
          <w:vertAlign w:val="superscript"/>
        </w:rPr>
        <w:t>2</w:t>
      </w:r>
      <w:r>
        <w:rPr>
          <w:rFonts w:ascii="Times New Roman Uni" w:eastAsia="Times New Roman Uni" w:hAnsi="Times New Roman Uni" w:cs="Times New Roman Uni"/>
          <w:sz w:val="24"/>
        </w:rPr>
        <w:t>;</w:t>
      </w:r>
      <w:r>
        <w:rPr>
          <w:rFonts w:ascii="Times New Roman Uni" w:eastAsia="Times New Roman Uni" w:hAnsi="Times New Roman Uni" w:cs="Times New Roman Uni" w:hint="eastAsia"/>
          <w:sz w:val="24"/>
        </w:rPr>
        <w:t xml:space="preserve"> Jie Ni</w:t>
      </w:r>
      <w:r>
        <w:rPr>
          <w:rFonts w:ascii="Times New Roman Uni" w:eastAsia="Times New Roman Uni" w:hAnsi="Times New Roman Uni" w:cs="Times New Roman Uni"/>
          <w:sz w:val="24"/>
        </w:rPr>
        <w:t>, MSN</w:t>
      </w:r>
      <w:r>
        <w:rPr>
          <w:rFonts w:ascii="Times New Roman Uni" w:eastAsia="Times New Roman Uni" w:hAnsi="Times New Roman Uni" w:cs="Times New Roman Uni" w:hint="eastAsia"/>
          <w:sz w:val="24"/>
          <w:vertAlign w:val="superscript"/>
        </w:rPr>
        <w:t>7</w:t>
      </w:r>
      <w:r>
        <w:rPr>
          <w:rFonts w:ascii="Times New Roman Uni" w:eastAsia="Times New Roman Uni" w:hAnsi="Times New Roman Uni" w:cs="Times New Roman Uni" w:hint="eastAsia"/>
          <w:sz w:val="24"/>
        </w:rPr>
        <w:t xml:space="preserve">, </w:t>
      </w:r>
      <w:r>
        <w:rPr>
          <w:rFonts w:ascii="Times New Roman Uni" w:eastAsia="Times New Roman Uni" w:hAnsi="Times New Roman Uni" w:cs="Times New Roman Uni"/>
          <w:sz w:val="24"/>
        </w:rPr>
        <w:t>Jialin Jin, MD, PhD</w:t>
      </w:r>
      <w:r>
        <w:rPr>
          <w:rFonts w:ascii="Times New Roman Uni" w:eastAsia="Times New Roman Uni" w:hAnsi="Times New Roman Uni" w:cs="Times New Roman Uni" w:hint="eastAsia"/>
          <w:sz w:val="24"/>
          <w:vertAlign w:val="superscript"/>
        </w:rPr>
        <w:t>2†</w:t>
      </w:r>
      <w:r>
        <w:rPr>
          <w:rFonts w:ascii="Times New Roman Uni" w:eastAsia="Times New Roman Uni" w:hAnsi="Times New Roman Uni" w:cs="Times New Roman Uni"/>
          <w:sz w:val="24"/>
        </w:rPr>
        <w:t>; Wenhong Zhang, MD, PhD</w:t>
      </w:r>
      <w:r>
        <w:rPr>
          <w:rFonts w:ascii="Times New Roman Uni" w:eastAsia="Times New Roman Uni" w:hAnsi="Times New Roman Uni" w:cs="Times New Roman Uni" w:hint="eastAsia"/>
          <w:sz w:val="24"/>
          <w:vertAlign w:val="superscript"/>
        </w:rPr>
        <w:t>1,2,3†</w:t>
      </w:r>
    </w:p>
    <w:p w14:paraId="7EBEA09D"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sz w:val="24"/>
          <w:vertAlign w:val="superscript"/>
        </w:rPr>
        <w:t>*</w:t>
      </w:r>
      <w:r>
        <w:rPr>
          <w:rFonts w:ascii="Times New Roman Uni" w:eastAsia="Times New Roman Uni" w:hAnsi="Times New Roman Uni" w:cs="Times New Roman Uni"/>
          <w:sz w:val="24"/>
        </w:rPr>
        <w:t xml:space="preserve">These authors contributed equally as co-first authors. </w:t>
      </w:r>
    </w:p>
    <w:p w14:paraId="7224ABF5"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sz w:val="24"/>
          <w:vertAlign w:val="superscript"/>
        </w:rPr>
        <w:t>†</w:t>
      </w:r>
      <w:r>
        <w:rPr>
          <w:rFonts w:ascii="Times New Roman Uni" w:eastAsia="Times New Roman Uni" w:hAnsi="Times New Roman Uni" w:cs="Times New Roman Uni"/>
          <w:sz w:val="24"/>
        </w:rPr>
        <w:t>These authors contributed equally as co-corresponding authors.</w:t>
      </w:r>
    </w:p>
    <w:p w14:paraId="03E5B8D7"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sz w:val="24"/>
        </w:rPr>
        <w:t>Author Affiliations:</w:t>
      </w:r>
    </w:p>
    <w:p w14:paraId="1EF0B3B3"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vertAlign w:val="superscript"/>
        </w:rPr>
        <w:t>1</w:t>
      </w:r>
      <w:r>
        <w:rPr>
          <w:rFonts w:ascii="Times New Roman Uni" w:eastAsia="Times New Roman Uni" w:hAnsi="Times New Roman Uni" w:cs="Times New Roman Uni"/>
          <w:sz w:val="24"/>
        </w:rPr>
        <w:t xml:space="preserve">Shanghai Institute of Infectious Disease and Biosecurity, Fudan University, China </w:t>
      </w:r>
    </w:p>
    <w:p w14:paraId="132A9839"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vertAlign w:val="superscript"/>
        </w:rPr>
        <w:t>2</w:t>
      </w:r>
      <w:r>
        <w:rPr>
          <w:rFonts w:ascii="Times New Roman Uni" w:eastAsia="Times New Roman Uni" w:hAnsi="Times New Roman Uni" w:cs="Times New Roman Uni"/>
          <w:sz w:val="24"/>
        </w:rPr>
        <w:t xml:space="preserve">Department of Infectious Diseases, Shanghai Key Laboratory of Infectious Diseases and Biosafety Emergency Response, National Medical Center for Infectious Diseases, Huashan Hospital, Shanghai Medical College, Fudan University, China </w:t>
      </w:r>
    </w:p>
    <w:p w14:paraId="641E6D0A"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vertAlign w:val="superscript"/>
        </w:rPr>
        <w:t>3</w:t>
      </w:r>
      <w:r>
        <w:rPr>
          <w:rFonts w:ascii="Times New Roman Uni" w:eastAsia="Times New Roman Uni" w:hAnsi="Times New Roman Uni" w:cs="Times New Roman Uni"/>
          <w:sz w:val="24"/>
        </w:rPr>
        <w:t xml:space="preserve">Shanghai Sci-Tech Inno Center for Infection &amp; Immunity, Shanghai, 200052, China </w:t>
      </w:r>
    </w:p>
    <w:p w14:paraId="7E4A0A85"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vertAlign w:val="superscript"/>
        </w:rPr>
        <w:t>4</w:t>
      </w:r>
      <w:r>
        <w:rPr>
          <w:rFonts w:ascii="Times New Roman Uni" w:eastAsia="Times New Roman Uni" w:hAnsi="Times New Roman Uni" w:cs="Times New Roman Uni"/>
          <w:sz w:val="24"/>
        </w:rPr>
        <w:t xml:space="preserve">Department of Neurocritical care unit, Huashan Hospital, Shanghai Medical College, Fudan University, Shanghai, China </w:t>
      </w:r>
    </w:p>
    <w:p w14:paraId="7982941D"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vertAlign w:val="superscript"/>
        </w:rPr>
        <w:t>5</w:t>
      </w:r>
      <w:r>
        <w:rPr>
          <w:rFonts w:ascii="Times New Roman Uni" w:eastAsia="Times New Roman Uni" w:hAnsi="Times New Roman Uni" w:cs="Times New Roman Uni"/>
          <w:sz w:val="24"/>
        </w:rPr>
        <w:t xml:space="preserve">Department of Infection Control, Huashan Hospital, Shanghai Medical College, Fudan University, Shanghai, China </w:t>
      </w:r>
    </w:p>
    <w:p w14:paraId="217909DC"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vertAlign w:val="superscript"/>
        </w:rPr>
        <w:t>6</w:t>
      </w:r>
      <w:r>
        <w:rPr>
          <w:rFonts w:ascii="Times New Roman Uni" w:eastAsia="Times New Roman Uni" w:hAnsi="Times New Roman Uni" w:cs="Times New Roman Uni"/>
          <w:sz w:val="24"/>
        </w:rPr>
        <w:t>Department of Laboratory Medicine, Huashan Hospital, Shanghai Medical College, Fudan University, Shanghai, China</w:t>
      </w:r>
    </w:p>
    <w:p w14:paraId="3B7BF0FF" w14:textId="77777777" w:rsidR="00B74B6A" w:rsidRDefault="00000000">
      <w:pPr>
        <w:spacing w:line="48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vertAlign w:val="superscript"/>
        </w:rPr>
        <w:t>7</w:t>
      </w:r>
      <w:r>
        <w:rPr>
          <w:rFonts w:ascii="Times New Roman Uni" w:eastAsia="Times New Roman Uni" w:hAnsi="Times New Roman Uni" w:cs="Times New Roman Uni"/>
          <w:sz w:val="24"/>
        </w:rPr>
        <w:t>Department of Intensive Care Unit, Huashan Hospital, Shanghai Medical College, Fudan University, Shanghai, China</w:t>
      </w:r>
    </w:p>
    <w:p w14:paraId="1CD949B2" w14:textId="77777777" w:rsidR="00B74B6A" w:rsidRDefault="00B74B6A">
      <w:pPr>
        <w:rPr>
          <w:rFonts w:ascii="Arial" w:eastAsia="Times New Roman Uni" w:hAnsi="Arial" w:cs="Arial"/>
          <w:sz w:val="28"/>
          <w:szCs w:val="32"/>
        </w:rPr>
      </w:pPr>
    </w:p>
    <w:p w14:paraId="56ECEA16" w14:textId="77777777" w:rsidR="00B74B6A" w:rsidRDefault="00B74B6A">
      <w:pPr>
        <w:rPr>
          <w:rFonts w:ascii="Arial" w:eastAsia="Times New Roman Uni" w:hAnsi="Arial" w:cs="Arial"/>
          <w:sz w:val="28"/>
          <w:szCs w:val="32"/>
        </w:rPr>
      </w:pPr>
    </w:p>
    <w:p w14:paraId="59DD1F37" w14:textId="77777777" w:rsidR="00B74B6A" w:rsidRDefault="00B74B6A">
      <w:pPr>
        <w:rPr>
          <w:rFonts w:ascii="Arial" w:eastAsia="Times New Roman Uni" w:hAnsi="Arial" w:cs="Arial"/>
          <w:sz w:val="28"/>
          <w:szCs w:val="32"/>
        </w:rPr>
      </w:pPr>
    </w:p>
    <w:p w14:paraId="130356ED" w14:textId="77777777" w:rsidR="00B74B6A" w:rsidRDefault="00B74B6A">
      <w:pPr>
        <w:rPr>
          <w:rFonts w:ascii="Arial" w:eastAsia="Times New Roman Uni" w:hAnsi="Arial" w:cs="Arial"/>
          <w:sz w:val="28"/>
          <w:szCs w:val="32"/>
        </w:rPr>
      </w:pPr>
    </w:p>
    <w:p w14:paraId="022A82B1" w14:textId="77777777" w:rsidR="00B74B6A" w:rsidRDefault="00B74B6A">
      <w:pPr>
        <w:rPr>
          <w:rFonts w:ascii="Arial" w:eastAsia="Times New Roman Uni" w:hAnsi="Arial" w:cs="Arial"/>
          <w:sz w:val="28"/>
          <w:szCs w:val="32"/>
        </w:rPr>
      </w:pPr>
    </w:p>
    <w:p w14:paraId="33E46371" w14:textId="77777777" w:rsidR="00B74B6A" w:rsidRDefault="00B74B6A">
      <w:pPr>
        <w:rPr>
          <w:rFonts w:ascii="Arial" w:eastAsia="Times New Roman Uni" w:hAnsi="Arial" w:cs="Arial"/>
          <w:sz w:val="28"/>
          <w:szCs w:val="32"/>
        </w:rPr>
      </w:pPr>
    </w:p>
    <w:p w14:paraId="5BC7C729" w14:textId="77777777" w:rsidR="00B74B6A" w:rsidRDefault="00000000">
      <w:pPr>
        <w:spacing w:line="480" w:lineRule="auto"/>
        <w:ind w:firstLineChars="100" w:firstLine="240"/>
        <w:rPr>
          <w:rFonts w:ascii="Times New Roman Uni" w:eastAsia="Times New Roman Uni" w:hAnsi="Times New Roman Uni" w:cs="Times New Roman Uni"/>
          <w:sz w:val="24"/>
          <w:szCs w:val="28"/>
        </w:rPr>
      </w:pPr>
      <w:r>
        <w:rPr>
          <w:rFonts w:ascii="Times New Roman Uni" w:eastAsia="Times New Roman Uni" w:hAnsi="Times New Roman Uni" w:cs="Times New Roman Uni"/>
          <w:b/>
          <w:bCs/>
          <w:sz w:val="24"/>
          <w:szCs w:val="28"/>
        </w:rPr>
        <w:t xml:space="preserve">Methods </w:t>
      </w:r>
      <w:r>
        <w:rPr>
          <w:rFonts w:ascii="Times New Roman Uni" w:eastAsia="Times New Roman Uni" w:hAnsi="Times New Roman Uni" w:cs="Times New Roman Uni" w:hint="eastAsia"/>
          <w:b/>
          <w:bCs/>
          <w:sz w:val="24"/>
          <w:szCs w:val="28"/>
        </w:rPr>
        <w:t>S</w:t>
      </w:r>
      <w:r>
        <w:rPr>
          <w:rFonts w:ascii="Times New Roman Uni" w:eastAsia="Times New Roman Uni" w:hAnsi="Times New Roman Uni" w:cs="Times New Roman Uni"/>
          <w:b/>
          <w:bCs/>
          <w:sz w:val="24"/>
          <w:szCs w:val="28"/>
        </w:rPr>
        <w:t>1.</w:t>
      </w:r>
      <w:r>
        <w:rPr>
          <w:rFonts w:ascii="Times New Roman Uni" w:eastAsia="Times New Roman Uni" w:hAnsi="Times New Roman Uni" w:cs="Times New Roman Uni"/>
          <w:sz w:val="24"/>
          <w:szCs w:val="28"/>
        </w:rPr>
        <w:t xml:space="preserve"> Active Screening and Identification Protocol</w:t>
      </w:r>
    </w:p>
    <w:p w14:paraId="2DC8607D" w14:textId="26E3B471" w:rsidR="00BD5378" w:rsidRDefault="00BD5378">
      <w:pPr>
        <w:spacing w:line="480" w:lineRule="auto"/>
        <w:ind w:firstLineChars="100" w:firstLine="240"/>
        <w:rPr>
          <w:rFonts w:ascii="Times New Roman Uni" w:eastAsia="Times New Roman Uni" w:hAnsi="Times New Roman Uni" w:cs="Times New Roman Uni"/>
          <w:color w:val="EE0000"/>
          <w:sz w:val="24"/>
          <w:szCs w:val="28"/>
        </w:rPr>
      </w:pPr>
      <w:r w:rsidRPr="00BD5378">
        <w:rPr>
          <w:rFonts w:ascii="Times New Roman Uni" w:eastAsia="Times New Roman Uni" w:hAnsi="Times New Roman Uni" w:cs="Times New Roman Uni"/>
          <w:b/>
          <w:bCs/>
          <w:color w:val="EE0000"/>
          <w:sz w:val="24"/>
          <w:szCs w:val="28"/>
        </w:rPr>
        <w:t>Methods S</w:t>
      </w:r>
      <w:r w:rsidR="00A54018">
        <w:rPr>
          <w:rFonts w:ascii="Times New Roman Uni" w:eastAsia="Times New Roman Uni" w:hAnsi="Times New Roman Uni" w:cs="Times New Roman Uni" w:hint="eastAsia"/>
          <w:b/>
          <w:bCs/>
          <w:color w:val="EE0000"/>
          <w:sz w:val="24"/>
          <w:szCs w:val="28"/>
        </w:rPr>
        <w:t>2</w:t>
      </w:r>
      <w:r w:rsidRPr="00BD5378">
        <w:rPr>
          <w:rFonts w:ascii="Times New Roman Uni" w:eastAsia="Times New Roman Uni" w:hAnsi="Times New Roman Uni" w:cs="Times New Roman Uni"/>
          <w:b/>
          <w:bCs/>
          <w:color w:val="EE0000"/>
          <w:sz w:val="24"/>
          <w:szCs w:val="28"/>
        </w:rPr>
        <w:t xml:space="preserve">. </w:t>
      </w:r>
      <w:r w:rsidRPr="00BD5378">
        <w:rPr>
          <w:rFonts w:ascii="Times New Roman Uni" w:eastAsia="Times New Roman Uni" w:hAnsi="Times New Roman Uni" w:cs="Times New Roman Uni"/>
          <w:color w:val="EE0000"/>
          <w:sz w:val="24"/>
          <w:szCs w:val="28"/>
        </w:rPr>
        <w:t>Worked Examples for Antibiotic Exposure Metrics</w:t>
      </w:r>
    </w:p>
    <w:p w14:paraId="39AF9318" w14:textId="3EBE68E3" w:rsidR="00A54018" w:rsidRDefault="00A54018" w:rsidP="00A54018">
      <w:pPr>
        <w:spacing w:line="480" w:lineRule="auto"/>
        <w:ind w:firstLineChars="100" w:firstLine="240"/>
        <w:rPr>
          <w:rFonts w:ascii="Times New Roman Uni" w:eastAsia="Times New Roman Uni" w:hAnsi="Times New Roman Uni" w:cs="Times New Roman Uni"/>
          <w:sz w:val="24"/>
          <w:szCs w:val="28"/>
        </w:rPr>
      </w:pPr>
      <w:r>
        <w:rPr>
          <w:rFonts w:ascii="Times New Roman Uni" w:eastAsia="Times New Roman Uni" w:hAnsi="Times New Roman Uni" w:cs="Times New Roman Uni" w:hint="eastAsia"/>
          <w:b/>
          <w:bCs/>
          <w:sz w:val="24"/>
          <w:szCs w:val="28"/>
        </w:rPr>
        <w:t xml:space="preserve">Methods S3. </w:t>
      </w:r>
      <w:r>
        <w:rPr>
          <w:rFonts w:ascii="Times New Roman Uni" w:eastAsia="Times New Roman Uni" w:hAnsi="Times New Roman Uni" w:cs="Times New Roman Uni"/>
          <w:sz w:val="24"/>
          <w:szCs w:val="28"/>
        </w:rPr>
        <w:t>Sample Size Calculation</w:t>
      </w:r>
    </w:p>
    <w:p w14:paraId="513D59EC" w14:textId="5EE4C9CC" w:rsidR="00A54018" w:rsidRPr="00A54018" w:rsidRDefault="00A54018" w:rsidP="00A54018">
      <w:pPr>
        <w:spacing w:line="480" w:lineRule="auto"/>
        <w:ind w:firstLineChars="100" w:firstLine="240"/>
        <w:rPr>
          <w:rFonts w:ascii="Times New Roman Uni" w:eastAsia="Times New Roman Uni" w:hAnsi="Times New Roman Uni" w:cs="Times New Roman Uni"/>
          <w:sz w:val="24"/>
          <w:szCs w:val="28"/>
        </w:rPr>
      </w:pPr>
      <w:r>
        <w:rPr>
          <w:rFonts w:ascii="Times New Roman Uni" w:eastAsia="Times New Roman Uni" w:hAnsi="Times New Roman Uni" w:cs="Times New Roman Uni"/>
          <w:b/>
          <w:bCs/>
          <w:sz w:val="24"/>
          <w:szCs w:val="28"/>
        </w:rPr>
        <w:t>Methods S</w:t>
      </w:r>
      <w:r>
        <w:rPr>
          <w:rFonts w:ascii="Times New Roman Uni" w:eastAsia="Times New Roman Uni" w:hAnsi="Times New Roman Uni" w:cs="Times New Roman Uni" w:hint="eastAsia"/>
          <w:b/>
          <w:bCs/>
          <w:sz w:val="24"/>
          <w:szCs w:val="28"/>
        </w:rPr>
        <w:t>4</w:t>
      </w:r>
      <w:r>
        <w:rPr>
          <w:rFonts w:ascii="Times New Roman Uni" w:eastAsia="Times New Roman Uni" w:hAnsi="Times New Roman Uni" w:cs="Times New Roman Uni"/>
          <w:b/>
          <w:bCs/>
          <w:sz w:val="24"/>
          <w:szCs w:val="28"/>
        </w:rPr>
        <w:t xml:space="preserve">. </w:t>
      </w:r>
      <w:r>
        <w:rPr>
          <w:rFonts w:ascii="Times New Roman Uni" w:eastAsia="Times New Roman Uni" w:hAnsi="Times New Roman Uni" w:cs="Times New Roman Uni"/>
          <w:sz w:val="24"/>
          <w:szCs w:val="28"/>
        </w:rPr>
        <w:t>Definitions for Colonization and Clinical Infection</w:t>
      </w:r>
    </w:p>
    <w:p w14:paraId="06457B29" w14:textId="77777777" w:rsidR="00B74B6A" w:rsidRPr="00BD5378" w:rsidRDefault="00000000">
      <w:pPr>
        <w:spacing w:line="480" w:lineRule="auto"/>
        <w:ind w:firstLineChars="100" w:firstLine="240"/>
        <w:rPr>
          <w:rFonts w:ascii="Times New Roman Uni" w:eastAsia="Times New Roman Uni" w:hAnsi="Times New Roman Uni" w:cs="Times New Roman Uni"/>
          <w:sz w:val="24"/>
          <w:szCs w:val="28"/>
        </w:rPr>
      </w:pPr>
      <w:r w:rsidRPr="00BD5378">
        <w:rPr>
          <w:rFonts w:ascii="Times New Roman Uni" w:eastAsia="Times New Roman Uni" w:hAnsi="Times New Roman Uni" w:cs="Times New Roman Uni"/>
          <w:b/>
          <w:bCs/>
          <w:sz w:val="24"/>
          <w:szCs w:val="28"/>
        </w:rPr>
        <w:t xml:space="preserve">Table </w:t>
      </w:r>
      <w:r w:rsidRPr="00BD5378">
        <w:rPr>
          <w:rFonts w:ascii="Times New Roman Uni" w:eastAsia="Times New Roman Uni" w:hAnsi="Times New Roman Uni" w:cs="Times New Roman Uni" w:hint="eastAsia"/>
          <w:b/>
          <w:bCs/>
          <w:sz w:val="24"/>
          <w:szCs w:val="28"/>
        </w:rPr>
        <w:t>S1.</w:t>
      </w:r>
      <w:r w:rsidRPr="00BD5378">
        <w:rPr>
          <w:rFonts w:ascii="Times New Roman Uni" w:eastAsia="Times New Roman Uni" w:hAnsi="Times New Roman Uni" w:cs="Times New Roman Uni"/>
          <w:b/>
          <w:bCs/>
          <w:sz w:val="24"/>
          <w:szCs w:val="28"/>
        </w:rPr>
        <w:t xml:space="preserve"> </w:t>
      </w:r>
      <w:r w:rsidRPr="00BD5378">
        <w:rPr>
          <w:rFonts w:ascii="Times New Roman Uni" w:eastAsia="Times New Roman Uni" w:hAnsi="Times New Roman Uni" w:cs="Times New Roman Uni"/>
          <w:sz w:val="24"/>
          <w:szCs w:val="28"/>
        </w:rPr>
        <w:t>STROBE checklist</w:t>
      </w:r>
    </w:p>
    <w:p w14:paraId="32927CE2" w14:textId="77777777" w:rsidR="00B74B6A" w:rsidRPr="00BD5378" w:rsidRDefault="00000000">
      <w:pPr>
        <w:spacing w:line="480" w:lineRule="auto"/>
        <w:ind w:firstLineChars="100" w:firstLine="240"/>
        <w:rPr>
          <w:rFonts w:ascii="Times New Roman Uni" w:eastAsia="Times New Roman Uni" w:hAnsi="Times New Roman Uni" w:cs="Times New Roman Uni"/>
          <w:sz w:val="24"/>
          <w:szCs w:val="28"/>
        </w:rPr>
      </w:pPr>
      <w:r w:rsidRPr="00BD5378">
        <w:rPr>
          <w:rFonts w:ascii="Times New Roman Uni" w:eastAsia="Times New Roman Uni" w:hAnsi="Times New Roman Uni" w:cs="Times New Roman Uni"/>
          <w:b/>
          <w:bCs/>
          <w:sz w:val="24"/>
          <w:szCs w:val="28"/>
        </w:rPr>
        <w:t xml:space="preserve">Table S2. </w:t>
      </w:r>
      <w:r w:rsidRPr="00BD5378">
        <w:rPr>
          <w:rFonts w:ascii="Times New Roman Uni" w:eastAsia="Times New Roman Uni" w:hAnsi="Times New Roman Uni" w:cs="Times New Roman Uni"/>
          <w:sz w:val="24"/>
          <w:szCs w:val="28"/>
        </w:rPr>
        <w:t xml:space="preserve">Antibiotic </w:t>
      </w:r>
      <w:r w:rsidRPr="00BD5378">
        <w:rPr>
          <w:rFonts w:ascii="Times New Roman Uni" w:eastAsia="Times New Roman Uni" w:hAnsi="Times New Roman Uni" w:cs="Times New Roman Uni" w:hint="eastAsia"/>
          <w:sz w:val="24"/>
          <w:szCs w:val="28"/>
        </w:rPr>
        <w:t>s</w:t>
      </w:r>
      <w:r w:rsidRPr="00BD5378">
        <w:rPr>
          <w:rFonts w:ascii="Times New Roman Uni" w:eastAsia="Times New Roman Uni" w:hAnsi="Times New Roman Uni" w:cs="Times New Roman Uni"/>
          <w:sz w:val="24"/>
          <w:szCs w:val="28"/>
        </w:rPr>
        <w:t xml:space="preserve">pectrum </w:t>
      </w:r>
      <w:r w:rsidRPr="00BD5378">
        <w:rPr>
          <w:rFonts w:ascii="Times New Roman Uni" w:eastAsia="Times New Roman Uni" w:hAnsi="Times New Roman Uni" w:cs="Times New Roman Uni" w:hint="eastAsia"/>
          <w:sz w:val="24"/>
          <w:szCs w:val="28"/>
        </w:rPr>
        <w:t>i</w:t>
      </w:r>
      <w:r w:rsidRPr="00BD5378">
        <w:rPr>
          <w:rFonts w:ascii="Times New Roman Uni" w:eastAsia="Times New Roman Uni" w:hAnsi="Times New Roman Uni" w:cs="Times New Roman Uni"/>
          <w:sz w:val="24"/>
          <w:szCs w:val="28"/>
        </w:rPr>
        <w:t xml:space="preserve">ndex </w:t>
      </w:r>
      <w:r w:rsidRPr="00BD5378">
        <w:rPr>
          <w:rFonts w:ascii="Times New Roman Uni" w:eastAsia="Times New Roman Uni" w:hAnsi="Times New Roman Uni" w:cs="Times New Roman Uni" w:hint="eastAsia"/>
          <w:sz w:val="24"/>
          <w:szCs w:val="28"/>
        </w:rPr>
        <w:t>m</w:t>
      </w:r>
      <w:r w:rsidRPr="00BD5378">
        <w:rPr>
          <w:rFonts w:ascii="Times New Roman Uni" w:eastAsia="Times New Roman Uni" w:hAnsi="Times New Roman Uni" w:cs="Times New Roman Uni"/>
          <w:sz w:val="24"/>
          <w:szCs w:val="28"/>
        </w:rPr>
        <w:t>atrix</w:t>
      </w:r>
    </w:p>
    <w:p w14:paraId="38CDAB4A" w14:textId="77777777" w:rsidR="00B74B6A" w:rsidRPr="00BD5378" w:rsidRDefault="00000000">
      <w:pPr>
        <w:spacing w:line="480" w:lineRule="auto"/>
        <w:ind w:firstLineChars="100" w:firstLine="240"/>
        <w:rPr>
          <w:rFonts w:ascii="Times New Roman Uni" w:eastAsia="Times New Roman Uni" w:hAnsi="Times New Roman Uni" w:cs="Times New Roman Uni"/>
          <w:sz w:val="24"/>
          <w:szCs w:val="28"/>
        </w:rPr>
      </w:pPr>
      <w:r w:rsidRPr="00BD5378">
        <w:rPr>
          <w:rFonts w:ascii="Times New Roman Uni" w:eastAsia="Times New Roman Uni" w:hAnsi="Times New Roman Uni" w:cs="Times New Roman Uni"/>
          <w:b/>
          <w:bCs/>
          <w:sz w:val="24"/>
          <w:szCs w:val="28"/>
        </w:rPr>
        <w:t>Table S</w:t>
      </w:r>
      <w:r w:rsidRPr="00BD5378">
        <w:rPr>
          <w:rFonts w:ascii="Times New Roman Uni" w:eastAsia="Times New Roman Uni" w:hAnsi="Times New Roman Uni" w:cs="Times New Roman Uni" w:hint="eastAsia"/>
          <w:b/>
          <w:bCs/>
          <w:sz w:val="24"/>
          <w:szCs w:val="28"/>
        </w:rPr>
        <w:t>3.</w:t>
      </w:r>
      <w:r w:rsidRPr="00BD5378">
        <w:rPr>
          <w:rFonts w:ascii="Times New Roman Uni" w:eastAsia="Times New Roman Uni" w:hAnsi="Times New Roman Uni" w:cs="Times New Roman Uni"/>
          <w:b/>
          <w:bCs/>
          <w:sz w:val="24"/>
          <w:szCs w:val="28"/>
        </w:rPr>
        <w:t xml:space="preserve"> </w:t>
      </w:r>
      <w:r w:rsidRPr="00BD5378">
        <w:rPr>
          <w:rFonts w:ascii="Times New Roman Uni" w:eastAsia="Times New Roman Uni" w:hAnsi="Times New Roman Uni" w:cs="Times New Roman Uni"/>
          <w:sz w:val="24"/>
          <w:szCs w:val="28"/>
        </w:rPr>
        <w:t xml:space="preserve">Covariate </w:t>
      </w:r>
      <w:r w:rsidRPr="00BD5378">
        <w:rPr>
          <w:rFonts w:ascii="Times New Roman Uni" w:eastAsia="Times New Roman Uni" w:hAnsi="Times New Roman Uni" w:cs="Times New Roman Uni" w:hint="eastAsia"/>
          <w:sz w:val="24"/>
          <w:szCs w:val="28"/>
        </w:rPr>
        <w:t>d</w:t>
      </w:r>
      <w:r w:rsidRPr="00BD5378">
        <w:rPr>
          <w:rFonts w:ascii="Times New Roman Uni" w:eastAsia="Times New Roman Uni" w:hAnsi="Times New Roman Uni" w:cs="Times New Roman Uni"/>
          <w:sz w:val="24"/>
          <w:szCs w:val="28"/>
        </w:rPr>
        <w:t>efinitions</w:t>
      </w:r>
    </w:p>
    <w:p w14:paraId="453110C5" w14:textId="77777777" w:rsidR="00B74B6A" w:rsidRPr="00BD5378" w:rsidRDefault="00000000">
      <w:pPr>
        <w:spacing w:line="480" w:lineRule="auto"/>
        <w:ind w:firstLineChars="100" w:firstLine="240"/>
        <w:rPr>
          <w:rFonts w:ascii="Times New Roman Uni" w:eastAsia="Times New Roman Uni" w:hAnsi="Times New Roman Uni" w:cs="Times New Roman Uni"/>
          <w:sz w:val="24"/>
          <w:szCs w:val="28"/>
        </w:rPr>
      </w:pPr>
      <w:r w:rsidRPr="00BD5378">
        <w:rPr>
          <w:rFonts w:ascii="Times New Roman Uni" w:eastAsia="Times New Roman Uni" w:hAnsi="Times New Roman Uni" w:cs="Times New Roman Uni"/>
          <w:b/>
          <w:bCs/>
          <w:sz w:val="24"/>
          <w:szCs w:val="28"/>
        </w:rPr>
        <w:t xml:space="preserve">Table S4. </w:t>
      </w:r>
      <w:r w:rsidRPr="00BD5378">
        <w:rPr>
          <w:rFonts w:ascii="Times New Roman Uni" w:eastAsia="Times New Roman Uni" w:hAnsi="Times New Roman Uni" w:cs="Times New Roman Uni"/>
          <w:sz w:val="24"/>
          <w:szCs w:val="28"/>
        </w:rPr>
        <w:t xml:space="preserve">Proportional </w:t>
      </w:r>
      <w:r w:rsidRPr="00BD5378">
        <w:rPr>
          <w:rFonts w:ascii="Times New Roman Uni" w:eastAsia="Times New Roman Uni" w:hAnsi="Times New Roman Uni" w:cs="Times New Roman Uni" w:hint="eastAsia"/>
          <w:sz w:val="24"/>
          <w:szCs w:val="28"/>
        </w:rPr>
        <w:t>h</w:t>
      </w:r>
      <w:r w:rsidRPr="00BD5378">
        <w:rPr>
          <w:rFonts w:ascii="Times New Roman Uni" w:eastAsia="Times New Roman Uni" w:hAnsi="Times New Roman Uni" w:cs="Times New Roman Uni"/>
          <w:sz w:val="24"/>
          <w:szCs w:val="28"/>
        </w:rPr>
        <w:t xml:space="preserve">azards </w:t>
      </w:r>
      <w:r w:rsidRPr="00BD5378">
        <w:rPr>
          <w:rFonts w:ascii="Times New Roman Uni" w:eastAsia="Times New Roman Uni" w:hAnsi="Times New Roman Uni" w:cs="Times New Roman Uni" w:hint="eastAsia"/>
          <w:sz w:val="24"/>
          <w:szCs w:val="28"/>
        </w:rPr>
        <w:t>a</w:t>
      </w:r>
      <w:r w:rsidRPr="00BD5378">
        <w:rPr>
          <w:rFonts w:ascii="Times New Roman Uni" w:eastAsia="Times New Roman Uni" w:hAnsi="Times New Roman Uni" w:cs="Times New Roman Uni"/>
          <w:sz w:val="24"/>
          <w:szCs w:val="28"/>
        </w:rPr>
        <w:t xml:space="preserve">ssumption </w:t>
      </w:r>
      <w:r w:rsidRPr="00BD5378">
        <w:rPr>
          <w:rFonts w:ascii="Times New Roman Uni" w:eastAsia="Times New Roman Uni" w:hAnsi="Times New Roman Uni" w:cs="Times New Roman Uni" w:hint="eastAsia"/>
          <w:sz w:val="24"/>
          <w:szCs w:val="28"/>
        </w:rPr>
        <w:t>t</w:t>
      </w:r>
      <w:r w:rsidRPr="00BD5378">
        <w:rPr>
          <w:rFonts w:ascii="Times New Roman Uni" w:eastAsia="Times New Roman Uni" w:hAnsi="Times New Roman Uni" w:cs="Times New Roman Uni"/>
          <w:sz w:val="24"/>
          <w:szCs w:val="28"/>
        </w:rPr>
        <w:t xml:space="preserve">esting </w:t>
      </w:r>
      <w:r w:rsidRPr="00BD5378">
        <w:rPr>
          <w:rFonts w:ascii="Times New Roman Uni" w:eastAsia="Times New Roman Uni" w:hAnsi="Times New Roman Uni" w:cs="Times New Roman Uni" w:hint="eastAsia"/>
          <w:sz w:val="24"/>
          <w:szCs w:val="28"/>
        </w:rPr>
        <w:t>r</w:t>
      </w:r>
      <w:r w:rsidRPr="00BD5378">
        <w:rPr>
          <w:rFonts w:ascii="Times New Roman Uni" w:eastAsia="Times New Roman Uni" w:hAnsi="Times New Roman Uni" w:cs="Times New Roman Uni"/>
          <w:sz w:val="24"/>
          <w:szCs w:val="28"/>
        </w:rPr>
        <w:t>esults</w:t>
      </w:r>
    </w:p>
    <w:p w14:paraId="065D3C12" w14:textId="77777777" w:rsidR="00B74B6A" w:rsidRPr="00BD5378" w:rsidRDefault="00000000">
      <w:pPr>
        <w:spacing w:line="480" w:lineRule="auto"/>
        <w:ind w:firstLineChars="100" w:firstLine="240"/>
        <w:rPr>
          <w:rFonts w:ascii="Times New Roman Uni" w:eastAsia="Times New Roman Uni" w:hAnsi="Times New Roman Uni" w:cs="Times New Roman Uni"/>
          <w:sz w:val="24"/>
          <w:szCs w:val="28"/>
        </w:rPr>
      </w:pPr>
      <w:r w:rsidRPr="00BD5378">
        <w:rPr>
          <w:rFonts w:ascii="Times New Roman Uni" w:eastAsia="Times New Roman Uni" w:hAnsi="Times New Roman Uni" w:cs="Times New Roman Uni"/>
          <w:b/>
          <w:bCs/>
          <w:sz w:val="24"/>
          <w:szCs w:val="28"/>
        </w:rPr>
        <w:t>Table S</w:t>
      </w:r>
      <w:r w:rsidRPr="00BD5378">
        <w:rPr>
          <w:rFonts w:ascii="Times New Roman Uni" w:eastAsia="Times New Roman Uni" w:hAnsi="Times New Roman Uni" w:cs="Times New Roman Uni" w:hint="eastAsia"/>
          <w:b/>
          <w:bCs/>
          <w:sz w:val="24"/>
          <w:szCs w:val="28"/>
        </w:rPr>
        <w:t>5.</w:t>
      </w:r>
      <w:r w:rsidRPr="00BD5378">
        <w:rPr>
          <w:rFonts w:ascii="Times New Roman Uni" w:eastAsia="Times New Roman Uni" w:hAnsi="Times New Roman Uni" w:cs="Times New Roman Uni"/>
          <w:b/>
          <w:bCs/>
          <w:sz w:val="24"/>
          <w:szCs w:val="28"/>
        </w:rPr>
        <w:t xml:space="preserve"> </w:t>
      </w:r>
      <w:r w:rsidRPr="00BD5378">
        <w:rPr>
          <w:rFonts w:ascii="Times New Roman Uni" w:eastAsia="Times New Roman Uni" w:hAnsi="Times New Roman Uni" w:cs="Times New Roman Uni"/>
          <w:sz w:val="24"/>
          <w:szCs w:val="28"/>
        </w:rPr>
        <w:t>Relative importance of variables</w:t>
      </w:r>
    </w:p>
    <w:p w14:paraId="41D64499" w14:textId="77777777" w:rsidR="00B74B6A" w:rsidRPr="00BD5378" w:rsidRDefault="00000000">
      <w:pPr>
        <w:spacing w:line="480" w:lineRule="auto"/>
        <w:ind w:firstLineChars="100" w:firstLine="240"/>
        <w:rPr>
          <w:rFonts w:ascii="Times New Roman Uni" w:eastAsia="Times New Roman Uni" w:hAnsi="Times New Roman Uni" w:cs="Times New Roman Uni"/>
          <w:sz w:val="24"/>
          <w:szCs w:val="28"/>
        </w:rPr>
      </w:pPr>
      <w:r w:rsidRPr="00BD5378">
        <w:rPr>
          <w:rFonts w:ascii="Times New Roman Uni" w:eastAsia="Times New Roman Uni" w:hAnsi="Times New Roman Uni" w:cs="Times New Roman Uni"/>
          <w:b/>
          <w:bCs/>
          <w:sz w:val="24"/>
          <w:szCs w:val="28"/>
        </w:rPr>
        <w:t>Table S</w:t>
      </w:r>
      <w:r w:rsidRPr="00BD5378">
        <w:rPr>
          <w:rFonts w:ascii="Times New Roman Uni" w:eastAsia="Times New Roman Uni" w:hAnsi="Times New Roman Uni" w:cs="Times New Roman Uni" w:hint="eastAsia"/>
          <w:b/>
          <w:bCs/>
          <w:sz w:val="24"/>
          <w:szCs w:val="28"/>
        </w:rPr>
        <w:t>6.</w:t>
      </w:r>
      <w:r w:rsidRPr="00BD5378">
        <w:rPr>
          <w:rFonts w:ascii="Times New Roman Uni" w:eastAsia="Times New Roman Uni" w:hAnsi="Times New Roman Uni" w:cs="Times New Roman Uni"/>
          <w:b/>
          <w:bCs/>
          <w:sz w:val="24"/>
          <w:szCs w:val="28"/>
        </w:rPr>
        <w:t xml:space="preserve"> </w:t>
      </w:r>
      <w:r w:rsidRPr="00BD5378">
        <w:rPr>
          <w:rFonts w:ascii="Times New Roman Uni" w:eastAsia="Times New Roman Uni" w:hAnsi="Times New Roman Uni" w:cs="Times New Roman Uni"/>
          <w:sz w:val="24"/>
          <w:szCs w:val="28"/>
        </w:rPr>
        <w:t>Sensitivity Analyses</w:t>
      </w:r>
    </w:p>
    <w:p w14:paraId="5412750D" w14:textId="77777777" w:rsidR="00B74B6A" w:rsidRPr="00BD5378" w:rsidRDefault="00000000">
      <w:pPr>
        <w:spacing w:line="480" w:lineRule="auto"/>
        <w:ind w:firstLineChars="100" w:firstLine="240"/>
        <w:rPr>
          <w:rFonts w:ascii="Times New Roman Uni" w:eastAsia="Times New Roman Uni" w:hAnsi="Times New Roman Uni" w:cs="Times New Roman Uni"/>
          <w:sz w:val="24"/>
          <w:szCs w:val="28"/>
        </w:rPr>
      </w:pPr>
      <w:r w:rsidRPr="00BD5378">
        <w:rPr>
          <w:rFonts w:ascii="Times New Roman Uni" w:eastAsia="Times New Roman Uni" w:hAnsi="Times New Roman Uni" w:cs="Times New Roman Uni"/>
          <w:b/>
          <w:bCs/>
          <w:sz w:val="24"/>
          <w:szCs w:val="28"/>
        </w:rPr>
        <w:t xml:space="preserve">Figure S1. </w:t>
      </w:r>
      <w:r w:rsidRPr="00BD5378">
        <w:rPr>
          <w:rFonts w:ascii="Times New Roman Uni" w:eastAsia="Times New Roman Uni" w:hAnsi="Times New Roman Uni" w:cs="Times New Roman Uni"/>
          <w:sz w:val="24"/>
          <w:szCs w:val="28"/>
        </w:rPr>
        <w:t>Correlation matrix of antibiotic exposure metrics.</w:t>
      </w:r>
    </w:p>
    <w:p w14:paraId="63215AE6" w14:textId="77777777" w:rsidR="00B74B6A" w:rsidRDefault="00B74B6A">
      <w:pPr>
        <w:spacing w:line="240" w:lineRule="auto"/>
        <w:rPr>
          <w:rFonts w:ascii="Arial" w:eastAsia="Times New Roman Uni" w:hAnsi="Arial" w:cs="Arial"/>
          <w:sz w:val="24"/>
          <w:szCs w:val="28"/>
        </w:rPr>
      </w:pPr>
    </w:p>
    <w:p w14:paraId="11A907F8" w14:textId="77777777" w:rsidR="00B74B6A" w:rsidRDefault="00B74B6A">
      <w:pPr>
        <w:spacing w:line="240" w:lineRule="auto"/>
        <w:rPr>
          <w:rFonts w:ascii="Arial" w:eastAsia="Times New Roman Uni" w:hAnsi="Arial" w:cs="Arial"/>
          <w:sz w:val="24"/>
          <w:szCs w:val="28"/>
        </w:rPr>
      </w:pPr>
    </w:p>
    <w:p w14:paraId="1CA3637A" w14:textId="77777777" w:rsidR="00B74B6A" w:rsidRDefault="00B74B6A">
      <w:pPr>
        <w:spacing w:line="240" w:lineRule="auto"/>
        <w:rPr>
          <w:rFonts w:ascii="Arial" w:eastAsia="Times New Roman Uni" w:hAnsi="Arial" w:cs="Arial"/>
          <w:b/>
          <w:bCs/>
          <w:sz w:val="24"/>
          <w:szCs w:val="28"/>
        </w:rPr>
      </w:pPr>
    </w:p>
    <w:p w14:paraId="432C0381" w14:textId="77777777" w:rsidR="00B74B6A" w:rsidRDefault="00B74B6A">
      <w:pPr>
        <w:spacing w:line="240" w:lineRule="auto"/>
        <w:rPr>
          <w:rFonts w:ascii="Arial" w:eastAsia="Times New Roman Uni" w:hAnsi="Arial" w:cs="Arial"/>
          <w:b/>
          <w:bCs/>
          <w:sz w:val="20"/>
          <w:szCs w:val="20"/>
        </w:rPr>
      </w:pPr>
    </w:p>
    <w:p w14:paraId="0A8F50F2" w14:textId="77777777" w:rsidR="00B74B6A" w:rsidRDefault="00B74B6A">
      <w:pPr>
        <w:spacing w:line="240" w:lineRule="auto"/>
        <w:rPr>
          <w:rFonts w:ascii="Arial" w:eastAsia="Times New Roman Uni" w:hAnsi="Arial" w:cs="Arial"/>
          <w:b/>
          <w:bCs/>
          <w:sz w:val="20"/>
          <w:szCs w:val="20"/>
        </w:rPr>
      </w:pPr>
    </w:p>
    <w:p w14:paraId="372108AA" w14:textId="77777777" w:rsidR="00B74B6A" w:rsidRDefault="00B74B6A">
      <w:pPr>
        <w:spacing w:line="240" w:lineRule="auto"/>
        <w:rPr>
          <w:rFonts w:ascii="Arial" w:eastAsia="Times New Roman Uni" w:hAnsi="Arial" w:cs="Arial"/>
          <w:b/>
          <w:bCs/>
          <w:sz w:val="20"/>
          <w:szCs w:val="20"/>
        </w:rPr>
      </w:pPr>
    </w:p>
    <w:p w14:paraId="095636CE" w14:textId="77777777" w:rsidR="00B74B6A" w:rsidRDefault="00B74B6A">
      <w:pPr>
        <w:spacing w:line="240" w:lineRule="auto"/>
        <w:rPr>
          <w:rFonts w:ascii="Arial" w:eastAsia="Times New Roman Uni" w:hAnsi="Arial" w:cs="Arial"/>
          <w:b/>
          <w:bCs/>
          <w:sz w:val="20"/>
          <w:szCs w:val="20"/>
        </w:rPr>
      </w:pPr>
    </w:p>
    <w:p w14:paraId="4B813688" w14:textId="77777777" w:rsidR="00B74B6A" w:rsidRDefault="00B74B6A">
      <w:pPr>
        <w:spacing w:line="240" w:lineRule="auto"/>
        <w:rPr>
          <w:rFonts w:ascii="Arial" w:eastAsia="Times New Roman Uni" w:hAnsi="Arial" w:cs="Arial"/>
          <w:b/>
          <w:bCs/>
          <w:sz w:val="20"/>
          <w:szCs w:val="20"/>
        </w:rPr>
      </w:pPr>
    </w:p>
    <w:p w14:paraId="3715D400" w14:textId="77777777" w:rsidR="00B74B6A" w:rsidRDefault="00B74B6A">
      <w:pPr>
        <w:spacing w:line="240" w:lineRule="auto"/>
        <w:rPr>
          <w:rFonts w:ascii="Arial" w:eastAsia="Times New Roman Uni" w:hAnsi="Arial" w:cs="Arial"/>
          <w:b/>
          <w:bCs/>
          <w:sz w:val="20"/>
          <w:szCs w:val="20"/>
        </w:rPr>
      </w:pPr>
    </w:p>
    <w:p w14:paraId="5B72E09C" w14:textId="77777777" w:rsidR="00B74B6A" w:rsidRDefault="00B74B6A">
      <w:pPr>
        <w:spacing w:line="240" w:lineRule="auto"/>
        <w:rPr>
          <w:rFonts w:ascii="Arial" w:eastAsia="Times New Roman Uni" w:hAnsi="Arial" w:cs="Arial"/>
          <w:b/>
          <w:bCs/>
          <w:sz w:val="20"/>
          <w:szCs w:val="20"/>
        </w:rPr>
      </w:pPr>
    </w:p>
    <w:p w14:paraId="611FADFE" w14:textId="77777777" w:rsidR="00B74B6A" w:rsidRDefault="00B74B6A">
      <w:pPr>
        <w:spacing w:line="240" w:lineRule="auto"/>
        <w:rPr>
          <w:rFonts w:ascii="Arial" w:eastAsia="Times New Roman Uni" w:hAnsi="Arial" w:cs="Arial"/>
          <w:b/>
          <w:bCs/>
          <w:sz w:val="20"/>
          <w:szCs w:val="20"/>
        </w:rPr>
      </w:pPr>
    </w:p>
    <w:p w14:paraId="1762C3A4" w14:textId="77777777" w:rsidR="00B74B6A" w:rsidRDefault="00B74B6A">
      <w:pPr>
        <w:spacing w:line="240" w:lineRule="auto"/>
        <w:rPr>
          <w:rFonts w:ascii="Arial" w:eastAsia="Times New Roman Uni" w:hAnsi="Arial" w:cs="Arial"/>
          <w:b/>
          <w:bCs/>
          <w:sz w:val="20"/>
          <w:szCs w:val="20"/>
        </w:rPr>
      </w:pPr>
    </w:p>
    <w:p w14:paraId="42F8204D" w14:textId="77777777" w:rsidR="00B74B6A" w:rsidRDefault="00B74B6A">
      <w:pPr>
        <w:spacing w:line="240" w:lineRule="auto"/>
        <w:rPr>
          <w:rFonts w:ascii="Arial" w:eastAsia="Times New Roman Uni" w:hAnsi="Arial" w:cs="Arial"/>
          <w:b/>
          <w:bCs/>
          <w:sz w:val="20"/>
          <w:szCs w:val="20"/>
        </w:rPr>
      </w:pPr>
    </w:p>
    <w:p w14:paraId="43FC0CE1" w14:textId="77777777" w:rsidR="00B74B6A" w:rsidRDefault="00B74B6A">
      <w:pPr>
        <w:spacing w:line="240" w:lineRule="auto"/>
        <w:rPr>
          <w:rFonts w:ascii="Arial" w:eastAsia="Times New Roman Uni" w:hAnsi="Arial" w:cs="Arial"/>
          <w:b/>
          <w:bCs/>
          <w:sz w:val="20"/>
          <w:szCs w:val="20"/>
        </w:rPr>
      </w:pPr>
    </w:p>
    <w:p w14:paraId="3786E496" w14:textId="77777777" w:rsidR="00B74B6A" w:rsidRDefault="00B74B6A">
      <w:pPr>
        <w:spacing w:line="240" w:lineRule="auto"/>
        <w:rPr>
          <w:rFonts w:ascii="Arial" w:eastAsia="Times New Roman Uni" w:hAnsi="Arial" w:cs="Arial"/>
          <w:b/>
          <w:bCs/>
          <w:sz w:val="20"/>
          <w:szCs w:val="20"/>
        </w:rPr>
      </w:pPr>
    </w:p>
    <w:p w14:paraId="4CFC27F5" w14:textId="77777777" w:rsidR="00B74B6A" w:rsidRDefault="00B74B6A">
      <w:pPr>
        <w:spacing w:line="240" w:lineRule="auto"/>
        <w:rPr>
          <w:rFonts w:ascii="Arial" w:eastAsia="Times New Roman Uni" w:hAnsi="Arial" w:cs="Arial"/>
          <w:b/>
          <w:bCs/>
          <w:sz w:val="20"/>
          <w:szCs w:val="20"/>
        </w:rPr>
      </w:pPr>
    </w:p>
    <w:p w14:paraId="0095B734" w14:textId="77777777" w:rsidR="00B74B6A" w:rsidRDefault="00B74B6A">
      <w:pPr>
        <w:spacing w:line="240" w:lineRule="auto"/>
        <w:rPr>
          <w:rFonts w:ascii="Arial" w:eastAsia="Times New Roman Uni" w:hAnsi="Arial" w:cs="Arial"/>
          <w:b/>
          <w:bCs/>
          <w:sz w:val="20"/>
          <w:szCs w:val="20"/>
        </w:rPr>
      </w:pPr>
    </w:p>
    <w:p w14:paraId="0AA1E72A" w14:textId="77777777" w:rsidR="00B74B6A" w:rsidRDefault="00B74B6A">
      <w:pPr>
        <w:spacing w:line="240" w:lineRule="auto"/>
        <w:rPr>
          <w:rFonts w:ascii="Arial" w:eastAsia="Times New Roman Uni" w:hAnsi="Arial" w:cs="Arial"/>
          <w:b/>
          <w:bCs/>
          <w:sz w:val="20"/>
          <w:szCs w:val="20"/>
        </w:rPr>
      </w:pPr>
    </w:p>
    <w:p w14:paraId="002DDC40" w14:textId="77777777" w:rsidR="00B74B6A" w:rsidRDefault="00B74B6A">
      <w:pPr>
        <w:spacing w:line="240" w:lineRule="auto"/>
        <w:rPr>
          <w:rFonts w:ascii="Arial" w:eastAsia="Times New Roman Uni" w:hAnsi="Arial" w:cs="Arial"/>
          <w:b/>
          <w:bCs/>
          <w:sz w:val="20"/>
          <w:szCs w:val="20"/>
        </w:rPr>
      </w:pPr>
    </w:p>
    <w:p w14:paraId="7A6745BF" w14:textId="77777777" w:rsidR="00B74B6A" w:rsidRDefault="00B74B6A">
      <w:pPr>
        <w:spacing w:line="240" w:lineRule="auto"/>
        <w:rPr>
          <w:rFonts w:ascii="Arial" w:eastAsia="Times New Roman Uni" w:hAnsi="Arial" w:cs="Arial"/>
          <w:b/>
          <w:bCs/>
          <w:sz w:val="20"/>
          <w:szCs w:val="20"/>
        </w:rPr>
      </w:pPr>
    </w:p>
    <w:p w14:paraId="66EBA550" w14:textId="77777777" w:rsidR="00B74B6A" w:rsidRDefault="00B74B6A">
      <w:pPr>
        <w:spacing w:line="240" w:lineRule="auto"/>
        <w:rPr>
          <w:rFonts w:ascii="Arial" w:eastAsia="Times New Roman Uni" w:hAnsi="Arial" w:cs="Arial"/>
          <w:b/>
          <w:bCs/>
          <w:sz w:val="20"/>
          <w:szCs w:val="20"/>
        </w:rPr>
      </w:pPr>
    </w:p>
    <w:p w14:paraId="7931D47C" w14:textId="77777777" w:rsidR="00B74B6A" w:rsidRDefault="00B74B6A">
      <w:pPr>
        <w:spacing w:line="240" w:lineRule="auto"/>
        <w:rPr>
          <w:rFonts w:ascii="Arial" w:eastAsia="Times New Roman Uni" w:hAnsi="Arial" w:cs="Arial"/>
          <w:b/>
          <w:bCs/>
          <w:sz w:val="20"/>
          <w:szCs w:val="20"/>
        </w:rPr>
      </w:pPr>
    </w:p>
    <w:p w14:paraId="67E09D0F" w14:textId="77777777" w:rsidR="00B74B6A" w:rsidRDefault="00B74B6A">
      <w:pPr>
        <w:spacing w:line="240" w:lineRule="auto"/>
        <w:rPr>
          <w:rFonts w:ascii="Arial" w:eastAsia="Times New Roman Uni" w:hAnsi="Arial" w:cs="Arial"/>
          <w:b/>
          <w:bCs/>
          <w:sz w:val="20"/>
          <w:szCs w:val="20"/>
        </w:rPr>
      </w:pPr>
    </w:p>
    <w:p w14:paraId="2EF6328D" w14:textId="77777777" w:rsidR="00B74B6A" w:rsidRDefault="00B74B6A">
      <w:pPr>
        <w:spacing w:line="240" w:lineRule="auto"/>
        <w:rPr>
          <w:rFonts w:ascii="Arial" w:eastAsia="Times New Roman Uni" w:hAnsi="Arial" w:cs="Arial"/>
          <w:b/>
          <w:bCs/>
          <w:sz w:val="20"/>
          <w:szCs w:val="20"/>
        </w:rPr>
      </w:pPr>
    </w:p>
    <w:p w14:paraId="35FE067E" w14:textId="77777777" w:rsidR="00B74B6A" w:rsidRPr="00A54018" w:rsidRDefault="00000000">
      <w:pPr>
        <w:spacing w:line="240" w:lineRule="auto"/>
        <w:rPr>
          <w:rFonts w:ascii="Times New Roman Uni" w:eastAsia="Times New Roman Uni" w:hAnsi="Times New Roman Uni" w:cs="Times New Roman Uni"/>
          <w:b/>
          <w:bCs/>
          <w:sz w:val="24"/>
        </w:rPr>
      </w:pPr>
      <w:bookmarkStart w:id="0" w:name="_Hlk187188912"/>
      <w:r>
        <w:rPr>
          <w:rFonts w:ascii="Arial" w:eastAsia="Times New Roman Uni" w:hAnsi="Arial" w:cs="Arial"/>
          <w:b/>
          <w:bCs/>
          <w:sz w:val="24"/>
        </w:rPr>
        <w:t xml:space="preserve">Methods </w:t>
      </w:r>
      <w:r>
        <w:rPr>
          <w:rFonts w:ascii="Arial" w:eastAsia="Times New Roman Uni" w:hAnsi="Arial" w:cs="Arial" w:hint="eastAsia"/>
          <w:b/>
          <w:bCs/>
          <w:sz w:val="24"/>
        </w:rPr>
        <w:t>S1</w:t>
      </w:r>
      <w:r>
        <w:rPr>
          <w:rFonts w:ascii="Arial" w:eastAsia="Times New Roman Uni" w:hAnsi="Arial" w:cs="Arial"/>
          <w:b/>
          <w:bCs/>
          <w:sz w:val="24"/>
        </w:rPr>
        <w:t xml:space="preserve">. </w:t>
      </w:r>
      <w:r w:rsidRPr="00A54018">
        <w:rPr>
          <w:rFonts w:ascii="Times New Roman Uni" w:eastAsia="Times New Roman Uni" w:hAnsi="Times New Roman Uni" w:cs="Times New Roman Uni"/>
          <w:sz w:val="24"/>
        </w:rPr>
        <w:t>Active Screening and Identification Protocol</w:t>
      </w:r>
    </w:p>
    <w:p w14:paraId="6D4BDD3F" w14:textId="77777777" w:rsidR="00B74B6A" w:rsidRDefault="00000000">
      <w:pPr>
        <w:spacing w:line="240" w:lineRule="auto"/>
        <w:ind w:firstLineChars="100" w:firstLine="240"/>
        <w:rPr>
          <w:rFonts w:ascii="Times New Roman Uni" w:eastAsia="Times New Roman Uni" w:hAnsi="Times New Roman Uni" w:cs="Times New Roman Uni"/>
          <w:sz w:val="24"/>
        </w:rPr>
      </w:pPr>
      <w:bookmarkStart w:id="1" w:name="OLE_LINK4"/>
      <w:bookmarkEnd w:id="0"/>
      <w:r>
        <w:rPr>
          <w:rFonts w:ascii="Times New Roman Uni" w:eastAsia="Times New Roman Uni" w:hAnsi="Times New Roman Uni" w:cs="Times New Roman Uni"/>
          <w:sz w:val="24"/>
        </w:rPr>
        <w:t xml:space="preserve">Active surveillance targeted CR-GNB (including CRE, CRPA, and CRAB) using rectal swabs. Swabs were collected by inserting a sterile saline-moistened cotton swab 4-5 cm into the anus to obtain visible fecal matter. Initial screening occurred within 48 hours of ICU admission, followed by weekly surveillance. For ICU readmissions &gt;48 hours after discharge, patients were screened as new admissions; otherwise, the prior schedule continued. A standardized protocol was used for CR-GNB identification: (1) Specimens were inoculated within 2 hours into 2 mL Tryptic Soy Broth (TSB) with 2 mg/L meropenem and incubated overnight (35°C, CO₂). (2) A 10 </w:t>
      </w:r>
      <w:r>
        <w:rPr>
          <w:rFonts w:ascii="Times New Roman Uni" w:eastAsia="Times New Roman Uni" w:hAnsi="Times New Roman Uni" w:cs="Times New Roman Uni" w:hint="eastAsia"/>
          <w:sz w:val="24"/>
        </w:rPr>
        <w:t>μ</w:t>
      </w:r>
      <w:r>
        <w:rPr>
          <w:rFonts w:ascii="Times New Roman Uni" w:eastAsia="Times New Roman Uni" w:hAnsi="Times New Roman Uni" w:cs="Times New Roman Uni"/>
          <w:sz w:val="24"/>
        </w:rPr>
        <w:t>L aliquot of the broth was subcultured onto China Blue Lactose Agar (CBLA) plates and incubated overnight (35</w:t>
      </w:r>
      <w:r>
        <w:rPr>
          <w:rFonts w:ascii="Times New Roman Uni" w:eastAsia="Times New Roman Uni" w:hAnsi="Times New Roman Uni" w:cs="Times New Roman Uni" w:hint="eastAsia"/>
          <w:sz w:val="24"/>
        </w:rPr>
        <w:t>°</w:t>
      </w:r>
      <w:r>
        <w:rPr>
          <w:rFonts w:ascii="Times New Roman Uni" w:eastAsia="Times New Roman Uni" w:hAnsi="Times New Roman Uni" w:cs="Times New Roman Uni"/>
          <w:sz w:val="24"/>
        </w:rPr>
        <w:t>C, CO₂). (3) Typical colonies were subcultured onto Mueller-Hinton agar for disk diffusion testing (meropenem, imipenem, ertapenem) per CLSI criteria. (4) Confirmed carbapenem-resistant isolates underwent MALDI-TOF MS for species identification and were preserved</w:t>
      </w:r>
      <w:r>
        <w:rPr>
          <w:rFonts w:ascii="Times New Roman Uni" w:eastAsia="Times New Roman Uni" w:hAnsi="Times New Roman Uni" w:cs="Times New Roman Uni" w:hint="eastAsia"/>
          <w:sz w:val="24"/>
        </w:rPr>
        <w:t>.</w:t>
      </w:r>
    </w:p>
    <w:p w14:paraId="04E04959" w14:textId="6162F6FB" w:rsidR="00C00105" w:rsidRPr="00BD5378" w:rsidRDefault="00C00105">
      <w:pPr>
        <w:spacing w:line="240" w:lineRule="auto"/>
        <w:rPr>
          <w:rFonts w:ascii="Times New Roman Uni" w:eastAsia="Times New Roman Uni" w:hAnsi="Times New Roman Uni" w:cs="Times New Roman Uni"/>
          <w:color w:val="EE0000"/>
          <w:sz w:val="24"/>
        </w:rPr>
      </w:pPr>
      <w:r w:rsidRPr="00BD5378">
        <w:rPr>
          <w:rFonts w:ascii="Times New Roman Uni" w:eastAsia="Times New Roman Uni" w:hAnsi="Times New Roman Uni" w:cs="Times New Roman Uni"/>
          <w:b/>
          <w:bCs/>
          <w:color w:val="EE0000"/>
          <w:sz w:val="24"/>
          <w:szCs w:val="28"/>
        </w:rPr>
        <w:t>Methods S</w:t>
      </w:r>
      <w:r w:rsidR="00A54018">
        <w:rPr>
          <w:rFonts w:ascii="Times New Roman Uni" w:eastAsia="Times New Roman Uni" w:hAnsi="Times New Roman Uni" w:cs="Times New Roman Uni" w:hint="eastAsia"/>
          <w:b/>
          <w:bCs/>
          <w:color w:val="EE0000"/>
          <w:sz w:val="24"/>
          <w:szCs w:val="28"/>
        </w:rPr>
        <w:t>2</w:t>
      </w:r>
      <w:r w:rsidRPr="00BD5378">
        <w:rPr>
          <w:rFonts w:ascii="Times New Roman Uni" w:eastAsia="Times New Roman Uni" w:hAnsi="Times New Roman Uni" w:cs="Times New Roman Uni"/>
          <w:b/>
          <w:bCs/>
          <w:color w:val="EE0000"/>
          <w:sz w:val="24"/>
          <w:szCs w:val="28"/>
        </w:rPr>
        <w:t xml:space="preserve">. </w:t>
      </w:r>
      <w:bookmarkStart w:id="2" w:name="_Hlk209714356"/>
      <w:r w:rsidRPr="00BD5378">
        <w:rPr>
          <w:rFonts w:ascii="Times New Roman Uni" w:eastAsia="Times New Roman Uni" w:hAnsi="Times New Roman Uni" w:cs="Times New Roman Uni"/>
          <w:color w:val="EE0000"/>
          <w:sz w:val="24"/>
        </w:rPr>
        <w:t>Worked Examples for Antibiotic Exposure Metrics</w:t>
      </w:r>
      <w:bookmarkEnd w:id="2"/>
    </w:p>
    <w:p w14:paraId="39A4A412" w14:textId="31911476" w:rsidR="00C00105" w:rsidRPr="00BD5378" w:rsidRDefault="00C00105" w:rsidP="00C00105">
      <w:pPr>
        <w:spacing w:line="240" w:lineRule="auto"/>
        <w:rPr>
          <w:rFonts w:ascii="Times New Roman Uni" w:eastAsia="Times New Roman Uni" w:hAnsi="Times New Roman Uni" w:cs="Times New Roman Uni"/>
          <w:b/>
          <w:bCs/>
          <w:color w:val="EE0000"/>
          <w:sz w:val="24"/>
        </w:rPr>
      </w:pPr>
      <w:r w:rsidRPr="00C00105">
        <w:rPr>
          <w:rFonts w:ascii="Times New Roman Uni" w:eastAsia="Times New Roman Uni" w:hAnsi="Times New Roman Uni" w:cs="Times New Roman Uni"/>
          <w:color w:val="EE0000"/>
          <w:sz w:val="24"/>
        </w:rPr>
        <w:t xml:space="preserve">We quantified antibiotic spectrum per calendar ICU day. For each day, every administered agent was assigned an ASI score according to Table S2. For combination therapy, the daily ASI equals the sum of the agent-level scores (days without systemic antibiotics have a daily ASI of 0). We then aggregated daily values into the exposure metric used in the main analysis: ASI per antibiotic-day, defined as the sum of daily ASI across the observation window divided by the number of antibiotic days (days with ≥1 systemic antibiotic). </w:t>
      </w:r>
      <w:r w:rsidR="00BD5378" w:rsidRPr="00BD5378">
        <w:rPr>
          <w:rFonts w:ascii="Times New Roman Uni" w:eastAsia="Times New Roman Uni" w:hAnsi="Times New Roman Uni" w:cs="Times New Roman Uni"/>
          <w:color w:val="EE0000"/>
          <w:sz w:val="24"/>
        </w:rPr>
        <w:t>DDDs were averaged across antibiotic days (summing agent-level DDDs per day), and LOT counted calendar days with any systemic antibiotic.</w:t>
      </w:r>
      <w:r w:rsidRPr="00BD5378">
        <w:rPr>
          <w:rFonts w:ascii="Times New Roman Uni" w:eastAsia="Times New Roman Uni" w:hAnsi="Times New Roman Uni" w:cs="Times New Roman Uni" w:hint="eastAsia"/>
          <w:color w:val="EE0000"/>
          <w:sz w:val="24"/>
        </w:rPr>
        <w:t xml:space="preserve"> </w:t>
      </w:r>
      <w:r w:rsidRPr="00C00105">
        <w:rPr>
          <w:rFonts w:ascii="Times New Roman Uni" w:eastAsia="Times New Roman Uni" w:hAnsi="Times New Roman Uni" w:cs="Times New Roman Uni"/>
          <w:color w:val="EE0000"/>
          <w:sz w:val="24"/>
        </w:rPr>
        <w:t>Worked example</w:t>
      </w:r>
      <w:r w:rsidRPr="00BD5378">
        <w:rPr>
          <w:rFonts w:ascii="Times New Roman Uni" w:eastAsia="Times New Roman Uni" w:hAnsi="Times New Roman Uni" w:cs="Times New Roman Uni" w:hint="eastAsia"/>
          <w:color w:val="EE0000"/>
          <w:sz w:val="24"/>
        </w:rPr>
        <w:t>:</w:t>
      </w:r>
    </w:p>
    <w:p w14:paraId="1C0F64DD" w14:textId="2B5D697D" w:rsidR="00C00105" w:rsidRPr="00C00105" w:rsidRDefault="00C00105" w:rsidP="00C00105">
      <w:pPr>
        <w:spacing w:line="240" w:lineRule="auto"/>
        <w:rPr>
          <w:rFonts w:ascii="Times New Roman Uni" w:eastAsia="Times New Roman Uni" w:hAnsi="Times New Roman Uni" w:cs="Times New Roman Uni"/>
          <w:color w:val="EE0000"/>
          <w:sz w:val="24"/>
        </w:rPr>
      </w:pPr>
      <w:r w:rsidRPr="00C00105">
        <w:rPr>
          <w:rFonts w:ascii="Times New Roman Uni" w:eastAsia="Times New Roman Uni" w:hAnsi="Times New Roman Uni" w:cs="Times New Roman Uni"/>
          <w:color w:val="EE0000"/>
          <w:sz w:val="24"/>
        </w:rPr>
        <w:t>Days 1–3: vancomycin + piperacillin–tazobactam; Day 4: vancomycin only (piperacillin–tazobactam discontinued); Days 5–7: ceftriaxone only (vancomycin discontinued).</w:t>
      </w:r>
    </w:p>
    <w:p w14:paraId="159D2E4E" w14:textId="7630960A" w:rsidR="00C00105" w:rsidRPr="00C00105" w:rsidRDefault="00C00105" w:rsidP="00C00105">
      <w:pPr>
        <w:numPr>
          <w:ilvl w:val="0"/>
          <w:numId w:val="1"/>
        </w:numPr>
        <w:spacing w:line="240" w:lineRule="auto"/>
        <w:rPr>
          <w:rFonts w:ascii="Times New Roman Uni" w:eastAsia="Times New Roman Uni" w:hAnsi="Times New Roman Uni" w:cs="Times New Roman Uni"/>
          <w:color w:val="EE0000"/>
          <w:sz w:val="24"/>
        </w:rPr>
      </w:pPr>
      <w:r w:rsidRPr="00C00105">
        <w:rPr>
          <w:rFonts w:ascii="Times New Roman Uni" w:eastAsia="Times New Roman Uni" w:hAnsi="Times New Roman Uni" w:cs="Times New Roman Uni"/>
          <w:color w:val="EE0000"/>
          <w:sz w:val="24"/>
        </w:rPr>
        <w:lastRenderedPageBreak/>
        <w:t>ASI calculation. We sum daily ASI values for all concurrent antibiotics, then average over antibiotic days. Using the scores in Table S2 (illustrative values shown here: vancomycin = 5; piperacillin–tazobactam = 8; ceftriaxone = 5), daily ASI is: Days 1–3 = 13 each; Day 4 = 5; Days 5–7 = 5 each. Total ASI-days = (13×3) + (5×1) + (5×3) = 59. ASI per antibiotic day = 59 / 7 = 8.43.</w:t>
      </w:r>
    </w:p>
    <w:p w14:paraId="4A062CC5" w14:textId="77777777" w:rsidR="00C00105" w:rsidRPr="00C00105" w:rsidRDefault="00C00105" w:rsidP="00C00105">
      <w:pPr>
        <w:numPr>
          <w:ilvl w:val="0"/>
          <w:numId w:val="1"/>
        </w:numPr>
        <w:spacing w:line="240" w:lineRule="auto"/>
        <w:rPr>
          <w:rFonts w:ascii="Times New Roman Uni" w:eastAsia="Times New Roman Uni" w:hAnsi="Times New Roman Uni" w:cs="Times New Roman Uni"/>
          <w:color w:val="EE0000"/>
          <w:sz w:val="24"/>
        </w:rPr>
      </w:pPr>
      <w:r w:rsidRPr="00C00105">
        <w:rPr>
          <w:rFonts w:ascii="Times New Roman Uni" w:eastAsia="Times New Roman Uni" w:hAnsi="Times New Roman Uni" w:cs="Times New Roman Uni"/>
          <w:color w:val="EE0000"/>
          <w:sz w:val="24"/>
        </w:rPr>
        <w:t>DDDs calculation. Cumulative DDDs for each agent are computed across the interval and then summed: vancomycin (Days 1–4) 1.0 DDD/day × 4 = 4.0; piperacillin–tazobactam (Days 1–3) 1.5 × 3 = 4.5; ceftriaxone (Days 5–7) 1.0 × 3 = 3.0. Total DDDs = 11.5; DDDs per antibiotic day = 11.5 / 7 = 1.64.</w:t>
      </w:r>
    </w:p>
    <w:p w14:paraId="5F0C713C" w14:textId="3F2A60B9" w:rsidR="00A54018" w:rsidRPr="00A54018" w:rsidRDefault="00C00105" w:rsidP="00A54018">
      <w:pPr>
        <w:numPr>
          <w:ilvl w:val="0"/>
          <w:numId w:val="1"/>
        </w:numPr>
        <w:spacing w:line="240" w:lineRule="auto"/>
        <w:rPr>
          <w:rFonts w:ascii="Times New Roman Uni" w:eastAsia="Times New Roman Uni" w:hAnsi="Times New Roman Uni" w:cs="Times New Roman Uni"/>
          <w:color w:val="EE0000"/>
          <w:sz w:val="24"/>
        </w:rPr>
      </w:pPr>
      <w:r w:rsidRPr="00C00105">
        <w:rPr>
          <w:rFonts w:ascii="Times New Roman Uni" w:eastAsia="Times New Roman Uni" w:hAnsi="Times New Roman Uni" w:cs="Times New Roman Uni"/>
          <w:color w:val="EE0000"/>
          <w:sz w:val="24"/>
        </w:rPr>
        <w:t>LOT calculation. LOT counts calendar days with ≥1 systemic antibiotic. In this example, LOT = 7</w:t>
      </w:r>
      <w:r w:rsidR="00BD5378" w:rsidRPr="00BD5378">
        <w:rPr>
          <w:rFonts w:ascii="Times New Roman Uni" w:eastAsia="Times New Roman Uni" w:hAnsi="Times New Roman Uni" w:cs="Times New Roman Uni" w:hint="eastAsia"/>
          <w:color w:val="EE0000"/>
          <w:sz w:val="24"/>
        </w:rPr>
        <w:t>.</w:t>
      </w:r>
    </w:p>
    <w:p w14:paraId="7B60FBB6" w14:textId="29627393" w:rsidR="00A54018" w:rsidRDefault="00A54018" w:rsidP="00A54018">
      <w:pPr>
        <w:spacing w:line="480" w:lineRule="auto"/>
        <w:rPr>
          <w:rFonts w:ascii="Times New Roman Uni" w:eastAsia="Times New Roman Uni" w:hAnsi="Times New Roman Uni" w:cs="Times New Roman Uni"/>
          <w:b/>
          <w:bCs/>
          <w:sz w:val="24"/>
          <w:szCs w:val="28"/>
        </w:rPr>
      </w:pPr>
      <w:r>
        <w:rPr>
          <w:rFonts w:ascii="Times New Roman Uni" w:eastAsia="Times New Roman Uni" w:hAnsi="Times New Roman Uni" w:cs="Times New Roman Uni" w:hint="eastAsia"/>
          <w:b/>
          <w:bCs/>
          <w:sz w:val="24"/>
          <w:szCs w:val="28"/>
        </w:rPr>
        <w:t xml:space="preserve">Methods S3. </w:t>
      </w:r>
      <w:r>
        <w:rPr>
          <w:rFonts w:ascii="Times New Roman Uni" w:eastAsia="Times New Roman Uni" w:hAnsi="Times New Roman Uni" w:cs="Times New Roman Uni"/>
          <w:sz w:val="24"/>
          <w:szCs w:val="28"/>
        </w:rPr>
        <w:t>Sample Size Calculation</w:t>
      </w:r>
    </w:p>
    <w:p w14:paraId="52A56B0E" w14:textId="77777777" w:rsidR="00A54018" w:rsidRDefault="00A54018" w:rsidP="00A54018">
      <w:pPr>
        <w:spacing w:line="24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rPr>
        <w:t>The statistical power of our study was formally validated through post-hoc sample size calculations using stpower cox in Stata. We used parameters derived directly from our final dataset, including observed hazard ratios (ASI: 1.14; DDDs: 0.89; LOT: 1.03) and standard deviations (ASI: 3.0; DDDs: 1.5; LOT: 5.2). With conventional statistical parameters (power=80%, α=0.05), the minimum required sample sizes were calculated to be 51, 257, and 333 participants for ASI, DDDs, and LOT, respectively. Our achieved sample size of 422 participants provided robust statistical power for all three primary exposure metrics (ASI: 100%; DDDs: 94.9%; LOT: 88.4%), confirming the study was adequately powered. While right-censored methods were used as an approximation due to the lack of established methods for interval-censored data, the high achieved power provides strong confidence in our statistical conclusions.</w:t>
      </w:r>
    </w:p>
    <w:p w14:paraId="2F08CE54" w14:textId="19E037CD" w:rsidR="00A54018" w:rsidRDefault="00A54018" w:rsidP="00A54018">
      <w:pPr>
        <w:spacing w:line="480" w:lineRule="auto"/>
        <w:rPr>
          <w:rFonts w:ascii="Times New Roman Uni" w:eastAsia="Times New Roman Uni" w:hAnsi="Times New Roman Uni" w:cs="Times New Roman Uni"/>
          <w:b/>
          <w:bCs/>
          <w:sz w:val="24"/>
          <w:szCs w:val="28"/>
        </w:rPr>
      </w:pPr>
      <w:bookmarkStart w:id="3" w:name="_Hlk206181702"/>
      <w:r>
        <w:rPr>
          <w:rFonts w:ascii="Times New Roman Uni" w:eastAsia="Times New Roman Uni" w:hAnsi="Times New Roman Uni" w:cs="Times New Roman Uni" w:hint="eastAsia"/>
          <w:b/>
          <w:bCs/>
          <w:sz w:val="24"/>
          <w:szCs w:val="28"/>
        </w:rPr>
        <w:t xml:space="preserve">Methods S4. </w:t>
      </w:r>
      <w:r>
        <w:rPr>
          <w:rFonts w:ascii="Times New Roman Uni" w:eastAsia="Times New Roman Uni" w:hAnsi="Times New Roman Uni" w:cs="Times New Roman Uni" w:hint="eastAsia"/>
          <w:sz w:val="24"/>
          <w:szCs w:val="28"/>
        </w:rPr>
        <w:t>Definitions for Colonization and Clinical Infection</w:t>
      </w:r>
    </w:p>
    <w:bookmarkEnd w:id="3"/>
    <w:p w14:paraId="7FE048F9" w14:textId="77777777" w:rsidR="00A54018" w:rsidRDefault="00A54018" w:rsidP="00A54018">
      <w:pPr>
        <w:spacing w:line="240" w:lineRule="auto"/>
        <w:rPr>
          <w:rFonts w:ascii="Times New Roman Uni" w:eastAsia="Times New Roman Uni" w:hAnsi="Times New Roman Uni" w:cs="Times New Roman Uni"/>
          <w:sz w:val="24"/>
        </w:rPr>
      </w:pPr>
      <w:r>
        <w:rPr>
          <w:rFonts w:ascii="Times New Roman Uni" w:eastAsia="Times New Roman Uni" w:hAnsi="Times New Roman Uni" w:cs="Times New Roman Uni" w:hint="eastAsia"/>
          <w:sz w:val="24"/>
        </w:rPr>
        <w:t xml:space="preserve">A patient was considered to have a clinical infection if the CR-GNB was isolated from a sterile body site (e.g., blood, cerebrospinal fluid, pleural fluid), or if a positive culture from a non-sterile site met established clinical criteria. Specifically, these criteria included meeting the American Thoracic Society (ATS) and </w:t>
      </w:r>
      <w:r>
        <w:rPr>
          <w:rFonts w:ascii="Times New Roman Uni" w:eastAsia="Times New Roman Uni" w:hAnsi="Times New Roman Uni" w:cs="Times New Roman Uni" w:hint="eastAsia"/>
          <w:sz w:val="24"/>
        </w:rPr>
        <w:lastRenderedPageBreak/>
        <w:t>Infectious Diseases Society of America (IDSA) guidelines for respiratory tract infections, or the U.S. Centers for Disease Control and Prevention (CDC) National Healthcare Safety Network (NHSN) definitions for urinary tract and surgical site infections. Furthermore, a non-surgical wound culture was classified as an infection only if it was documented as such by the attending physician and accompanied by evidence of a systemic inflammatory response (defined as an abnormal white blood cell count or body temperature). Any new positive CR-GNB culture that did not meet these criteria for clinical infection was classified as colonization.</w:t>
      </w:r>
    </w:p>
    <w:p w14:paraId="4907CCE1" w14:textId="522C307E" w:rsidR="00A54018" w:rsidRPr="00A54018" w:rsidRDefault="00A54018" w:rsidP="00A54018">
      <w:pPr>
        <w:spacing w:line="240" w:lineRule="auto"/>
        <w:rPr>
          <w:rFonts w:ascii="Times New Roman Uni" w:eastAsia="Times New Roman Uni" w:hAnsi="Times New Roman Uni" w:cs="Times New Roman Uni"/>
          <w:color w:val="EE0000"/>
          <w:sz w:val="24"/>
        </w:rPr>
        <w:sectPr w:rsidR="00A54018" w:rsidRPr="00A54018">
          <w:footerReference w:type="default" r:id="rId8"/>
          <w:pgSz w:w="11906" w:h="16838"/>
          <w:pgMar w:top="720" w:right="720" w:bottom="720" w:left="720" w:header="851" w:footer="992" w:gutter="0"/>
          <w:cols w:space="425"/>
          <w:docGrid w:type="lines" w:linePitch="312"/>
        </w:sectPr>
      </w:pPr>
    </w:p>
    <w:bookmarkEnd w:id="1"/>
    <w:p w14:paraId="4B4BB7FE" w14:textId="77777777" w:rsidR="00B74B6A" w:rsidRDefault="00000000">
      <w:pPr>
        <w:spacing w:line="240" w:lineRule="auto"/>
        <w:rPr>
          <w:rFonts w:ascii="Times New Roman Uni" w:eastAsia="Times New Roman Uni" w:hAnsi="Times New Roman Uni" w:cs="Times New Roman Uni"/>
          <w:b/>
          <w:bCs/>
          <w:szCs w:val="22"/>
        </w:rPr>
      </w:pPr>
      <w:r>
        <w:rPr>
          <w:rFonts w:ascii="Times New Roman Uni" w:eastAsia="Times New Roman Uni" w:hAnsi="Times New Roman Uni" w:cs="Times New Roman Uni" w:hint="eastAsia"/>
          <w:b/>
          <w:bCs/>
          <w:szCs w:val="22"/>
        </w:rPr>
        <w:lastRenderedPageBreak/>
        <w:t xml:space="preserve">Table S1. </w:t>
      </w:r>
      <w:r>
        <w:rPr>
          <w:rFonts w:ascii="Times New Roman Uni" w:eastAsia="Times New Roman Uni" w:hAnsi="Times New Roman Uni" w:cs="Times New Roman Uni"/>
          <w:b/>
          <w:bCs/>
          <w:szCs w:val="22"/>
        </w:rPr>
        <w:t xml:space="preserve">STROBE </w:t>
      </w:r>
      <w:r>
        <w:rPr>
          <w:rFonts w:ascii="Times New Roman Uni" w:eastAsia="Times New Roman Uni" w:hAnsi="Times New Roman Uni" w:cs="Times New Roman Uni" w:hint="eastAsia"/>
          <w:b/>
          <w:bCs/>
          <w:szCs w:val="22"/>
        </w:rPr>
        <w:t>c</w:t>
      </w:r>
      <w:r>
        <w:rPr>
          <w:rFonts w:ascii="Times New Roman Uni" w:eastAsia="Times New Roman Uni" w:hAnsi="Times New Roman Uni" w:cs="Times New Roman Uni"/>
          <w:b/>
          <w:bCs/>
          <w:szCs w:val="22"/>
        </w:rPr>
        <w:t>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1123"/>
        <w:gridCol w:w="9374"/>
        <w:gridCol w:w="2650"/>
      </w:tblGrid>
      <w:tr w:rsidR="00B74B6A" w14:paraId="0402AB05" w14:textId="77777777">
        <w:trPr>
          <w:jc w:val="center"/>
        </w:trPr>
        <w:tc>
          <w:tcPr>
            <w:tcW w:w="728" w:type="pct"/>
          </w:tcPr>
          <w:p w14:paraId="32DE6676" w14:textId="77777777" w:rsidR="00B74B6A" w:rsidRDefault="00B74B6A">
            <w:pPr>
              <w:tabs>
                <w:tab w:val="left" w:pos="5400"/>
              </w:tabs>
              <w:rPr>
                <w:rFonts w:ascii="Times New Roman Uni" w:eastAsia="Times New Roman Uni" w:hAnsi="Times New Roman Uni" w:cs="Times New Roman Uni"/>
                <w:szCs w:val="22"/>
              </w:rPr>
            </w:pPr>
            <w:bookmarkStart w:id="4" w:name="bold3" w:colFirst="3" w:colLast="3"/>
            <w:bookmarkStart w:id="5" w:name="bold2" w:colFirst="2" w:colLast="2"/>
            <w:bookmarkStart w:id="6" w:name="bold4" w:colFirst="4" w:colLast="4"/>
            <w:bookmarkStart w:id="7" w:name="italic4" w:colFirst="3" w:colLast="3"/>
            <w:bookmarkStart w:id="8" w:name="italic2" w:colFirst="1" w:colLast="1"/>
            <w:bookmarkStart w:id="9" w:name="italic1" w:colFirst="0" w:colLast="0"/>
            <w:bookmarkStart w:id="10" w:name="bold1" w:colFirst="1" w:colLast="1"/>
            <w:bookmarkStart w:id="11" w:name="italic5" w:colFirst="4" w:colLast="4"/>
            <w:bookmarkStart w:id="12" w:name="italic3" w:colFirst="2" w:colLast="2"/>
          </w:p>
        </w:tc>
        <w:tc>
          <w:tcPr>
            <w:tcW w:w="364" w:type="pct"/>
          </w:tcPr>
          <w:p w14:paraId="190D98E2" w14:textId="77777777" w:rsidR="00B74B6A" w:rsidRDefault="00000000">
            <w:pPr>
              <w:pStyle w:val="TableHeader"/>
              <w:tabs>
                <w:tab w:val="left" w:pos="5400"/>
              </w:tabs>
              <w:jc w:val="center"/>
              <w:rPr>
                <w:rFonts w:ascii="Times New Roman Uni" w:eastAsia="Times New Roman Uni" w:hAnsi="Times New Roman Uni" w:cs="Times New Roman Uni"/>
                <w:bCs/>
                <w:sz w:val="22"/>
                <w:szCs w:val="22"/>
              </w:rPr>
            </w:pPr>
            <w:r>
              <w:rPr>
                <w:rFonts w:ascii="Times New Roman Uni" w:eastAsia="Times New Roman Uni" w:hAnsi="Times New Roman Uni" w:cs="Times New Roman Uni"/>
                <w:bCs/>
                <w:sz w:val="22"/>
                <w:szCs w:val="22"/>
              </w:rPr>
              <w:t>Item No.</w:t>
            </w:r>
          </w:p>
        </w:tc>
        <w:tc>
          <w:tcPr>
            <w:tcW w:w="3046" w:type="pct"/>
            <w:vAlign w:val="bottom"/>
          </w:tcPr>
          <w:p w14:paraId="39AECBAD" w14:textId="77777777" w:rsidR="00B74B6A" w:rsidRDefault="00000000">
            <w:pPr>
              <w:pStyle w:val="TableHeader"/>
              <w:tabs>
                <w:tab w:val="left" w:pos="5400"/>
              </w:tabs>
              <w:jc w:val="center"/>
              <w:rPr>
                <w:rFonts w:ascii="Times New Roman Uni" w:eastAsia="Times New Roman Uni" w:hAnsi="Times New Roman Uni" w:cs="Times New Roman Uni"/>
                <w:bCs/>
                <w:sz w:val="22"/>
                <w:szCs w:val="22"/>
              </w:rPr>
            </w:pPr>
            <w:r>
              <w:rPr>
                <w:rFonts w:ascii="Times New Roman Uni" w:eastAsia="Times New Roman Uni" w:hAnsi="Times New Roman Uni" w:cs="Times New Roman Uni"/>
                <w:bCs/>
                <w:sz w:val="22"/>
                <w:szCs w:val="22"/>
              </w:rPr>
              <w:t>Recommendation</w:t>
            </w:r>
          </w:p>
        </w:tc>
        <w:tc>
          <w:tcPr>
            <w:tcW w:w="861" w:type="pct"/>
          </w:tcPr>
          <w:p w14:paraId="01C880D2" w14:textId="77777777" w:rsidR="00B74B6A" w:rsidRDefault="00000000">
            <w:pPr>
              <w:pStyle w:val="TableHeader"/>
              <w:tabs>
                <w:tab w:val="left" w:pos="5400"/>
              </w:tabs>
              <w:jc w:val="center"/>
              <w:rPr>
                <w:rFonts w:ascii="Times New Roman Uni" w:eastAsia="Times New Roman Uni" w:hAnsi="Times New Roman Uni" w:cs="Times New Roman Uni"/>
                <w:bCs/>
                <w:sz w:val="22"/>
                <w:szCs w:val="22"/>
              </w:rPr>
            </w:pPr>
            <w:r>
              <w:rPr>
                <w:rFonts w:ascii="Times New Roman Uni" w:eastAsia="Times New Roman Uni" w:hAnsi="Times New Roman Uni" w:cs="Times New Roman Uni"/>
                <w:bCs/>
                <w:sz w:val="22"/>
                <w:szCs w:val="22"/>
              </w:rPr>
              <w:t>Location.</w:t>
            </w:r>
          </w:p>
        </w:tc>
      </w:tr>
      <w:tr w:rsidR="00B74B6A" w14:paraId="107F5CB1" w14:textId="77777777">
        <w:trPr>
          <w:jc w:val="center"/>
        </w:trPr>
        <w:tc>
          <w:tcPr>
            <w:tcW w:w="728" w:type="pct"/>
            <w:vMerge w:val="restart"/>
          </w:tcPr>
          <w:p w14:paraId="7567912B" w14:textId="77777777" w:rsidR="00B74B6A" w:rsidRDefault="00000000">
            <w:pPr>
              <w:tabs>
                <w:tab w:val="left" w:pos="5400"/>
              </w:tabs>
              <w:rPr>
                <w:rFonts w:ascii="Times New Roman Uni" w:eastAsia="Times New Roman Uni" w:hAnsi="Times New Roman Uni" w:cs="Times New Roman Uni"/>
                <w:b/>
                <w:bCs/>
                <w:szCs w:val="22"/>
              </w:rPr>
            </w:pPr>
            <w:bookmarkStart w:id="13" w:name="italic6"/>
            <w:bookmarkStart w:id="14" w:name="bold5"/>
            <w:bookmarkEnd w:id="4"/>
            <w:bookmarkEnd w:id="5"/>
            <w:bookmarkEnd w:id="6"/>
            <w:bookmarkEnd w:id="7"/>
            <w:bookmarkEnd w:id="8"/>
            <w:bookmarkEnd w:id="9"/>
            <w:bookmarkEnd w:id="10"/>
            <w:bookmarkEnd w:id="11"/>
            <w:bookmarkEnd w:id="12"/>
            <w:r>
              <w:rPr>
                <w:rFonts w:ascii="Times New Roman Uni" w:eastAsia="Times New Roman Uni" w:hAnsi="Times New Roman Uni" w:cs="Times New Roman Uni"/>
                <w:b/>
                <w:szCs w:val="22"/>
              </w:rPr>
              <w:t>Title and abstract</w:t>
            </w:r>
            <w:bookmarkEnd w:id="13"/>
            <w:bookmarkEnd w:id="14"/>
          </w:p>
        </w:tc>
        <w:tc>
          <w:tcPr>
            <w:tcW w:w="364" w:type="pct"/>
            <w:vMerge w:val="restart"/>
          </w:tcPr>
          <w:p w14:paraId="213911DB" w14:textId="77777777" w:rsidR="00B74B6A" w:rsidRDefault="00000000">
            <w:pPr>
              <w:tabs>
                <w:tab w:val="left" w:pos="5400"/>
              </w:tabs>
              <w:jc w:val="center"/>
              <w:rPr>
                <w:rFonts w:ascii="Times New Roman Uni" w:eastAsia="Times New Roman Uni" w:hAnsi="Times New Roman Uni" w:cs="Times New Roman Uni"/>
                <w:szCs w:val="22"/>
              </w:rPr>
            </w:pPr>
            <w:r>
              <w:rPr>
                <w:rFonts w:ascii="Times New Roman Uni" w:eastAsia="Times New Roman Uni" w:hAnsi="Times New Roman Uni" w:cs="Times New Roman Uni"/>
                <w:szCs w:val="22"/>
              </w:rPr>
              <w:t>1</w:t>
            </w:r>
          </w:p>
        </w:tc>
        <w:tc>
          <w:tcPr>
            <w:tcW w:w="3046" w:type="pct"/>
          </w:tcPr>
          <w:p w14:paraId="256EB0D6" w14:textId="77777777" w:rsidR="00B74B6A" w:rsidRDefault="00000000">
            <w:pPr>
              <w:tabs>
                <w:tab w:val="left" w:pos="5400"/>
              </w:tabs>
              <w:rPr>
                <w:rFonts w:ascii="Times New Roman Uni" w:eastAsia="Times New Roman Uni" w:hAnsi="Times New Roman Uni" w:cs="Times New Roman Uni"/>
                <w:szCs w:val="22"/>
              </w:rPr>
            </w:pPr>
            <w:r>
              <w:rPr>
                <w:rFonts w:ascii="Times New Roman Uni" w:eastAsia="Times New Roman Uni" w:hAnsi="Times New Roman Uni" w:cs="Times New Roman Uni"/>
                <w:szCs w:val="22"/>
              </w:rPr>
              <w:t>(</w:t>
            </w:r>
            <w:r>
              <w:rPr>
                <w:rFonts w:ascii="Times New Roman Uni" w:eastAsia="Times New Roman Uni" w:hAnsi="Times New Roman Uni" w:cs="Times New Roman Uni"/>
                <w:i/>
                <w:szCs w:val="22"/>
              </w:rPr>
              <w:t>a</w:t>
            </w:r>
            <w:r>
              <w:rPr>
                <w:rFonts w:ascii="Times New Roman Uni" w:eastAsia="Times New Roman Uni" w:hAnsi="Times New Roman Uni" w:cs="Times New Roman Uni"/>
                <w:szCs w:val="22"/>
              </w:rPr>
              <w:t>) Indicate the study’s design with a commonly used term in the title or the abstract</w:t>
            </w:r>
          </w:p>
        </w:tc>
        <w:tc>
          <w:tcPr>
            <w:tcW w:w="861" w:type="pct"/>
          </w:tcPr>
          <w:p w14:paraId="2282D703" w14:textId="77777777" w:rsidR="00B74B6A" w:rsidRDefault="00000000">
            <w:pPr>
              <w:tabs>
                <w:tab w:val="left" w:pos="5400"/>
              </w:tabs>
              <w:rPr>
                <w:rFonts w:ascii="Times New Roman Uni" w:eastAsia="Times New Roman Uni" w:hAnsi="Times New Roman Uni" w:cs="Times New Roman Uni"/>
                <w:szCs w:val="22"/>
              </w:rPr>
            </w:pPr>
            <w:r>
              <w:rPr>
                <w:rFonts w:ascii="Times New Roman Uni" w:eastAsia="Times New Roman Uni" w:hAnsi="Times New Roman Uni" w:cs="Times New Roman Uni"/>
                <w:szCs w:val="22"/>
              </w:rPr>
              <w:t>Title, Abstract</w:t>
            </w:r>
            <w:r>
              <w:rPr>
                <w:rFonts w:ascii="Times New Roman Uni" w:eastAsia="Times New Roman Uni" w:hAnsi="Times New Roman Uni" w:cs="Times New Roman Uni" w:hint="eastAsia"/>
                <w:szCs w:val="22"/>
              </w:rPr>
              <w:t> </w:t>
            </w:r>
          </w:p>
        </w:tc>
      </w:tr>
      <w:tr w:rsidR="0084594B" w:rsidRPr="0084594B" w14:paraId="5B356C75" w14:textId="77777777">
        <w:trPr>
          <w:jc w:val="center"/>
        </w:trPr>
        <w:tc>
          <w:tcPr>
            <w:tcW w:w="728" w:type="pct"/>
            <w:vMerge/>
          </w:tcPr>
          <w:p w14:paraId="0113BA89" w14:textId="77777777" w:rsidR="00B74B6A" w:rsidRPr="0084594B" w:rsidRDefault="00B74B6A">
            <w:pPr>
              <w:tabs>
                <w:tab w:val="left" w:pos="5400"/>
              </w:tabs>
              <w:rPr>
                <w:rFonts w:ascii="Times New Roman Uni" w:eastAsia="Times New Roman Uni" w:hAnsi="Times New Roman Uni" w:cs="Times New Roman Uni"/>
                <w:bCs/>
                <w:szCs w:val="22"/>
              </w:rPr>
            </w:pPr>
            <w:bookmarkStart w:id="15" w:name="bold6" w:colFirst="0" w:colLast="0"/>
            <w:bookmarkStart w:id="16" w:name="italic7" w:colFirst="0" w:colLast="0"/>
          </w:p>
        </w:tc>
        <w:tc>
          <w:tcPr>
            <w:tcW w:w="364" w:type="pct"/>
            <w:vMerge/>
          </w:tcPr>
          <w:p w14:paraId="6CE7D124"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144F34D6"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b</w:t>
            </w:r>
            <w:r w:rsidRPr="0084594B">
              <w:rPr>
                <w:rFonts w:ascii="Times New Roman Uni" w:eastAsia="Times New Roman Uni" w:hAnsi="Times New Roman Uni" w:cs="Times New Roman Uni"/>
                <w:szCs w:val="22"/>
              </w:rPr>
              <w:t>) Provide in the abstract an informative and balanced summary of what was done and what was found</w:t>
            </w:r>
          </w:p>
        </w:tc>
        <w:tc>
          <w:tcPr>
            <w:tcW w:w="861" w:type="pct"/>
          </w:tcPr>
          <w:p w14:paraId="3DAAC431"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Abstract (Background, Methods, Results, Conclusions sections)</w:t>
            </w:r>
          </w:p>
        </w:tc>
      </w:tr>
      <w:tr w:rsidR="0084594B" w:rsidRPr="0084594B" w14:paraId="1B2F12B1" w14:textId="77777777">
        <w:trPr>
          <w:jc w:val="center"/>
        </w:trPr>
        <w:tc>
          <w:tcPr>
            <w:tcW w:w="5000" w:type="pct"/>
            <w:gridSpan w:val="4"/>
          </w:tcPr>
          <w:p w14:paraId="2B8EAA7C" w14:textId="77777777" w:rsidR="00B74B6A" w:rsidRPr="0084594B" w:rsidRDefault="00000000">
            <w:pPr>
              <w:pStyle w:val="TableSubHead"/>
              <w:tabs>
                <w:tab w:val="left" w:pos="5400"/>
              </w:tabs>
              <w:rPr>
                <w:rFonts w:ascii="Times New Roman Uni" w:eastAsia="Times New Roman Uni" w:hAnsi="Times New Roman Uni" w:cs="Times New Roman Uni"/>
                <w:sz w:val="22"/>
                <w:szCs w:val="22"/>
              </w:rPr>
            </w:pPr>
            <w:bookmarkStart w:id="17" w:name="italic8"/>
            <w:bookmarkStart w:id="18" w:name="bold7"/>
            <w:bookmarkEnd w:id="15"/>
            <w:bookmarkEnd w:id="16"/>
            <w:r w:rsidRPr="0084594B">
              <w:rPr>
                <w:rFonts w:ascii="Times New Roman Uni" w:eastAsia="Times New Roman Uni" w:hAnsi="Times New Roman Uni" w:cs="Times New Roman Uni"/>
                <w:sz w:val="22"/>
                <w:szCs w:val="22"/>
              </w:rPr>
              <w:t>Introduction</w:t>
            </w:r>
          </w:p>
        </w:tc>
        <w:bookmarkEnd w:id="17"/>
        <w:bookmarkEnd w:id="18"/>
      </w:tr>
      <w:tr w:rsidR="0084594B" w:rsidRPr="0084594B" w14:paraId="70CE6BCA" w14:textId="77777777">
        <w:trPr>
          <w:jc w:val="center"/>
        </w:trPr>
        <w:tc>
          <w:tcPr>
            <w:tcW w:w="728" w:type="pct"/>
          </w:tcPr>
          <w:p w14:paraId="77ECDA40" w14:textId="77777777" w:rsidR="00B74B6A" w:rsidRPr="0084594B" w:rsidRDefault="00000000">
            <w:pPr>
              <w:tabs>
                <w:tab w:val="left" w:pos="5400"/>
              </w:tabs>
              <w:rPr>
                <w:rFonts w:ascii="Times New Roman Uni" w:eastAsia="Times New Roman Uni" w:hAnsi="Times New Roman Uni" w:cs="Times New Roman Uni"/>
                <w:bCs/>
                <w:szCs w:val="22"/>
              </w:rPr>
            </w:pPr>
            <w:bookmarkStart w:id="19" w:name="bold8"/>
            <w:bookmarkStart w:id="20" w:name="italic9"/>
            <w:r w:rsidRPr="0084594B">
              <w:rPr>
                <w:rFonts w:ascii="Times New Roman Uni" w:eastAsia="Times New Roman Uni" w:hAnsi="Times New Roman Uni" w:cs="Times New Roman Uni"/>
                <w:bCs/>
                <w:szCs w:val="22"/>
              </w:rPr>
              <w:t>Background/</w:t>
            </w:r>
            <w:bookmarkStart w:id="21" w:name="bold9"/>
            <w:bookmarkStart w:id="22" w:name="italic10"/>
            <w:bookmarkEnd w:id="19"/>
            <w:bookmarkEnd w:id="20"/>
            <w:r w:rsidRPr="0084594B">
              <w:rPr>
                <w:rFonts w:ascii="Times New Roman Uni" w:eastAsia="Times New Roman Uni" w:hAnsi="Times New Roman Uni" w:cs="Times New Roman Uni"/>
                <w:bCs/>
                <w:szCs w:val="22"/>
              </w:rPr>
              <w:t>rationale</w:t>
            </w:r>
            <w:bookmarkEnd w:id="21"/>
            <w:bookmarkEnd w:id="22"/>
          </w:p>
        </w:tc>
        <w:tc>
          <w:tcPr>
            <w:tcW w:w="364" w:type="pct"/>
          </w:tcPr>
          <w:p w14:paraId="547DD42B"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2</w:t>
            </w:r>
          </w:p>
        </w:tc>
        <w:tc>
          <w:tcPr>
            <w:tcW w:w="3046" w:type="pct"/>
          </w:tcPr>
          <w:p w14:paraId="7A414677"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Explain the scientific background and rationale for the investigation being reported</w:t>
            </w:r>
          </w:p>
        </w:tc>
        <w:tc>
          <w:tcPr>
            <w:tcW w:w="861" w:type="pct"/>
          </w:tcPr>
          <w:p w14:paraId="3539430F"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Introduction paragraphs 1-3</w:t>
            </w:r>
          </w:p>
        </w:tc>
      </w:tr>
      <w:tr w:rsidR="0084594B" w:rsidRPr="0084594B" w14:paraId="11DD3389" w14:textId="77777777">
        <w:trPr>
          <w:jc w:val="center"/>
        </w:trPr>
        <w:tc>
          <w:tcPr>
            <w:tcW w:w="728" w:type="pct"/>
          </w:tcPr>
          <w:p w14:paraId="3A0A2051" w14:textId="77777777" w:rsidR="00B74B6A" w:rsidRPr="0084594B" w:rsidRDefault="00000000">
            <w:pPr>
              <w:tabs>
                <w:tab w:val="left" w:pos="5400"/>
              </w:tabs>
              <w:rPr>
                <w:rFonts w:ascii="Times New Roman Uni" w:eastAsia="Times New Roman Uni" w:hAnsi="Times New Roman Uni" w:cs="Times New Roman Uni"/>
                <w:bCs/>
                <w:szCs w:val="22"/>
              </w:rPr>
            </w:pPr>
            <w:bookmarkStart w:id="23" w:name="italic11" w:colFirst="0" w:colLast="0"/>
            <w:bookmarkStart w:id="24" w:name="bold10" w:colFirst="0" w:colLast="0"/>
            <w:r w:rsidRPr="0084594B">
              <w:rPr>
                <w:rFonts w:ascii="Times New Roman Uni" w:eastAsia="Times New Roman Uni" w:hAnsi="Times New Roman Uni" w:cs="Times New Roman Uni"/>
                <w:bCs/>
                <w:szCs w:val="22"/>
              </w:rPr>
              <w:t>Objectives</w:t>
            </w:r>
          </w:p>
        </w:tc>
        <w:tc>
          <w:tcPr>
            <w:tcW w:w="364" w:type="pct"/>
          </w:tcPr>
          <w:p w14:paraId="318687B0"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3</w:t>
            </w:r>
          </w:p>
        </w:tc>
        <w:tc>
          <w:tcPr>
            <w:tcW w:w="3046" w:type="pct"/>
          </w:tcPr>
          <w:p w14:paraId="111030A0"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State specific objectives, including any prespecified hypotheses</w:t>
            </w:r>
          </w:p>
        </w:tc>
        <w:tc>
          <w:tcPr>
            <w:tcW w:w="861" w:type="pct"/>
          </w:tcPr>
          <w:p w14:paraId="35261AC1"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Introduction final paragraph</w:t>
            </w:r>
          </w:p>
        </w:tc>
      </w:tr>
      <w:tr w:rsidR="0084594B" w:rsidRPr="0084594B" w14:paraId="47A637E7" w14:textId="77777777">
        <w:trPr>
          <w:jc w:val="center"/>
        </w:trPr>
        <w:tc>
          <w:tcPr>
            <w:tcW w:w="5000" w:type="pct"/>
            <w:gridSpan w:val="4"/>
          </w:tcPr>
          <w:p w14:paraId="6E0EC4F1" w14:textId="77777777" w:rsidR="00B74B6A" w:rsidRPr="0084594B" w:rsidRDefault="00000000">
            <w:pPr>
              <w:pStyle w:val="TableSubHead"/>
              <w:tabs>
                <w:tab w:val="left" w:pos="5400"/>
              </w:tabs>
              <w:rPr>
                <w:rFonts w:ascii="Times New Roman Uni" w:eastAsia="Times New Roman Uni" w:hAnsi="Times New Roman Uni" w:cs="Times New Roman Uni"/>
                <w:sz w:val="22"/>
                <w:szCs w:val="22"/>
              </w:rPr>
            </w:pPr>
            <w:bookmarkStart w:id="25" w:name="bold11"/>
            <w:bookmarkStart w:id="26" w:name="italic12"/>
            <w:bookmarkEnd w:id="23"/>
            <w:bookmarkEnd w:id="24"/>
            <w:r w:rsidRPr="0084594B">
              <w:rPr>
                <w:rFonts w:ascii="Times New Roman Uni" w:eastAsia="Times New Roman Uni" w:hAnsi="Times New Roman Uni" w:cs="Times New Roman Uni"/>
                <w:sz w:val="22"/>
                <w:szCs w:val="22"/>
              </w:rPr>
              <w:t>Methods</w:t>
            </w:r>
          </w:p>
        </w:tc>
        <w:bookmarkEnd w:id="25"/>
        <w:bookmarkEnd w:id="26"/>
      </w:tr>
      <w:tr w:rsidR="0084594B" w:rsidRPr="0084594B" w14:paraId="63FEE4B2" w14:textId="77777777">
        <w:trPr>
          <w:jc w:val="center"/>
        </w:trPr>
        <w:tc>
          <w:tcPr>
            <w:tcW w:w="728" w:type="pct"/>
          </w:tcPr>
          <w:p w14:paraId="4EBB778D" w14:textId="77777777" w:rsidR="00B74B6A" w:rsidRPr="0084594B" w:rsidRDefault="00000000">
            <w:pPr>
              <w:tabs>
                <w:tab w:val="left" w:pos="5400"/>
              </w:tabs>
              <w:rPr>
                <w:rFonts w:ascii="Times New Roman Uni" w:eastAsia="Times New Roman Uni" w:hAnsi="Times New Roman Uni" w:cs="Times New Roman Uni"/>
                <w:bCs/>
                <w:szCs w:val="22"/>
              </w:rPr>
            </w:pPr>
            <w:bookmarkStart w:id="27" w:name="bold12" w:colFirst="0" w:colLast="0"/>
            <w:bookmarkStart w:id="28" w:name="italic13" w:colFirst="0" w:colLast="0"/>
            <w:r w:rsidRPr="0084594B">
              <w:rPr>
                <w:rFonts w:ascii="Times New Roman Uni" w:eastAsia="Times New Roman Uni" w:hAnsi="Times New Roman Uni" w:cs="Times New Roman Uni"/>
                <w:bCs/>
                <w:szCs w:val="22"/>
              </w:rPr>
              <w:t>Study design</w:t>
            </w:r>
          </w:p>
        </w:tc>
        <w:tc>
          <w:tcPr>
            <w:tcW w:w="364" w:type="pct"/>
          </w:tcPr>
          <w:p w14:paraId="08E645E0"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4</w:t>
            </w:r>
          </w:p>
        </w:tc>
        <w:tc>
          <w:tcPr>
            <w:tcW w:w="3046" w:type="pct"/>
          </w:tcPr>
          <w:p w14:paraId="05135A33"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Present key elements of study design early in the paper</w:t>
            </w:r>
          </w:p>
        </w:tc>
        <w:tc>
          <w:tcPr>
            <w:tcW w:w="861" w:type="pct"/>
          </w:tcPr>
          <w:p w14:paraId="5278165E"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Methods, paragraph 1</w:t>
            </w:r>
          </w:p>
        </w:tc>
      </w:tr>
      <w:tr w:rsidR="0084594B" w:rsidRPr="0084594B" w14:paraId="1491ABD5" w14:textId="77777777">
        <w:trPr>
          <w:jc w:val="center"/>
        </w:trPr>
        <w:tc>
          <w:tcPr>
            <w:tcW w:w="728" w:type="pct"/>
          </w:tcPr>
          <w:p w14:paraId="4498649E" w14:textId="77777777" w:rsidR="00B74B6A" w:rsidRPr="0084594B" w:rsidRDefault="00000000">
            <w:pPr>
              <w:tabs>
                <w:tab w:val="left" w:pos="5400"/>
              </w:tabs>
              <w:rPr>
                <w:rFonts w:ascii="Times New Roman Uni" w:eastAsia="Times New Roman Uni" w:hAnsi="Times New Roman Uni" w:cs="Times New Roman Uni"/>
                <w:bCs/>
                <w:szCs w:val="22"/>
              </w:rPr>
            </w:pPr>
            <w:bookmarkStart w:id="29" w:name="italic14" w:colFirst="0" w:colLast="0"/>
            <w:bookmarkStart w:id="30" w:name="bold13" w:colFirst="0" w:colLast="0"/>
            <w:bookmarkEnd w:id="27"/>
            <w:bookmarkEnd w:id="28"/>
            <w:r w:rsidRPr="0084594B">
              <w:rPr>
                <w:rFonts w:ascii="Times New Roman Uni" w:eastAsia="Times New Roman Uni" w:hAnsi="Times New Roman Uni" w:cs="Times New Roman Uni"/>
                <w:bCs/>
                <w:szCs w:val="22"/>
              </w:rPr>
              <w:t>Setting</w:t>
            </w:r>
          </w:p>
        </w:tc>
        <w:tc>
          <w:tcPr>
            <w:tcW w:w="364" w:type="pct"/>
          </w:tcPr>
          <w:p w14:paraId="2558E714"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5</w:t>
            </w:r>
          </w:p>
        </w:tc>
        <w:tc>
          <w:tcPr>
            <w:tcW w:w="3046" w:type="pct"/>
          </w:tcPr>
          <w:p w14:paraId="5EA5B066"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Describe the setting, locations, and relevant dates, including periods of recruitment, exposure, follow-up, and data collection</w:t>
            </w:r>
          </w:p>
        </w:tc>
        <w:tc>
          <w:tcPr>
            <w:tcW w:w="861" w:type="pct"/>
          </w:tcPr>
          <w:p w14:paraId="156D137F"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Methods, paragraph 1</w:t>
            </w:r>
          </w:p>
        </w:tc>
      </w:tr>
      <w:bookmarkEnd w:id="29"/>
      <w:bookmarkEnd w:id="30"/>
      <w:tr w:rsidR="0084594B" w:rsidRPr="0084594B" w14:paraId="5BA5E09B" w14:textId="77777777">
        <w:trPr>
          <w:jc w:val="center"/>
        </w:trPr>
        <w:tc>
          <w:tcPr>
            <w:tcW w:w="728" w:type="pct"/>
            <w:vMerge w:val="restart"/>
          </w:tcPr>
          <w:p w14:paraId="3379C2CD" w14:textId="77777777" w:rsidR="00B74B6A" w:rsidRPr="0084594B" w:rsidRDefault="00000000">
            <w:pPr>
              <w:tabs>
                <w:tab w:val="left" w:pos="5400"/>
              </w:tabs>
              <w:rPr>
                <w:rFonts w:ascii="Times New Roman Uni" w:eastAsia="Times New Roman Uni" w:hAnsi="Times New Roman Uni" w:cs="Times New Roman Uni"/>
                <w:bCs/>
                <w:szCs w:val="22"/>
              </w:rPr>
            </w:pPr>
            <w:r w:rsidRPr="0084594B">
              <w:rPr>
                <w:rFonts w:ascii="Times New Roman Uni" w:eastAsia="Times New Roman Uni" w:hAnsi="Times New Roman Uni" w:cs="Times New Roman Uni"/>
                <w:bCs/>
                <w:szCs w:val="22"/>
              </w:rPr>
              <w:t>Participants</w:t>
            </w:r>
          </w:p>
        </w:tc>
        <w:tc>
          <w:tcPr>
            <w:tcW w:w="364" w:type="pct"/>
            <w:vMerge w:val="restart"/>
          </w:tcPr>
          <w:p w14:paraId="613303B1"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6</w:t>
            </w:r>
          </w:p>
        </w:tc>
        <w:tc>
          <w:tcPr>
            <w:tcW w:w="3046" w:type="pct"/>
          </w:tcPr>
          <w:p w14:paraId="7D21999A"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a</w:t>
            </w:r>
            <w:r w:rsidRPr="0084594B">
              <w:rPr>
                <w:rFonts w:ascii="Times New Roman Uni" w:eastAsia="Times New Roman Uni" w:hAnsi="Times New Roman Uni" w:cs="Times New Roman Uni"/>
                <w:szCs w:val="22"/>
              </w:rPr>
              <w:t xml:space="preserve">) </w:t>
            </w:r>
            <w:r w:rsidRPr="0084594B">
              <w:rPr>
                <w:rFonts w:ascii="Times New Roman Uni" w:eastAsia="Times New Roman Uni" w:hAnsi="Times New Roman Uni" w:cs="Times New Roman Uni"/>
                <w:i/>
                <w:szCs w:val="22"/>
              </w:rPr>
              <w:t>Cohort study</w:t>
            </w:r>
            <w:r w:rsidRPr="0084594B">
              <w:rPr>
                <w:rFonts w:ascii="Times New Roman Uni" w:eastAsia="Times New Roman Uni" w:hAnsi="Times New Roman Uni" w:cs="Times New Roman Uni"/>
                <w:szCs w:val="22"/>
              </w:rPr>
              <w:t>—Give the eligibility criteria, and the sources and methods of selection of participants. Describe methods of follow-up</w:t>
            </w:r>
          </w:p>
          <w:p w14:paraId="0D0EB643"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i/>
                <w:szCs w:val="22"/>
              </w:rPr>
              <w:lastRenderedPageBreak/>
              <w:t>Case-control study</w:t>
            </w:r>
            <w:r w:rsidRPr="0084594B">
              <w:rPr>
                <w:rFonts w:ascii="Times New Roman Uni" w:eastAsia="Times New Roman Uni" w:hAnsi="Times New Roman Uni" w:cs="Times New Roman Uni"/>
                <w:szCs w:val="22"/>
              </w:rPr>
              <w:t>—Give the eligibility criteria, and the sources and methods of case ascertainment and control selection. Give the rationale for the choice of cases and controls</w:t>
            </w:r>
          </w:p>
          <w:p w14:paraId="0872F200"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i/>
                <w:szCs w:val="22"/>
              </w:rPr>
              <w:t>Cross-sectional study</w:t>
            </w:r>
            <w:r w:rsidRPr="0084594B">
              <w:rPr>
                <w:rFonts w:ascii="Times New Roman Uni" w:eastAsia="Times New Roman Uni" w:hAnsi="Times New Roman Uni" w:cs="Times New Roman Uni"/>
                <w:szCs w:val="22"/>
              </w:rPr>
              <w:t>—Give the eligibility criteria, and the sources and methods of selection of participants</w:t>
            </w:r>
          </w:p>
        </w:tc>
        <w:tc>
          <w:tcPr>
            <w:tcW w:w="861" w:type="pct"/>
          </w:tcPr>
          <w:p w14:paraId="3CBA8C51"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lastRenderedPageBreak/>
              <w:t>Methods, paragraphs 1-2</w:t>
            </w:r>
          </w:p>
        </w:tc>
      </w:tr>
      <w:tr w:rsidR="0084594B" w:rsidRPr="0084594B" w14:paraId="0DD20F07" w14:textId="77777777">
        <w:trPr>
          <w:jc w:val="center"/>
        </w:trPr>
        <w:tc>
          <w:tcPr>
            <w:tcW w:w="728" w:type="pct"/>
            <w:vMerge/>
          </w:tcPr>
          <w:p w14:paraId="05A68AB4" w14:textId="77777777" w:rsidR="00B74B6A" w:rsidRPr="0084594B" w:rsidRDefault="00B74B6A">
            <w:pPr>
              <w:tabs>
                <w:tab w:val="left" w:pos="5400"/>
              </w:tabs>
              <w:rPr>
                <w:rFonts w:ascii="Times New Roman Uni" w:eastAsia="Times New Roman Uni" w:hAnsi="Times New Roman Uni" w:cs="Times New Roman Uni"/>
                <w:bCs/>
                <w:szCs w:val="22"/>
              </w:rPr>
            </w:pPr>
            <w:bookmarkStart w:id="31" w:name="italic15" w:colFirst="0" w:colLast="0"/>
            <w:bookmarkStart w:id="32" w:name="bold14" w:colFirst="0" w:colLast="0"/>
          </w:p>
        </w:tc>
        <w:tc>
          <w:tcPr>
            <w:tcW w:w="364" w:type="pct"/>
            <w:vMerge/>
          </w:tcPr>
          <w:p w14:paraId="6123E08C"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386A4DCD"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b</w:t>
            </w: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b/>
                <w:bCs/>
                <w:szCs w:val="22"/>
              </w:rPr>
              <w:t xml:space="preserve"> </w:t>
            </w:r>
            <w:r w:rsidRPr="0084594B">
              <w:rPr>
                <w:rFonts w:ascii="Times New Roman Uni" w:eastAsia="Times New Roman Uni" w:hAnsi="Times New Roman Uni" w:cs="Times New Roman Uni"/>
                <w:bCs/>
                <w:i/>
                <w:szCs w:val="22"/>
              </w:rPr>
              <w:t>Cohort study</w:t>
            </w:r>
            <w:r w:rsidRPr="0084594B">
              <w:rPr>
                <w:rFonts w:ascii="Times New Roman Uni" w:eastAsia="Times New Roman Uni" w:hAnsi="Times New Roman Uni" w:cs="Times New Roman Uni"/>
                <w:szCs w:val="22"/>
              </w:rPr>
              <w:t>—For matched studies, give matching criteria and number of exposed and unexposed</w:t>
            </w:r>
          </w:p>
          <w:p w14:paraId="61377D60" w14:textId="77777777" w:rsidR="00B74B6A" w:rsidRPr="0084594B" w:rsidRDefault="00000000">
            <w:pPr>
              <w:tabs>
                <w:tab w:val="left" w:pos="5400"/>
              </w:tabs>
              <w:rPr>
                <w:rFonts w:ascii="Times New Roman Uni" w:eastAsia="Times New Roman Uni" w:hAnsi="Times New Roman Uni" w:cs="Times New Roman Uni"/>
                <w:i/>
                <w:szCs w:val="22"/>
              </w:rPr>
            </w:pPr>
            <w:r w:rsidRPr="0084594B">
              <w:rPr>
                <w:rFonts w:ascii="Times New Roman Uni" w:eastAsia="Times New Roman Uni" w:hAnsi="Times New Roman Uni" w:cs="Times New Roman Uni"/>
                <w:bCs/>
                <w:i/>
                <w:szCs w:val="22"/>
              </w:rPr>
              <w:t>Case-control study</w:t>
            </w:r>
            <w:r w:rsidRPr="0084594B">
              <w:rPr>
                <w:rFonts w:ascii="Times New Roman Uni" w:eastAsia="Times New Roman Uni" w:hAnsi="Times New Roman Uni" w:cs="Times New Roman Uni"/>
                <w:szCs w:val="22"/>
              </w:rPr>
              <w:t>—For matched studies, give matching criteria and the number of controls per case</w:t>
            </w:r>
          </w:p>
        </w:tc>
        <w:tc>
          <w:tcPr>
            <w:tcW w:w="861" w:type="pct"/>
          </w:tcPr>
          <w:p w14:paraId="28D1A5CA" w14:textId="77777777" w:rsidR="00B74B6A" w:rsidRPr="0084594B" w:rsidRDefault="00B74B6A">
            <w:pPr>
              <w:tabs>
                <w:tab w:val="left" w:pos="5400"/>
              </w:tabs>
              <w:jc w:val="center"/>
              <w:rPr>
                <w:rFonts w:ascii="Times New Roman Uni" w:eastAsia="Times New Roman Uni" w:hAnsi="Times New Roman Uni" w:cs="Times New Roman Uni"/>
                <w:szCs w:val="22"/>
              </w:rPr>
            </w:pPr>
          </w:p>
        </w:tc>
      </w:tr>
      <w:tr w:rsidR="0084594B" w:rsidRPr="0084594B" w14:paraId="6618A745" w14:textId="77777777">
        <w:trPr>
          <w:jc w:val="center"/>
        </w:trPr>
        <w:tc>
          <w:tcPr>
            <w:tcW w:w="728" w:type="pct"/>
          </w:tcPr>
          <w:p w14:paraId="4E972E73" w14:textId="77777777" w:rsidR="00B74B6A" w:rsidRPr="0084594B" w:rsidRDefault="00000000">
            <w:pPr>
              <w:tabs>
                <w:tab w:val="left" w:pos="5400"/>
              </w:tabs>
              <w:rPr>
                <w:rFonts w:ascii="Times New Roman Uni" w:eastAsia="Times New Roman Uni" w:hAnsi="Times New Roman Uni" w:cs="Times New Roman Uni"/>
                <w:bCs/>
                <w:szCs w:val="22"/>
              </w:rPr>
            </w:pPr>
            <w:bookmarkStart w:id="33" w:name="italic17" w:colFirst="0" w:colLast="0"/>
            <w:bookmarkStart w:id="34" w:name="bold16" w:colFirst="0" w:colLast="0"/>
            <w:bookmarkEnd w:id="31"/>
            <w:bookmarkEnd w:id="32"/>
            <w:r w:rsidRPr="0084594B">
              <w:rPr>
                <w:rFonts w:ascii="Times New Roman Uni" w:eastAsia="Times New Roman Uni" w:hAnsi="Times New Roman Uni" w:cs="Times New Roman Uni"/>
                <w:bCs/>
                <w:szCs w:val="22"/>
              </w:rPr>
              <w:t>Variables</w:t>
            </w:r>
          </w:p>
        </w:tc>
        <w:tc>
          <w:tcPr>
            <w:tcW w:w="364" w:type="pct"/>
          </w:tcPr>
          <w:p w14:paraId="18DDC061"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7</w:t>
            </w:r>
          </w:p>
        </w:tc>
        <w:tc>
          <w:tcPr>
            <w:tcW w:w="3046" w:type="pct"/>
          </w:tcPr>
          <w:p w14:paraId="0E2A1179"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Clearly define all outcomes, exposures, predictors, potential confounders, and effect modifiers. Give diagnostic criteria, if applicable</w:t>
            </w:r>
          </w:p>
        </w:tc>
        <w:tc>
          <w:tcPr>
            <w:tcW w:w="861" w:type="pct"/>
          </w:tcPr>
          <w:p w14:paraId="7EED0653"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Methods, "Antibiotic Exposure Assessment" and "Outcome" sections; "Covariates" section</w:t>
            </w:r>
          </w:p>
        </w:tc>
      </w:tr>
      <w:tr w:rsidR="0084594B" w:rsidRPr="0084594B" w14:paraId="68162BDA" w14:textId="77777777">
        <w:trPr>
          <w:trHeight w:val="294"/>
          <w:jc w:val="center"/>
        </w:trPr>
        <w:tc>
          <w:tcPr>
            <w:tcW w:w="728" w:type="pct"/>
          </w:tcPr>
          <w:p w14:paraId="5AD5EB7D" w14:textId="77777777" w:rsidR="00B74B6A" w:rsidRPr="0084594B" w:rsidRDefault="00000000">
            <w:pPr>
              <w:tabs>
                <w:tab w:val="left" w:pos="5400"/>
              </w:tabs>
              <w:rPr>
                <w:rFonts w:ascii="Times New Roman Uni" w:eastAsia="Times New Roman Uni" w:hAnsi="Times New Roman Uni" w:cs="Times New Roman Uni"/>
                <w:bCs/>
                <w:szCs w:val="22"/>
              </w:rPr>
            </w:pPr>
            <w:bookmarkStart w:id="35" w:name="bold17"/>
            <w:bookmarkStart w:id="36" w:name="italic18"/>
            <w:bookmarkEnd w:id="33"/>
            <w:bookmarkEnd w:id="34"/>
            <w:r w:rsidRPr="0084594B">
              <w:rPr>
                <w:rFonts w:ascii="Times New Roman Uni" w:eastAsia="Times New Roman Uni" w:hAnsi="Times New Roman Uni" w:cs="Times New Roman Uni"/>
                <w:bCs/>
                <w:szCs w:val="22"/>
              </w:rPr>
              <w:t>Data sources/</w:t>
            </w:r>
            <w:bookmarkStart w:id="37" w:name="bold18"/>
            <w:bookmarkStart w:id="38" w:name="italic19"/>
            <w:bookmarkEnd w:id="35"/>
            <w:bookmarkEnd w:id="36"/>
            <w:r w:rsidRPr="0084594B">
              <w:rPr>
                <w:rFonts w:ascii="Times New Roman Uni" w:eastAsia="Times New Roman Uni" w:hAnsi="Times New Roman Uni" w:cs="Times New Roman Uni"/>
                <w:bCs/>
                <w:szCs w:val="22"/>
              </w:rPr>
              <w:t xml:space="preserve"> measurement</w:t>
            </w:r>
            <w:bookmarkEnd w:id="37"/>
            <w:bookmarkEnd w:id="38"/>
          </w:p>
        </w:tc>
        <w:tc>
          <w:tcPr>
            <w:tcW w:w="364" w:type="pct"/>
          </w:tcPr>
          <w:p w14:paraId="5BB80A0D"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8</w:t>
            </w:r>
            <w:bookmarkStart w:id="39" w:name="bold19"/>
            <w:r w:rsidRPr="0084594B">
              <w:rPr>
                <w:rFonts w:ascii="Times New Roman Uni" w:eastAsia="Times New Roman Uni" w:hAnsi="Times New Roman Uni" w:cs="Times New Roman Uni"/>
                <w:bCs/>
                <w:szCs w:val="22"/>
              </w:rPr>
              <w:t>*</w:t>
            </w:r>
            <w:bookmarkEnd w:id="39"/>
          </w:p>
        </w:tc>
        <w:tc>
          <w:tcPr>
            <w:tcW w:w="3046" w:type="pct"/>
          </w:tcPr>
          <w:p w14:paraId="3E66874A"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i/>
                <w:szCs w:val="22"/>
              </w:rPr>
              <w:t xml:space="preserve"> </w:t>
            </w:r>
            <w:r w:rsidRPr="0084594B">
              <w:rPr>
                <w:rFonts w:ascii="Times New Roman Uni" w:eastAsia="Times New Roman Uni" w:hAnsi="Times New Roman Uni" w:cs="Times New Roman Uni"/>
                <w:szCs w:val="22"/>
              </w:rPr>
              <w:t>For each variable of interest, give sources of data and details of methods of assessment (measurement). Describe comparability of assessment methods if there is more than one group</w:t>
            </w:r>
          </w:p>
        </w:tc>
        <w:tc>
          <w:tcPr>
            <w:tcW w:w="861" w:type="pct"/>
          </w:tcPr>
          <w:p w14:paraId="7E60F14E" w14:textId="77777777" w:rsidR="00B74B6A" w:rsidRPr="0084594B" w:rsidRDefault="00000000">
            <w:pPr>
              <w:tabs>
                <w:tab w:val="left" w:pos="5400"/>
              </w:tabs>
              <w:jc w:val="center"/>
              <w:rPr>
                <w:rFonts w:ascii="Times New Roman Uni" w:eastAsia="Times New Roman Uni" w:hAnsi="Times New Roman Uni" w:cs="Times New Roman Uni"/>
                <w:i/>
                <w:szCs w:val="22"/>
              </w:rPr>
            </w:pPr>
            <w:r w:rsidRPr="0084594B">
              <w:rPr>
                <w:rFonts w:ascii="Times New Roman Uni" w:eastAsia="Times New Roman Uni" w:hAnsi="Times New Roman Uni" w:cs="Times New Roman Uni"/>
                <w:szCs w:val="22"/>
              </w:rPr>
              <w:t>Methods, "Antibiotic Exposure Assessment" section; Table S2</w:t>
            </w:r>
            <w:r w:rsidRPr="0084594B">
              <w:rPr>
                <w:rFonts w:ascii="Times New Roman Uni" w:eastAsia="Times New Roman Uni" w:hAnsi="Times New Roman Uni" w:cs="Times New Roman Uni" w:hint="eastAsia"/>
                <w:szCs w:val="22"/>
              </w:rPr>
              <w:t>;</w:t>
            </w:r>
            <w:r w:rsidRPr="0084594B">
              <w:rPr>
                <w:rFonts w:ascii="Times New Roman Uni" w:eastAsia="Times New Roman Uni" w:hAnsi="Times New Roman Uni" w:cs="Times New Roman Uni"/>
                <w:szCs w:val="22"/>
              </w:rPr>
              <w:t xml:space="preserve"> Table S</w:t>
            </w:r>
            <w:r w:rsidRPr="0084594B">
              <w:rPr>
                <w:rFonts w:ascii="Times New Roman Uni" w:eastAsia="Times New Roman Uni" w:hAnsi="Times New Roman Uni" w:cs="Times New Roman Uni" w:hint="eastAsia"/>
                <w:szCs w:val="22"/>
              </w:rPr>
              <w:t>3</w:t>
            </w:r>
          </w:p>
        </w:tc>
      </w:tr>
      <w:tr w:rsidR="0084594B" w:rsidRPr="0084594B" w14:paraId="354E4F15" w14:textId="77777777">
        <w:trPr>
          <w:jc w:val="center"/>
        </w:trPr>
        <w:tc>
          <w:tcPr>
            <w:tcW w:w="728" w:type="pct"/>
          </w:tcPr>
          <w:p w14:paraId="359D4767" w14:textId="77777777" w:rsidR="00B74B6A" w:rsidRPr="0084594B" w:rsidRDefault="00000000">
            <w:pPr>
              <w:tabs>
                <w:tab w:val="left" w:pos="5400"/>
              </w:tabs>
              <w:rPr>
                <w:rFonts w:ascii="Times New Roman Uni" w:eastAsia="Times New Roman Uni" w:hAnsi="Times New Roman Uni" w:cs="Times New Roman Uni"/>
                <w:bCs/>
                <w:szCs w:val="22"/>
              </w:rPr>
            </w:pPr>
            <w:bookmarkStart w:id="40" w:name="italic20" w:colFirst="0" w:colLast="0"/>
            <w:bookmarkStart w:id="41" w:name="bold20" w:colFirst="0" w:colLast="0"/>
            <w:r w:rsidRPr="0084594B">
              <w:rPr>
                <w:rFonts w:ascii="Times New Roman Uni" w:eastAsia="Times New Roman Uni" w:hAnsi="Times New Roman Uni" w:cs="Times New Roman Uni"/>
                <w:bCs/>
                <w:szCs w:val="22"/>
              </w:rPr>
              <w:t>Bias</w:t>
            </w:r>
          </w:p>
        </w:tc>
        <w:tc>
          <w:tcPr>
            <w:tcW w:w="364" w:type="pct"/>
          </w:tcPr>
          <w:p w14:paraId="6DC901E6"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9</w:t>
            </w:r>
          </w:p>
        </w:tc>
        <w:tc>
          <w:tcPr>
            <w:tcW w:w="3046" w:type="pct"/>
          </w:tcPr>
          <w:p w14:paraId="535AB955"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Describe any efforts to address potential sources of bias</w:t>
            </w:r>
          </w:p>
        </w:tc>
        <w:tc>
          <w:tcPr>
            <w:tcW w:w="861" w:type="pct"/>
          </w:tcPr>
          <w:p w14:paraId="5A84D78E"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p>
        </w:tc>
      </w:tr>
      <w:tr w:rsidR="0084594B" w:rsidRPr="0084594B" w14:paraId="55B9E57D" w14:textId="77777777">
        <w:trPr>
          <w:jc w:val="center"/>
        </w:trPr>
        <w:tc>
          <w:tcPr>
            <w:tcW w:w="728" w:type="pct"/>
          </w:tcPr>
          <w:p w14:paraId="183CB312" w14:textId="77777777" w:rsidR="00B74B6A" w:rsidRPr="0084594B" w:rsidRDefault="00000000">
            <w:pPr>
              <w:tabs>
                <w:tab w:val="left" w:pos="5400"/>
              </w:tabs>
              <w:rPr>
                <w:rFonts w:ascii="Times New Roman Uni" w:eastAsia="Times New Roman Uni" w:hAnsi="Times New Roman Uni" w:cs="Times New Roman Uni"/>
                <w:bCs/>
                <w:szCs w:val="22"/>
              </w:rPr>
            </w:pPr>
            <w:bookmarkStart w:id="42" w:name="italic21" w:colFirst="0" w:colLast="0"/>
            <w:bookmarkStart w:id="43" w:name="bold21" w:colFirst="0" w:colLast="0"/>
            <w:bookmarkEnd w:id="40"/>
            <w:bookmarkEnd w:id="41"/>
            <w:r w:rsidRPr="0084594B">
              <w:rPr>
                <w:rFonts w:ascii="Times New Roman Uni" w:eastAsia="Times New Roman Uni" w:hAnsi="Times New Roman Uni" w:cs="Times New Roman Uni"/>
                <w:bCs/>
                <w:szCs w:val="22"/>
              </w:rPr>
              <w:t>Study size</w:t>
            </w:r>
          </w:p>
        </w:tc>
        <w:tc>
          <w:tcPr>
            <w:tcW w:w="364" w:type="pct"/>
          </w:tcPr>
          <w:p w14:paraId="6BAE763B"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10</w:t>
            </w:r>
          </w:p>
        </w:tc>
        <w:tc>
          <w:tcPr>
            <w:tcW w:w="3046" w:type="pct"/>
          </w:tcPr>
          <w:p w14:paraId="1EFA9438"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Explain how the study size was arrived at</w:t>
            </w:r>
          </w:p>
        </w:tc>
        <w:tc>
          <w:tcPr>
            <w:tcW w:w="861" w:type="pct"/>
          </w:tcPr>
          <w:p w14:paraId="0E14F9A5" w14:textId="06F7B4E1"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r w:rsidRPr="0084594B">
              <w:rPr>
                <w:rFonts w:ascii="Times New Roman Uni" w:eastAsia="Times New Roman Uni" w:hAnsi="Times New Roman Uni" w:cs="Times New Roman Uni" w:hint="eastAsia"/>
                <w:szCs w:val="22"/>
              </w:rPr>
              <w:t>；Methods S</w:t>
            </w:r>
            <w:r w:rsidR="00705D7C">
              <w:rPr>
                <w:rFonts w:ascii="Times New Roman Uni" w:eastAsia="Times New Roman Uni" w:hAnsi="Times New Roman Uni" w:cs="Times New Roman Uni" w:hint="eastAsia"/>
                <w:szCs w:val="22"/>
              </w:rPr>
              <w:t>3</w:t>
            </w:r>
          </w:p>
        </w:tc>
      </w:tr>
      <w:bookmarkEnd w:id="42"/>
      <w:bookmarkEnd w:id="43"/>
      <w:tr w:rsidR="0084594B" w:rsidRPr="0084594B" w14:paraId="64D3DD3A" w14:textId="77777777">
        <w:trPr>
          <w:jc w:val="center"/>
        </w:trPr>
        <w:tc>
          <w:tcPr>
            <w:tcW w:w="728" w:type="pct"/>
          </w:tcPr>
          <w:p w14:paraId="57A5CF3D" w14:textId="77777777" w:rsidR="00B74B6A" w:rsidRPr="0084594B" w:rsidRDefault="00000000">
            <w:pPr>
              <w:tabs>
                <w:tab w:val="left" w:pos="5400"/>
              </w:tabs>
              <w:rPr>
                <w:rFonts w:ascii="Times New Roman Uni" w:eastAsia="Times New Roman Uni" w:hAnsi="Times New Roman Uni" w:cs="Times New Roman Uni"/>
                <w:bCs/>
                <w:szCs w:val="22"/>
              </w:rPr>
            </w:pPr>
            <w:r w:rsidRPr="0084594B">
              <w:rPr>
                <w:rFonts w:ascii="Times New Roman Uni" w:eastAsia="Times New Roman Uni" w:hAnsi="Times New Roman Uni" w:cs="Times New Roman Uni"/>
                <w:bCs/>
                <w:szCs w:val="22"/>
              </w:rPr>
              <w:t>Quantitative</w:t>
            </w:r>
            <w:bookmarkStart w:id="44" w:name="bold23"/>
            <w:bookmarkStart w:id="45" w:name="italic23"/>
            <w:r w:rsidRPr="0084594B">
              <w:rPr>
                <w:rFonts w:ascii="Times New Roman Uni" w:eastAsia="Times New Roman Uni" w:hAnsi="Times New Roman Uni" w:cs="Times New Roman Uni"/>
                <w:bCs/>
                <w:szCs w:val="22"/>
              </w:rPr>
              <w:t xml:space="preserve"> variables</w:t>
            </w:r>
            <w:bookmarkEnd w:id="44"/>
            <w:bookmarkEnd w:id="45"/>
          </w:p>
        </w:tc>
        <w:tc>
          <w:tcPr>
            <w:tcW w:w="364" w:type="pct"/>
          </w:tcPr>
          <w:p w14:paraId="0F0C4768"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11</w:t>
            </w:r>
          </w:p>
        </w:tc>
        <w:tc>
          <w:tcPr>
            <w:tcW w:w="3046" w:type="pct"/>
          </w:tcPr>
          <w:p w14:paraId="651C1800"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Explain how quantitative variables were handled in the analyses. If applicable, describe which groupings were chosen and why</w:t>
            </w:r>
          </w:p>
        </w:tc>
        <w:tc>
          <w:tcPr>
            <w:tcW w:w="861" w:type="pct"/>
          </w:tcPr>
          <w:p w14:paraId="01D1B330"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p>
        </w:tc>
      </w:tr>
      <w:tr w:rsidR="0084594B" w:rsidRPr="0084594B" w14:paraId="2012293A" w14:textId="77777777">
        <w:trPr>
          <w:jc w:val="center"/>
        </w:trPr>
        <w:tc>
          <w:tcPr>
            <w:tcW w:w="728" w:type="pct"/>
            <w:vMerge w:val="restart"/>
          </w:tcPr>
          <w:p w14:paraId="2EDADB08" w14:textId="77777777" w:rsidR="00B74B6A" w:rsidRPr="0084594B" w:rsidRDefault="00000000">
            <w:pPr>
              <w:tabs>
                <w:tab w:val="left" w:pos="5400"/>
              </w:tabs>
              <w:rPr>
                <w:rFonts w:ascii="Times New Roman Uni" w:eastAsia="Times New Roman Uni" w:hAnsi="Times New Roman Uni" w:cs="Times New Roman Uni"/>
                <w:szCs w:val="22"/>
              </w:rPr>
            </w:pPr>
            <w:bookmarkStart w:id="46" w:name="italic24"/>
            <w:r w:rsidRPr="0084594B">
              <w:rPr>
                <w:rFonts w:ascii="Times New Roman Uni" w:eastAsia="Times New Roman Uni" w:hAnsi="Times New Roman Uni" w:cs="Times New Roman Uni"/>
                <w:szCs w:val="22"/>
              </w:rPr>
              <w:t>Statistical</w:t>
            </w:r>
            <w:bookmarkStart w:id="47" w:name="italic25"/>
            <w:bookmarkEnd w:id="46"/>
            <w:r w:rsidRPr="0084594B">
              <w:rPr>
                <w:rFonts w:ascii="Times New Roman Uni" w:eastAsia="Times New Roman Uni" w:hAnsi="Times New Roman Uni" w:cs="Times New Roman Uni"/>
                <w:szCs w:val="22"/>
              </w:rPr>
              <w:t xml:space="preserve"> methods</w:t>
            </w:r>
            <w:bookmarkEnd w:id="47"/>
          </w:p>
        </w:tc>
        <w:tc>
          <w:tcPr>
            <w:tcW w:w="364" w:type="pct"/>
            <w:vMerge w:val="restart"/>
          </w:tcPr>
          <w:p w14:paraId="1D118E09"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12</w:t>
            </w:r>
          </w:p>
        </w:tc>
        <w:tc>
          <w:tcPr>
            <w:tcW w:w="3046" w:type="pct"/>
          </w:tcPr>
          <w:p w14:paraId="4582B7BA"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a</w:t>
            </w:r>
            <w:r w:rsidRPr="0084594B">
              <w:rPr>
                <w:rFonts w:ascii="Times New Roman Uni" w:eastAsia="Times New Roman Uni" w:hAnsi="Times New Roman Uni" w:cs="Times New Roman Uni"/>
                <w:szCs w:val="22"/>
              </w:rPr>
              <w:t>) Describe all statistical methods, including those used to control for confounding</w:t>
            </w:r>
          </w:p>
        </w:tc>
        <w:tc>
          <w:tcPr>
            <w:tcW w:w="861" w:type="pct"/>
          </w:tcPr>
          <w:p w14:paraId="42CF26D9"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p>
        </w:tc>
      </w:tr>
      <w:tr w:rsidR="0084594B" w:rsidRPr="0084594B" w14:paraId="5BCC0495" w14:textId="77777777">
        <w:trPr>
          <w:jc w:val="center"/>
        </w:trPr>
        <w:tc>
          <w:tcPr>
            <w:tcW w:w="728" w:type="pct"/>
            <w:vMerge/>
          </w:tcPr>
          <w:p w14:paraId="73C45A1A" w14:textId="77777777" w:rsidR="00B74B6A" w:rsidRPr="0084594B" w:rsidRDefault="00B74B6A">
            <w:pPr>
              <w:tabs>
                <w:tab w:val="left" w:pos="5400"/>
              </w:tabs>
              <w:rPr>
                <w:rFonts w:ascii="Times New Roman Uni" w:eastAsia="Times New Roman Uni" w:hAnsi="Times New Roman Uni" w:cs="Times New Roman Uni"/>
                <w:bCs/>
                <w:szCs w:val="22"/>
              </w:rPr>
            </w:pPr>
            <w:bookmarkStart w:id="48" w:name="italic26" w:colFirst="0" w:colLast="0"/>
            <w:bookmarkStart w:id="49" w:name="bold24" w:colFirst="0" w:colLast="0"/>
          </w:p>
        </w:tc>
        <w:tc>
          <w:tcPr>
            <w:tcW w:w="364" w:type="pct"/>
            <w:vMerge/>
          </w:tcPr>
          <w:p w14:paraId="4EC194F3"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737C11B4"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b</w:t>
            </w:r>
            <w:r w:rsidRPr="0084594B">
              <w:rPr>
                <w:rFonts w:ascii="Times New Roman Uni" w:eastAsia="Times New Roman Uni" w:hAnsi="Times New Roman Uni" w:cs="Times New Roman Uni"/>
                <w:szCs w:val="22"/>
              </w:rPr>
              <w:t>) Describe any methods used to examine subgroups and interactions</w:t>
            </w:r>
          </w:p>
        </w:tc>
        <w:tc>
          <w:tcPr>
            <w:tcW w:w="861" w:type="pct"/>
          </w:tcPr>
          <w:p w14:paraId="79C02803"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p>
        </w:tc>
      </w:tr>
      <w:tr w:rsidR="0084594B" w:rsidRPr="0084594B" w14:paraId="15E1ED35" w14:textId="77777777">
        <w:trPr>
          <w:jc w:val="center"/>
        </w:trPr>
        <w:tc>
          <w:tcPr>
            <w:tcW w:w="728" w:type="pct"/>
            <w:vMerge/>
          </w:tcPr>
          <w:p w14:paraId="3CD8ADF5" w14:textId="77777777" w:rsidR="00B74B6A" w:rsidRPr="0084594B" w:rsidRDefault="00B74B6A">
            <w:pPr>
              <w:tabs>
                <w:tab w:val="left" w:pos="5400"/>
              </w:tabs>
              <w:rPr>
                <w:rFonts w:ascii="Times New Roman Uni" w:eastAsia="Times New Roman Uni" w:hAnsi="Times New Roman Uni" w:cs="Times New Roman Uni"/>
                <w:bCs/>
                <w:szCs w:val="22"/>
              </w:rPr>
            </w:pPr>
            <w:bookmarkStart w:id="50" w:name="bold25" w:colFirst="0" w:colLast="0"/>
            <w:bookmarkStart w:id="51" w:name="italic27" w:colFirst="0" w:colLast="0"/>
            <w:bookmarkEnd w:id="48"/>
            <w:bookmarkEnd w:id="49"/>
          </w:p>
        </w:tc>
        <w:tc>
          <w:tcPr>
            <w:tcW w:w="364" w:type="pct"/>
            <w:vMerge/>
          </w:tcPr>
          <w:p w14:paraId="5F966412"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2789FF1A"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c</w:t>
            </w:r>
            <w:r w:rsidRPr="0084594B">
              <w:rPr>
                <w:rFonts w:ascii="Times New Roman Uni" w:eastAsia="Times New Roman Uni" w:hAnsi="Times New Roman Uni" w:cs="Times New Roman Uni"/>
                <w:szCs w:val="22"/>
              </w:rPr>
              <w:t>) Explain how missing data were addressed</w:t>
            </w:r>
          </w:p>
        </w:tc>
        <w:tc>
          <w:tcPr>
            <w:tcW w:w="861" w:type="pct"/>
          </w:tcPr>
          <w:p w14:paraId="740C45E2"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p>
        </w:tc>
      </w:tr>
      <w:tr w:rsidR="0084594B" w:rsidRPr="0084594B" w14:paraId="48AFB71D" w14:textId="77777777">
        <w:trPr>
          <w:jc w:val="center"/>
        </w:trPr>
        <w:tc>
          <w:tcPr>
            <w:tcW w:w="728" w:type="pct"/>
            <w:vMerge/>
          </w:tcPr>
          <w:p w14:paraId="1755D8B5" w14:textId="77777777" w:rsidR="00B74B6A" w:rsidRPr="0084594B" w:rsidRDefault="00B74B6A">
            <w:pPr>
              <w:tabs>
                <w:tab w:val="left" w:pos="5400"/>
              </w:tabs>
              <w:rPr>
                <w:rFonts w:ascii="Times New Roman Uni" w:eastAsia="Times New Roman Uni" w:hAnsi="Times New Roman Uni" w:cs="Times New Roman Uni"/>
                <w:bCs/>
                <w:szCs w:val="22"/>
              </w:rPr>
            </w:pPr>
            <w:bookmarkStart w:id="52" w:name="italic28" w:colFirst="0" w:colLast="0"/>
            <w:bookmarkStart w:id="53" w:name="bold26" w:colFirst="0" w:colLast="0"/>
            <w:bookmarkEnd w:id="50"/>
            <w:bookmarkEnd w:id="51"/>
          </w:p>
        </w:tc>
        <w:tc>
          <w:tcPr>
            <w:tcW w:w="364" w:type="pct"/>
            <w:vMerge/>
          </w:tcPr>
          <w:p w14:paraId="5367520C"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3DC37C56"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d</w:t>
            </w:r>
            <w:r w:rsidRPr="0084594B">
              <w:rPr>
                <w:rFonts w:ascii="Times New Roman Uni" w:eastAsia="Times New Roman Uni" w:hAnsi="Times New Roman Uni" w:cs="Times New Roman Uni"/>
                <w:szCs w:val="22"/>
              </w:rPr>
              <w:t xml:space="preserve">) </w:t>
            </w:r>
            <w:r w:rsidRPr="0084594B">
              <w:rPr>
                <w:rFonts w:ascii="Times New Roman Uni" w:eastAsia="Times New Roman Uni" w:hAnsi="Times New Roman Uni" w:cs="Times New Roman Uni"/>
                <w:bCs/>
                <w:i/>
                <w:szCs w:val="22"/>
              </w:rPr>
              <w:t>Cohort study</w:t>
            </w:r>
            <w:r w:rsidRPr="0084594B">
              <w:rPr>
                <w:rFonts w:ascii="Times New Roman Uni" w:eastAsia="Times New Roman Uni" w:hAnsi="Times New Roman Uni" w:cs="Times New Roman Uni"/>
                <w:szCs w:val="22"/>
              </w:rPr>
              <w:t>—If applicable, explain how loss to follow-up was addressed</w:t>
            </w:r>
          </w:p>
          <w:p w14:paraId="0F85D140"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bCs/>
                <w:i/>
                <w:szCs w:val="22"/>
              </w:rPr>
              <w:t>Case-control study</w:t>
            </w:r>
            <w:r w:rsidRPr="0084594B">
              <w:rPr>
                <w:rFonts w:ascii="Times New Roman Uni" w:eastAsia="Times New Roman Uni" w:hAnsi="Times New Roman Uni" w:cs="Times New Roman Uni"/>
                <w:szCs w:val="22"/>
              </w:rPr>
              <w:t>—If applicable, explain how matching of cases and controls was addressed</w:t>
            </w:r>
          </w:p>
          <w:p w14:paraId="1BB94E35"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bCs/>
                <w:i/>
                <w:szCs w:val="22"/>
              </w:rPr>
              <w:t>Cross-sectional study</w:t>
            </w:r>
            <w:r w:rsidRPr="0084594B">
              <w:rPr>
                <w:rFonts w:ascii="Times New Roman Uni" w:eastAsia="Times New Roman Uni" w:hAnsi="Times New Roman Uni" w:cs="Times New Roman Uni"/>
                <w:szCs w:val="22"/>
              </w:rPr>
              <w:t>—If applicable, describe analytical methods taking account of sampling strategy</w:t>
            </w:r>
          </w:p>
        </w:tc>
        <w:tc>
          <w:tcPr>
            <w:tcW w:w="861" w:type="pct"/>
          </w:tcPr>
          <w:p w14:paraId="2EFA0572"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r w:rsidRPr="0084594B">
              <w:rPr>
                <w:rFonts w:ascii="Times New Roman Uni" w:eastAsia="Times New Roman Uni" w:hAnsi="Times New Roman Uni" w:cs="Times New Roman Uni" w:hint="eastAsia"/>
                <w:szCs w:val="22"/>
              </w:rPr>
              <w:t> </w:t>
            </w:r>
          </w:p>
        </w:tc>
      </w:tr>
      <w:tr w:rsidR="0084594B" w:rsidRPr="0084594B" w14:paraId="65B2CAAB" w14:textId="77777777">
        <w:trPr>
          <w:jc w:val="center"/>
        </w:trPr>
        <w:tc>
          <w:tcPr>
            <w:tcW w:w="728" w:type="pct"/>
            <w:vMerge/>
          </w:tcPr>
          <w:p w14:paraId="18109F11" w14:textId="77777777" w:rsidR="00B74B6A" w:rsidRPr="0084594B" w:rsidRDefault="00B74B6A">
            <w:pPr>
              <w:tabs>
                <w:tab w:val="left" w:pos="5400"/>
              </w:tabs>
              <w:rPr>
                <w:rFonts w:ascii="Times New Roman Uni" w:eastAsia="Times New Roman Uni" w:hAnsi="Times New Roman Uni" w:cs="Times New Roman Uni"/>
                <w:bCs/>
                <w:szCs w:val="22"/>
              </w:rPr>
            </w:pPr>
            <w:bookmarkStart w:id="54" w:name="italic29" w:colFirst="0" w:colLast="0"/>
            <w:bookmarkStart w:id="55" w:name="bold27" w:colFirst="0" w:colLast="0"/>
            <w:bookmarkEnd w:id="52"/>
            <w:bookmarkEnd w:id="53"/>
          </w:p>
        </w:tc>
        <w:tc>
          <w:tcPr>
            <w:tcW w:w="364" w:type="pct"/>
            <w:vMerge/>
          </w:tcPr>
          <w:p w14:paraId="50B3063F"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7F038C21"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u w:val="single"/>
              </w:rPr>
              <w:t>e</w:t>
            </w:r>
            <w:r w:rsidRPr="0084594B">
              <w:rPr>
                <w:rFonts w:ascii="Times New Roman Uni" w:eastAsia="Times New Roman Uni" w:hAnsi="Times New Roman Uni" w:cs="Times New Roman Uni"/>
                <w:szCs w:val="22"/>
              </w:rPr>
              <w:t>) Describe any sensitivity analyses</w:t>
            </w:r>
          </w:p>
        </w:tc>
        <w:tc>
          <w:tcPr>
            <w:tcW w:w="861" w:type="pct"/>
          </w:tcPr>
          <w:p w14:paraId="4623C7BF"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Statistical analysis section</w:t>
            </w:r>
          </w:p>
        </w:tc>
      </w:tr>
      <w:bookmarkEnd w:id="54"/>
      <w:bookmarkEnd w:id="55"/>
      <w:tr w:rsidR="0084594B" w:rsidRPr="0084594B" w14:paraId="3EFD0303" w14:textId="77777777">
        <w:trPr>
          <w:jc w:val="center"/>
        </w:trPr>
        <w:tc>
          <w:tcPr>
            <w:tcW w:w="5000" w:type="pct"/>
            <w:gridSpan w:val="4"/>
          </w:tcPr>
          <w:p w14:paraId="1715EB9F" w14:textId="77777777" w:rsidR="00B74B6A" w:rsidRPr="0084594B" w:rsidRDefault="00000000">
            <w:pPr>
              <w:pStyle w:val="TableSubHead"/>
              <w:tabs>
                <w:tab w:val="left" w:pos="5400"/>
              </w:tabs>
              <w:rPr>
                <w:rFonts w:ascii="Times New Roman Uni" w:eastAsia="Times New Roman Uni" w:hAnsi="Times New Roman Uni" w:cs="Times New Roman Uni"/>
                <w:sz w:val="22"/>
                <w:szCs w:val="22"/>
              </w:rPr>
            </w:pPr>
            <w:r w:rsidRPr="0084594B">
              <w:rPr>
                <w:rFonts w:ascii="Times New Roman Uni" w:eastAsia="Times New Roman Uni" w:hAnsi="Times New Roman Uni" w:cs="Times New Roman Uni"/>
                <w:sz w:val="22"/>
                <w:szCs w:val="22"/>
              </w:rPr>
              <w:t>Results</w:t>
            </w:r>
          </w:p>
        </w:tc>
      </w:tr>
      <w:tr w:rsidR="0084594B" w:rsidRPr="0084594B" w14:paraId="7A6C438C" w14:textId="77777777">
        <w:trPr>
          <w:jc w:val="center"/>
        </w:trPr>
        <w:tc>
          <w:tcPr>
            <w:tcW w:w="728" w:type="pct"/>
            <w:vMerge w:val="restart"/>
          </w:tcPr>
          <w:p w14:paraId="0B69522D" w14:textId="77777777" w:rsidR="00B74B6A" w:rsidRPr="0084594B" w:rsidRDefault="00000000">
            <w:pPr>
              <w:tabs>
                <w:tab w:val="left" w:pos="5400"/>
              </w:tabs>
              <w:rPr>
                <w:rFonts w:ascii="Times New Roman Uni" w:eastAsia="Times New Roman Uni" w:hAnsi="Times New Roman Uni" w:cs="Times New Roman Uni"/>
                <w:bCs/>
                <w:szCs w:val="22"/>
              </w:rPr>
            </w:pPr>
            <w:bookmarkStart w:id="56" w:name="italic31"/>
            <w:bookmarkStart w:id="57" w:name="bold29"/>
            <w:r w:rsidRPr="0084594B">
              <w:rPr>
                <w:rFonts w:ascii="Times New Roman Uni" w:eastAsia="Times New Roman Uni" w:hAnsi="Times New Roman Uni" w:cs="Times New Roman Uni"/>
                <w:bCs/>
                <w:szCs w:val="22"/>
              </w:rPr>
              <w:t>Participants</w:t>
            </w:r>
            <w:bookmarkEnd w:id="56"/>
            <w:bookmarkEnd w:id="57"/>
          </w:p>
        </w:tc>
        <w:tc>
          <w:tcPr>
            <w:tcW w:w="364" w:type="pct"/>
            <w:vMerge w:val="restart"/>
          </w:tcPr>
          <w:p w14:paraId="628231C8"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13</w:t>
            </w:r>
            <w:bookmarkStart w:id="58" w:name="bold30"/>
            <w:r w:rsidRPr="0084594B">
              <w:rPr>
                <w:rFonts w:ascii="Times New Roman Uni" w:eastAsia="Times New Roman Uni" w:hAnsi="Times New Roman Uni" w:cs="Times New Roman Uni"/>
                <w:bCs/>
                <w:szCs w:val="22"/>
              </w:rPr>
              <w:t>*</w:t>
            </w:r>
            <w:bookmarkEnd w:id="58"/>
          </w:p>
        </w:tc>
        <w:tc>
          <w:tcPr>
            <w:tcW w:w="3046" w:type="pct"/>
          </w:tcPr>
          <w:p w14:paraId="37BCB0A8"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(a) Report numbers of individuals at each stage of study—eg numbers potentially eligible, examined for eligibility, confirmed eligible, included in the study, completing follow-up, and analysed</w:t>
            </w:r>
          </w:p>
        </w:tc>
        <w:tc>
          <w:tcPr>
            <w:tcW w:w="861" w:type="pct"/>
          </w:tcPr>
          <w:p w14:paraId="5CD1DF31"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Results, paragraph 1; Figure 1</w:t>
            </w:r>
          </w:p>
        </w:tc>
      </w:tr>
      <w:tr w:rsidR="0084594B" w:rsidRPr="0084594B" w14:paraId="6073736A" w14:textId="77777777">
        <w:trPr>
          <w:jc w:val="center"/>
        </w:trPr>
        <w:tc>
          <w:tcPr>
            <w:tcW w:w="728" w:type="pct"/>
            <w:vMerge/>
          </w:tcPr>
          <w:p w14:paraId="26684F84" w14:textId="77777777" w:rsidR="00B74B6A" w:rsidRPr="0084594B" w:rsidRDefault="00B74B6A">
            <w:pPr>
              <w:tabs>
                <w:tab w:val="left" w:pos="5400"/>
              </w:tabs>
              <w:rPr>
                <w:rFonts w:ascii="Times New Roman Uni" w:eastAsia="Times New Roman Uni" w:hAnsi="Times New Roman Uni" w:cs="Times New Roman Uni"/>
                <w:bCs/>
                <w:szCs w:val="22"/>
              </w:rPr>
            </w:pPr>
            <w:bookmarkStart w:id="59" w:name="bold31" w:colFirst="0" w:colLast="0"/>
            <w:bookmarkStart w:id="60" w:name="italic32" w:colFirst="0" w:colLast="0"/>
          </w:p>
        </w:tc>
        <w:tc>
          <w:tcPr>
            <w:tcW w:w="364" w:type="pct"/>
            <w:vMerge/>
          </w:tcPr>
          <w:p w14:paraId="0ABF45F6"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66EB9B06"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(b) Give reasons for non-participation at each stage</w:t>
            </w:r>
          </w:p>
        </w:tc>
        <w:tc>
          <w:tcPr>
            <w:tcW w:w="861" w:type="pct"/>
          </w:tcPr>
          <w:p w14:paraId="77A718E8"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Figure 1</w:t>
            </w:r>
            <w:r w:rsidRPr="0084594B">
              <w:rPr>
                <w:rFonts w:ascii="Times New Roman Uni" w:eastAsia="Times New Roman Uni" w:hAnsi="Times New Roman Uni" w:cs="Times New Roman Uni" w:hint="eastAsia"/>
                <w:szCs w:val="22"/>
              </w:rPr>
              <w:t> </w:t>
            </w:r>
          </w:p>
        </w:tc>
      </w:tr>
      <w:tr w:rsidR="0084594B" w:rsidRPr="0084594B" w14:paraId="64E55E5C" w14:textId="77777777">
        <w:trPr>
          <w:jc w:val="center"/>
        </w:trPr>
        <w:tc>
          <w:tcPr>
            <w:tcW w:w="728" w:type="pct"/>
            <w:vMerge/>
          </w:tcPr>
          <w:p w14:paraId="481FA284" w14:textId="77777777" w:rsidR="00B74B6A" w:rsidRPr="0084594B" w:rsidRDefault="00B74B6A">
            <w:pPr>
              <w:tabs>
                <w:tab w:val="left" w:pos="5400"/>
              </w:tabs>
              <w:rPr>
                <w:rFonts w:ascii="Times New Roman Uni" w:eastAsia="Times New Roman Uni" w:hAnsi="Times New Roman Uni" w:cs="Times New Roman Uni"/>
                <w:bCs/>
                <w:szCs w:val="22"/>
              </w:rPr>
            </w:pPr>
            <w:bookmarkStart w:id="61" w:name="italic33" w:colFirst="0" w:colLast="0"/>
            <w:bookmarkStart w:id="62" w:name="bold32" w:colFirst="0" w:colLast="0"/>
            <w:bookmarkEnd w:id="59"/>
            <w:bookmarkEnd w:id="60"/>
          </w:p>
        </w:tc>
        <w:tc>
          <w:tcPr>
            <w:tcW w:w="364" w:type="pct"/>
            <w:vMerge/>
          </w:tcPr>
          <w:p w14:paraId="00AA8935"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295E7545"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 Consider use of a flow diagram</w:t>
            </w:r>
          </w:p>
        </w:tc>
        <w:tc>
          <w:tcPr>
            <w:tcW w:w="861" w:type="pct"/>
          </w:tcPr>
          <w:p w14:paraId="27C5A8B1"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Figure 1</w:t>
            </w:r>
            <w:r w:rsidRPr="0084594B">
              <w:rPr>
                <w:rFonts w:ascii="Times New Roman Uni" w:eastAsia="Times New Roman Uni" w:hAnsi="Times New Roman Uni" w:cs="Times New Roman Uni" w:hint="eastAsia"/>
                <w:szCs w:val="22"/>
              </w:rPr>
              <w:t> </w:t>
            </w:r>
          </w:p>
        </w:tc>
      </w:tr>
      <w:tr w:rsidR="0084594B" w:rsidRPr="0084594B" w14:paraId="00E88AF2" w14:textId="77777777">
        <w:trPr>
          <w:jc w:val="center"/>
        </w:trPr>
        <w:tc>
          <w:tcPr>
            <w:tcW w:w="728" w:type="pct"/>
            <w:vMerge w:val="restart"/>
          </w:tcPr>
          <w:p w14:paraId="4E61DFA0" w14:textId="77777777" w:rsidR="00B74B6A" w:rsidRPr="0084594B" w:rsidRDefault="00000000">
            <w:pPr>
              <w:tabs>
                <w:tab w:val="left" w:pos="5400"/>
              </w:tabs>
              <w:rPr>
                <w:rFonts w:ascii="Times New Roman Uni" w:eastAsia="Times New Roman Uni" w:hAnsi="Times New Roman Uni" w:cs="Times New Roman Uni"/>
                <w:bCs/>
                <w:szCs w:val="22"/>
              </w:rPr>
            </w:pPr>
            <w:bookmarkStart w:id="63" w:name="italic34"/>
            <w:bookmarkStart w:id="64" w:name="bold33"/>
            <w:bookmarkEnd w:id="61"/>
            <w:bookmarkEnd w:id="62"/>
            <w:r w:rsidRPr="0084594B">
              <w:rPr>
                <w:rFonts w:ascii="Times New Roman Uni" w:eastAsia="Times New Roman Uni" w:hAnsi="Times New Roman Uni" w:cs="Times New Roman Uni"/>
                <w:bCs/>
                <w:szCs w:val="22"/>
              </w:rPr>
              <w:t xml:space="preserve">Descriptive </w:t>
            </w:r>
            <w:bookmarkStart w:id="65" w:name="bold34"/>
            <w:bookmarkStart w:id="66" w:name="italic35"/>
            <w:bookmarkEnd w:id="63"/>
            <w:bookmarkEnd w:id="64"/>
            <w:r w:rsidRPr="0084594B">
              <w:rPr>
                <w:rFonts w:ascii="Times New Roman Uni" w:eastAsia="Times New Roman Uni" w:hAnsi="Times New Roman Uni" w:cs="Times New Roman Uni"/>
                <w:bCs/>
                <w:szCs w:val="22"/>
              </w:rPr>
              <w:t>data</w:t>
            </w:r>
            <w:bookmarkEnd w:id="65"/>
            <w:bookmarkEnd w:id="66"/>
          </w:p>
        </w:tc>
        <w:tc>
          <w:tcPr>
            <w:tcW w:w="364" w:type="pct"/>
            <w:vMerge w:val="restart"/>
          </w:tcPr>
          <w:p w14:paraId="1BCCEA5F"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14</w:t>
            </w:r>
            <w:bookmarkStart w:id="67" w:name="bold35"/>
            <w:r w:rsidRPr="0084594B">
              <w:rPr>
                <w:rFonts w:ascii="Times New Roman Uni" w:eastAsia="Times New Roman Uni" w:hAnsi="Times New Roman Uni" w:cs="Times New Roman Uni"/>
                <w:bCs/>
                <w:szCs w:val="22"/>
              </w:rPr>
              <w:t>*</w:t>
            </w:r>
            <w:bookmarkEnd w:id="67"/>
          </w:p>
        </w:tc>
        <w:tc>
          <w:tcPr>
            <w:tcW w:w="3046" w:type="pct"/>
          </w:tcPr>
          <w:p w14:paraId="1F4811E9"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(a) Give characteristics of study participants (eg demographic, clinical, social) and information on exposures and potential confounders</w:t>
            </w:r>
          </w:p>
        </w:tc>
        <w:tc>
          <w:tcPr>
            <w:tcW w:w="861" w:type="pct"/>
          </w:tcPr>
          <w:p w14:paraId="2AE3D17E"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Table 1; Results, paragraphs 1-2</w:t>
            </w:r>
          </w:p>
        </w:tc>
      </w:tr>
      <w:tr w:rsidR="0084594B" w:rsidRPr="0084594B" w14:paraId="4EBBF874" w14:textId="77777777">
        <w:trPr>
          <w:jc w:val="center"/>
        </w:trPr>
        <w:tc>
          <w:tcPr>
            <w:tcW w:w="728" w:type="pct"/>
            <w:vMerge/>
          </w:tcPr>
          <w:p w14:paraId="742713EB" w14:textId="77777777" w:rsidR="00B74B6A" w:rsidRPr="0084594B" w:rsidRDefault="00B74B6A">
            <w:pPr>
              <w:tabs>
                <w:tab w:val="left" w:pos="5400"/>
              </w:tabs>
              <w:rPr>
                <w:rFonts w:ascii="Times New Roman Uni" w:eastAsia="Times New Roman Uni" w:hAnsi="Times New Roman Uni" w:cs="Times New Roman Uni"/>
                <w:bCs/>
                <w:szCs w:val="22"/>
              </w:rPr>
            </w:pPr>
            <w:bookmarkStart w:id="68" w:name="italic36" w:colFirst="0" w:colLast="0"/>
            <w:bookmarkStart w:id="69" w:name="bold36" w:colFirst="0" w:colLast="0"/>
          </w:p>
        </w:tc>
        <w:tc>
          <w:tcPr>
            <w:tcW w:w="364" w:type="pct"/>
            <w:vMerge/>
          </w:tcPr>
          <w:p w14:paraId="1A340C72"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59CE29FC"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(b) Indicate number of participants with missing data for each variable of interest</w:t>
            </w:r>
          </w:p>
        </w:tc>
        <w:tc>
          <w:tcPr>
            <w:tcW w:w="861" w:type="pct"/>
          </w:tcPr>
          <w:p w14:paraId="552D87B4"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Not explicitly reported</w:t>
            </w:r>
          </w:p>
        </w:tc>
      </w:tr>
      <w:tr w:rsidR="0084594B" w:rsidRPr="0084594B" w14:paraId="3B657EE1" w14:textId="77777777">
        <w:trPr>
          <w:jc w:val="center"/>
        </w:trPr>
        <w:tc>
          <w:tcPr>
            <w:tcW w:w="728" w:type="pct"/>
            <w:vMerge/>
          </w:tcPr>
          <w:p w14:paraId="1C3761D8" w14:textId="77777777" w:rsidR="00B74B6A" w:rsidRPr="0084594B" w:rsidRDefault="00B74B6A">
            <w:pPr>
              <w:tabs>
                <w:tab w:val="left" w:pos="5400"/>
              </w:tabs>
              <w:rPr>
                <w:rFonts w:ascii="Times New Roman Uni" w:eastAsia="Times New Roman Uni" w:hAnsi="Times New Roman Uni" w:cs="Times New Roman Uni"/>
                <w:bCs/>
                <w:szCs w:val="22"/>
              </w:rPr>
            </w:pPr>
            <w:bookmarkStart w:id="70" w:name="italic37" w:colFirst="0" w:colLast="0"/>
            <w:bookmarkStart w:id="71" w:name="bold37" w:colFirst="0" w:colLast="0"/>
            <w:bookmarkEnd w:id="68"/>
            <w:bookmarkEnd w:id="69"/>
          </w:p>
        </w:tc>
        <w:tc>
          <w:tcPr>
            <w:tcW w:w="364" w:type="pct"/>
            <w:vMerge/>
          </w:tcPr>
          <w:p w14:paraId="13B15DEF"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166D51B9"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 xml:space="preserve">(c) </w:t>
            </w:r>
            <w:r w:rsidRPr="0084594B">
              <w:rPr>
                <w:rFonts w:ascii="Times New Roman Uni" w:eastAsia="Times New Roman Uni" w:hAnsi="Times New Roman Uni" w:cs="Times New Roman Uni"/>
                <w:i/>
                <w:szCs w:val="22"/>
              </w:rPr>
              <w:t>Cohort study</w:t>
            </w:r>
            <w:r w:rsidRPr="0084594B">
              <w:rPr>
                <w:rFonts w:ascii="Times New Roman Uni" w:eastAsia="Times New Roman Uni" w:hAnsi="Times New Roman Uni" w:cs="Times New Roman Uni"/>
                <w:szCs w:val="22"/>
              </w:rPr>
              <w:t>—Summarise follow-up time (eg, average and total amount)</w:t>
            </w:r>
          </w:p>
        </w:tc>
        <w:tc>
          <w:tcPr>
            <w:tcW w:w="861" w:type="pct"/>
          </w:tcPr>
          <w:p w14:paraId="7AE4ED03"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Results, paragraph 3: "Median follow-up was 12.0 days (IQR, 8.00-17.00)"</w:t>
            </w:r>
          </w:p>
        </w:tc>
      </w:tr>
      <w:tr w:rsidR="0084594B" w:rsidRPr="0084594B" w14:paraId="33E2020F" w14:textId="77777777">
        <w:trPr>
          <w:trHeight w:val="295"/>
          <w:jc w:val="center"/>
        </w:trPr>
        <w:tc>
          <w:tcPr>
            <w:tcW w:w="728" w:type="pct"/>
            <w:vMerge w:val="restart"/>
          </w:tcPr>
          <w:p w14:paraId="3FC16211" w14:textId="77777777" w:rsidR="00B74B6A" w:rsidRPr="0084594B" w:rsidRDefault="00000000">
            <w:pPr>
              <w:tabs>
                <w:tab w:val="left" w:pos="5400"/>
              </w:tabs>
              <w:rPr>
                <w:rFonts w:ascii="Times New Roman Uni" w:eastAsia="Times New Roman Uni" w:hAnsi="Times New Roman Uni" w:cs="Times New Roman Uni"/>
                <w:bCs/>
                <w:szCs w:val="22"/>
              </w:rPr>
            </w:pPr>
            <w:bookmarkStart w:id="72" w:name="italic38" w:colFirst="0" w:colLast="0"/>
            <w:bookmarkStart w:id="73" w:name="bold38" w:colFirst="0" w:colLast="0"/>
            <w:bookmarkEnd w:id="70"/>
            <w:bookmarkEnd w:id="71"/>
            <w:r w:rsidRPr="0084594B">
              <w:rPr>
                <w:rFonts w:ascii="Times New Roman Uni" w:eastAsia="Times New Roman Uni" w:hAnsi="Times New Roman Uni" w:cs="Times New Roman Uni"/>
                <w:bCs/>
                <w:szCs w:val="22"/>
              </w:rPr>
              <w:lastRenderedPageBreak/>
              <w:t>Outcome data</w:t>
            </w:r>
          </w:p>
        </w:tc>
        <w:tc>
          <w:tcPr>
            <w:tcW w:w="364" w:type="pct"/>
            <w:vMerge w:val="restart"/>
          </w:tcPr>
          <w:p w14:paraId="78DC0854"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15</w:t>
            </w:r>
            <w:bookmarkStart w:id="74" w:name="bold39"/>
            <w:r w:rsidRPr="0084594B">
              <w:rPr>
                <w:rFonts w:ascii="Times New Roman Uni" w:eastAsia="Times New Roman Uni" w:hAnsi="Times New Roman Uni" w:cs="Times New Roman Uni"/>
                <w:bCs/>
                <w:szCs w:val="22"/>
              </w:rPr>
              <w:t>*</w:t>
            </w:r>
            <w:bookmarkEnd w:id="74"/>
          </w:p>
        </w:tc>
        <w:tc>
          <w:tcPr>
            <w:tcW w:w="3046" w:type="pct"/>
          </w:tcPr>
          <w:p w14:paraId="2C387CC5"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i/>
                <w:szCs w:val="22"/>
              </w:rPr>
              <w:t>Cohort study</w:t>
            </w:r>
            <w:r w:rsidRPr="0084594B">
              <w:rPr>
                <w:rFonts w:ascii="Times New Roman Uni" w:eastAsia="Times New Roman Uni" w:hAnsi="Times New Roman Uni" w:cs="Times New Roman Uni"/>
                <w:szCs w:val="22"/>
              </w:rPr>
              <w:t>—Report numbers of outcome events or summary measures over time</w:t>
            </w:r>
          </w:p>
        </w:tc>
        <w:tc>
          <w:tcPr>
            <w:tcW w:w="861" w:type="pct"/>
          </w:tcPr>
          <w:p w14:paraId="0E176DF5" w14:textId="77777777" w:rsidR="00B74B6A" w:rsidRPr="0084594B" w:rsidRDefault="00000000">
            <w:pPr>
              <w:tabs>
                <w:tab w:val="left" w:pos="5400"/>
              </w:tabs>
              <w:jc w:val="center"/>
              <w:rPr>
                <w:rFonts w:ascii="Times New Roman Uni" w:eastAsia="Times New Roman Uni" w:hAnsi="Times New Roman Uni" w:cs="Times New Roman Uni"/>
                <w:i/>
                <w:szCs w:val="22"/>
              </w:rPr>
            </w:pPr>
            <w:r w:rsidRPr="0084594B">
              <w:rPr>
                <w:rFonts w:ascii="Times New Roman Uni" w:eastAsia="Times New Roman Uni" w:hAnsi="Times New Roman Uni" w:cs="Times New Roman Uni"/>
                <w:szCs w:val="22"/>
              </w:rPr>
              <w:t>Results, paragraph 3; Figure 1</w:t>
            </w:r>
          </w:p>
        </w:tc>
      </w:tr>
      <w:tr w:rsidR="0084594B" w:rsidRPr="0084594B" w14:paraId="1AE256DE" w14:textId="77777777">
        <w:trPr>
          <w:trHeight w:val="294"/>
          <w:jc w:val="center"/>
        </w:trPr>
        <w:tc>
          <w:tcPr>
            <w:tcW w:w="728" w:type="pct"/>
            <w:vMerge/>
          </w:tcPr>
          <w:p w14:paraId="0075B9D1" w14:textId="77777777" w:rsidR="00B74B6A" w:rsidRPr="0084594B" w:rsidRDefault="00B74B6A">
            <w:pPr>
              <w:tabs>
                <w:tab w:val="left" w:pos="5400"/>
              </w:tabs>
              <w:rPr>
                <w:rFonts w:ascii="Times New Roman Uni" w:eastAsia="Times New Roman Uni" w:hAnsi="Times New Roman Uni" w:cs="Times New Roman Uni"/>
                <w:bCs/>
                <w:szCs w:val="22"/>
              </w:rPr>
            </w:pPr>
          </w:p>
        </w:tc>
        <w:tc>
          <w:tcPr>
            <w:tcW w:w="364" w:type="pct"/>
            <w:vMerge/>
          </w:tcPr>
          <w:p w14:paraId="3F663B87"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50067127" w14:textId="77777777" w:rsidR="00B74B6A" w:rsidRPr="0084594B" w:rsidRDefault="00000000">
            <w:pPr>
              <w:tabs>
                <w:tab w:val="left" w:pos="5400"/>
              </w:tabs>
              <w:rPr>
                <w:rFonts w:ascii="Times New Roman Uni" w:eastAsia="Times New Roman Uni" w:hAnsi="Times New Roman Uni" w:cs="Times New Roman Uni"/>
                <w:i/>
                <w:szCs w:val="22"/>
              </w:rPr>
            </w:pPr>
            <w:r w:rsidRPr="0084594B">
              <w:rPr>
                <w:rFonts w:ascii="Times New Roman Uni" w:eastAsia="Times New Roman Uni" w:hAnsi="Times New Roman Uni" w:cs="Times New Roman Uni"/>
                <w:i/>
                <w:szCs w:val="22"/>
              </w:rPr>
              <w:t>Case-control study—</w:t>
            </w:r>
            <w:r w:rsidRPr="0084594B">
              <w:rPr>
                <w:rFonts w:ascii="Times New Roman Uni" w:eastAsia="Times New Roman Uni" w:hAnsi="Times New Roman Uni" w:cs="Times New Roman Uni"/>
                <w:szCs w:val="22"/>
              </w:rPr>
              <w:t>Report numbers in each exposure category, or summary measures of exposure</w:t>
            </w:r>
          </w:p>
        </w:tc>
        <w:tc>
          <w:tcPr>
            <w:tcW w:w="861" w:type="pct"/>
          </w:tcPr>
          <w:p w14:paraId="222FB292" w14:textId="77777777" w:rsidR="00B74B6A" w:rsidRPr="0084594B" w:rsidRDefault="00B74B6A">
            <w:pPr>
              <w:tabs>
                <w:tab w:val="left" w:pos="5400"/>
              </w:tabs>
              <w:jc w:val="center"/>
              <w:rPr>
                <w:rFonts w:ascii="Times New Roman Uni" w:eastAsia="Times New Roman Uni" w:hAnsi="Times New Roman Uni" w:cs="Times New Roman Uni"/>
                <w:iCs/>
                <w:szCs w:val="22"/>
              </w:rPr>
            </w:pPr>
          </w:p>
        </w:tc>
      </w:tr>
      <w:tr w:rsidR="0084594B" w:rsidRPr="0084594B" w14:paraId="2ED08995" w14:textId="77777777">
        <w:trPr>
          <w:trHeight w:val="294"/>
          <w:jc w:val="center"/>
        </w:trPr>
        <w:tc>
          <w:tcPr>
            <w:tcW w:w="728" w:type="pct"/>
            <w:vMerge/>
          </w:tcPr>
          <w:p w14:paraId="782B5597" w14:textId="77777777" w:rsidR="00B74B6A" w:rsidRPr="0084594B" w:rsidRDefault="00B74B6A">
            <w:pPr>
              <w:tabs>
                <w:tab w:val="left" w:pos="5400"/>
              </w:tabs>
              <w:rPr>
                <w:rFonts w:ascii="Times New Roman Uni" w:eastAsia="Times New Roman Uni" w:hAnsi="Times New Roman Uni" w:cs="Times New Roman Uni"/>
                <w:bCs/>
                <w:szCs w:val="22"/>
              </w:rPr>
            </w:pPr>
          </w:p>
        </w:tc>
        <w:tc>
          <w:tcPr>
            <w:tcW w:w="364" w:type="pct"/>
            <w:vMerge/>
          </w:tcPr>
          <w:p w14:paraId="317F84FB"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041D663B" w14:textId="77777777" w:rsidR="00B74B6A" w:rsidRPr="0084594B" w:rsidRDefault="00000000">
            <w:pPr>
              <w:tabs>
                <w:tab w:val="left" w:pos="5400"/>
              </w:tabs>
              <w:rPr>
                <w:rFonts w:ascii="Times New Roman Uni" w:eastAsia="Times New Roman Uni" w:hAnsi="Times New Roman Uni" w:cs="Times New Roman Uni"/>
                <w:i/>
                <w:szCs w:val="22"/>
              </w:rPr>
            </w:pPr>
            <w:r w:rsidRPr="0084594B">
              <w:rPr>
                <w:rFonts w:ascii="Times New Roman Uni" w:eastAsia="Times New Roman Uni" w:hAnsi="Times New Roman Uni" w:cs="Times New Roman Uni"/>
                <w:i/>
                <w:szCs w:val="22"/>
              </w:rPr>
              <w:t>Cross-sectional study—</w:t>
            </w:r>
            <w:r w:rsidRPr="0084594B">
              <w:rPr>
                <w:rFonts w:ascii="Times New Roman Uni" w:eastAsia="Times New Roman Uni" w:hAnsi="Times New Roman Uni" w:cs="Times New Roman Uni"/>
                <w:szCs w:val="22"/>
              </w:rPr>
              <w:t>Report numbers of outcome events or summary measures</w:t>
            </w:r>
          </w:p>
        </w:tc>
        <w:tc>
          <w:tcPr>
            <w:tcW w:w="861" w:type="pct"/>
          </w:tcPr>
          <w:p w14:paraId="76E79F20" w14:textId="77777777" w:rsidR="00B74B6A" w:rsidRPr="0084594B" w:rsidRDefault="00B74B6A">
            <w:pPr>
              <w:tabs>
                <w:tab w:val="left" w:pos="5400"/>
              </w:tabs>
              <w:jc w:val="center"/>
              <w:rPr>
                <w:rFonts w:ascii="Times New Roman Uni" w:eastAsia="Times New Roman Uni" w:hAnsi="Times New Roman Uni" w:cs="Times New Roman Uni"/>
                <w:iCs/>
                <w:szCs w:val="22"/>
              </w:rPr>
            </w:pPr>
          </w:p>
        </w:tc>
      </w:tr>
      <w:tr w:rsidR="0084594B" w:rsidRPr="0084594B" w14:paraId="00166B31" w14:textId="77777777">
        <w:trPr>
          <w:jc w:val="center"/>
        </w:trPr>
        <w:tc>
          <w:tcPr>
            <w:tcW w:w="728" w:type="pct"/>
            <w:vMerge w:val="restart"/>
          </w:tcPr>
          <w:p w14:paraId="113AF5D2" w14:textId="77777777" w:rsidR="00B74B6A" w:rsidRPr="0084594B" w:rsidRDefault="00000000">
            <w:pPr>
              <w:tabs>
                <w:tab w:val="left" w:pos="5400"/>
              </w:tabs>
              <w:rPr>
                <w:rFonts w:ascii="Times New Roman Uni" w:eastAsia="Times New Roman Uni" w:hAnsi="Times New Roman Uni" w:cs="Times New Roman Uni"/>
                <w:bCs/>
                <w:szCs w:val="22"/>
              </w:rPr>
            </w:pPr>
            <w:bookmarkStart w:id="75" w:name="bold41" w:colFirst="0" w:colLast="0"/>
            <w:bookmarkStart w:id="76" w:name="italic40" w:colFirst="0" w:colLast="0"/>
            <w:bookmarkEnd w:id="72"/>
            <w:bookmarkEnd w:id="73"/>
            <w:r w:rsidRPr="0084594B">
              <w:rPr>
                <w:rFonts w:ascii="Times New Roman Uni" w:eastAsia="Times New Roman Uni" w:hAnsi="Times New Roman Uni" w:cs="Times New Roman Uni"/>
                <w:bCs/>
                <w:szCs w:val="22"/>
              </w:rPr>
              <w:t>Main results</w:t>
            </w:r>
          </w:p>
        </w:tc>
        <w:tc>
          <w:tcPr>
            <w:tcW w:w="364" w:type="pct"/>
            <w:vMerge w:val="restart"/>
          </w:tcPr>
          <w:p w14:paraId="1DF520DB"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16</w:t>
            </w:r>
          </w:p>
        </w:tc>
        <w:tc>
          <w:tcPr>
            <w:tcW w:w="3046" w:type="pct"/>
          </w:tcPr>
          <w:p w14:paraId="5FFA2170"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a</w:t>
            </w:r>
            <w:r w:rsidRPr="0084594B">
              <w:rPr>
                <w:rFonts w:ascii="Times New Roman Uni" w:eastAsia="Times New Roman Uni" w:hAnsi="Times New Roman Uni" w:cs="Times New Roman Uni"/>
                <w:szCs w:val="22"/>
              </w:rPr>
              <w:t>) Give unadjusted estimates and, if applicable, confounder-adjusted estimates and their precision (eg, 95% confidence interval). Make clear which confounders were adjusted for and why they were included</w:t>
            </w:r>
          </w:p>
        </w:tc>
        <w:tc>
          <w:tcPr>
            <w:tcW w:w="861" w:type="pct"/>
          </w:tcPr>
          <w:p w14:paraId="19E1A227"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Table 2; Results sections on ASI, DDDs, and LOT</w:t>
            </w:r>
          </w:p>
        </w:tc>
      </w:tr>
      <w:tr w:rsidR="0084594B" w:rsidRPr="0084594B" w14:paraId="21C843D4" w14:textId="77777777">
        <w:trPr>
          <w:jc w:val="center"/>
        </w:trPr>
        <w:tc>
          <w:tcPr>
            <w:tcW w:w="728" w:type="pct"/>
            <w:vMerge/>
          </w:tcPr>
          <w:p w14:paraId="771AF30A" w14:textId="77777777" w:rsidR="00B74B6A" w:rsidRPr="0084594B" w:rsidRDefault="00B74B6A">
            <w:pPr>
              <w:tabs>
                <w:tab w:val="left" w:pos="5400"/>
              </w:tabs>
              <w:rPr>
                <w:rFonts w:ascii="Times New Roman Uni" w:eastAsia="Times New Roman Uni" w:hAnsi="Times New Roman Uni" w:cs="Times New Roman Uni"/>
                <w:bCs/>
                <w:szCs w:val="22"/>
              </w:rPr>
            </w:pPr>
            <w:bookmarkStart w:id="77" w:name="italic41" w:colFirst="0" w:colLast="0"/>
            <w:bookmarkStart w:id="78" w:name="bold42" w:colFirst="0" w:colLast="0"/>
            <w:bookmarkEnd w:id="75"/>
            <w:bookmarkEnd w:id="76"/>
          </w:p>
        </w:tc>
        <w:tc>
          <w:tcPr>
            <w:tcW w:w="364" w:type="pct"/>
            <w:vMerge/>
          </w:tcPr>
          <w:p w14:paraId="5FEAC855"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4D145C8A"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b</w:t>
            </w:r>
            <w:r w:rsidRPr="0084594B">
              <w:rPr>
                <w:rFonts w:ascii="Times New Roman Uni" w:eastAsia="Times New Roman Uni" w:hAnsi="Times New Roman Uni" w:cs="Times New Roman Uni"/>
                <w:szCs w:val="22"/>
              </w:rPr>
              <w:t>) Report category boundaries when continuous variables were categorized</w:t>
            </w:r>
          </w:p>
        </w:tc>
        <w:tc>
          <w:tcPr>
            <w:tcW w:w="861" w:type="pct"/>
          </w:tcPr>
          <w:p w14:paraId="212EF70C"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Results (tertile analyses in ASI, DDDs, and LOT sections)</w:t>
            </w:r>
          </w:p>
        </w:tc>
      </w:tr>
      <w:tr w:rsidR="0084594B" w:rsidRPr="0084594B" w14:paraId="7252F1F8" w14:textId="77777777">
        <w:trPr>
          <w:jc w:val="center"/>
        </w:trPr>
        <w:tc>
          <w:tcPr>
            <w:tcW w:w="728" w:type="pct"/>
            <w:vMerge/>
          </w:tcPr>
          <w:p w14:paraId="1ADEE5E6" w14:textId="77777777" w:rsidR="00B74B6A" w:rsidRPr="0084594B" w:rsidRDefault="00B74B6A">
            <w:pPr>
              <w:tabs>
                <w:tab w:val="left" w:pos="5400"/>
              </w:tabs>
              <w:rPr>
                <w:rFonts w:ascii="Times New Roman Uni" w:eastAsia="Times New Roman Uni" w:hAnsi="Times New Roman Uni" w:cs="Times New Roman Uni"/>
                <w:bCs/>
                <w:szCs w:val="22"/>
              </w:rPr>
            </w:pPr>
            <w:bookmarkStart w:id="79" w:name="italic42" w:colFirst="0" w:colLast="0"/>
            <w:bookmarkStart w:id="80" w:name="bold43" w:colFirst="0" w:colLast="0"/>
            <w:bookmarkEnd w:id="77"/>
            <w:bookmarkEnd w:id="78"/>
          </w:p>
        </w:tc>
        <w:tc>
          <w:tcPr>
            <w:tcW w:w="364" w:type="pct"/>
            <w:vMerge/>
          </w:tcPr>
          <w:p w14:paraId="74265FC6" w14:textId="77777777" w:rsidR="00B74B6A" w:rsidRPr="0084594B" w:rsidRDefault="00B74B6A">
            <w:pPr>
              <w:tabs>
                <w:tab w:val="left" w:pos="5400"/>
              </w:tabs>
              <w:jc w:val="center"/>
              <w:rPr>
                <w:rFonts w:ascii="Times New Roman Uni" w:eastAsia="Times New Roman Uni" w:hAnsi="Times New Roman Uni" w:cs="Times New Roman Uni"/>
                <w:szCs w:val="22"/>
              </w:rPr>
            </w:pPr>
          </w:p>
        </w:tc>
        <w:tc>
          <w:tcPr>
            <w:tcW w:w="3046" w:type="pct"/>
          </w:tcPr>
          <w:p w14:paraId="7F352A1C"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i/>
                <w:szCs w:val="22"/>
              </w:rPr>
              <w:t>c</w:t>
            </w:r>
            <w:r w:rsidRPr="0084594B">
              <w:rPr>
                <w:rFonts w:ascii="Times New Roman Uni" w:eastAsia="Times New Roman Uni" w:hAnsi="Times New Roman Uni" w:cs="Times New Roman Uni"/>
                <w:szCs w:val="22"/>
              </w:rPr>
              <w:t>) If relevant, consider translating estimates of relative risk into absolute risk for a meaningful time period</w:t>
            </w:r>
          </w:p>
        </w:tc>
        <w:tc>
          <w:tcPr>
            <w:tcW w:w="861" w:type="pct"/>
          </w:tcPr>
          <w:p w14:paraId="359D65B0"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Not reported</w:t>
            </w:r>
          </w:p>
        </w:tc>
      </w:tr>
      <w:bookmarkEnd w:id="79"/>
      <w:bookmarkEnd w:id="80"/>
      <w:tr w:rsidR="0084594B" w:rsidRPr="0084594B" w14:paraId="4E0394B3" w14:textId="77777777">
        <w:trPr>
          <w:jc w:val="center"/>
        </w:trPr>
        <w:tc>
          <w:tcPr>
            <w:tcW w:w="728" w:type="pct"/>
          </w:tcPr>
          <w:p w14:paraId="7319998C" w14:textId="77777777" w:rsidR="00B74B6A" w:rsidRPr="0084594B" w:rsidRDefault="00000000">
            <w:pPr>
              <w:tabs>
                <w:tab w:val="left" w:pos="5400"/>
              </w:tabs>
              <w:rPr>
                <w:rFonts w:ascii="Times New Roman Uni" w:eastAsia="Times New Roman Uni" w:hAnsi="Times New Roman Uni" w:cs="Times New Roman Uni"/>
                <w:bCs/>
                <w:szCs w:val="22"/>
              </w:rPr>
            </w:pPr>
            <w:r w:rsidRPr="0084594B">
              <w:rPr>
                <w:rFonts w:ascii="Times New Roman Uni" w:eastAsia="Times New Roman Uni" w:hAnsi="Times New Roman Uni" w:cs="Times New Roman Uni"/>
                <w:bCs/>
                <w:szCs w:val="22"/>
              </w:rPr>
              <w:t>Other analyses</w:t>
            </w:r>
          </w:p>
        </w:tc>
        <w:tc>
          <w:tcPr>
            <w:tcW w:w="364" w:type="pct"/>
          </w:tcPr>
          <w:p w14:paraId="382483C6"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17</w:t>
            </w:r>
          </w:p>
        </w:tc>
        <w:tc>
          <w:tcPr>
            <w:tcW w:w="3046" w:type="pct"/>
          </w:tcPr>
          <w:p w14:paraId="6BE01CC4"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Report other analyses done—eg analyses of subgroups and interactions, and sensitivity analyses</w:t>
            </w:r>
          </w:p>
        </w:tc>
        <w:tc>
          <w:tcPr>
            <w:tcW w:w="861" w:type="pct"/>
          </w:tcPr>
          <w:p w14:paraId="0FBC833E"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Results, "Sensitivity Analyses" section; Table S</w:t>
            </w:r>
            <w:r w:rsidRPr="0084594B">
              <w:rPr>
                <w:rFonts w:ascii="Times New Roman Uni" w:eastAsia="Times New Roman Uni" w:hAnsi="Times New Roman Uni" w:cs="Times New Roman Uni" w:hint="eastAsia"/>
                <w:szCs w:val="22"/>
              </w:rPr>
              <w:t>6</w:t>
            </w:r>
          </w:p>
        </w:tc>
      </w:tr>
      <w:tr w:rsidR="0084594B" w:rsidRPr="0084594B" w14:paraId="2D8BE250" w14:textId="77777777">
        <w:trPr>
          <w:jc w:val="center"/>
        </w:trPr>
        <w:tc>
          <w:tcPr>
            <w:tcW w:w="5000" w:type="pct"/>
            <w:gridSpan w:val="4"/>
          </w:tcPr>
          <w:p w14:paraId="7A6C7330" w14:textId="77777777" w:rsidR="00B74B6A" w:rsidRPr="0084594B" w:rsidRDefault="00000000">
            <w:pPr>
              <w:pStyle w:val="TableSubHead"/>
              <w:tabs>
                <w:tab w:val="left" w:pos="5400"/>
              </w:tabs>
              <w:rPr>
                <w:rFonts w:ascii="Times New Roman Uni" w:eastAsia="Times New Roman Uni" w:hAnsi="Times New Roman Uni" w:cs="Times New Roman Uni"/>
                <w:sz w:val="22"/>
                <w:szCs w:val="22"/>
              </w:rPr>
            </w:pPr>
            <w:bookmarkStart w:id="81" w:name="italic44"/>
            <w:bookmarkStart w:id="82" w:name="bold45"/>
            <w:r w:rsidRPr="0084594B">
              <w:rPr>
                <w:rFonts w:ascii="Times New Roman Uni" w:eastAsia="Times New Roman Uni" w:hAnsi="Times New Roman Uni" w:cs="Times New Roman Uni"/>
                <w:sz w:val="22"/>
                <w:szCs w:val="22"/>
              </w:rPr>
              <w:t>Discussion</w:t>
            </w:r>
          </w:p>
        </w:tc>
        <w:bookmarkEnd w:id="81"/>
        <w:bookmarkEnd w:id="82"/>
      </w:tr>
      <w:tr w:rsidR="0084594B" w:rsidRPr="0084594B" w14:paraId="35988A15" w14:textId="77777777">
        <w:trPr>
          <w:jc w:val="center"/>
        </w:trPr>
        <w:tc>
          <w:tcPr>
            <w:tcW w:w="728" w:type="pct"/>
          </w:tcPr>
          <w:p w14:paraId="6A75E3DD" w14:textId="77777777" w:rsidR="00B74B6A" w:rsidRPr="0084594B" w:rsidRDefault="00000000">
            <w:pPr>
              <w:tabs>
                <w:tab w:val="left" w:pos="5400"/>
              </w:tabs>
              <w:rPr>
                <w:rFonts w:ascii="Times New Roman Uni" w:eastAsia="Times New Roman Uni" w:hAnsi="Times New Roman Uni" w:cs="Times New Roman Uni"/>
                <w:bCs/>
                <w:szCs w:val="22"/>
              </w:rPr>
            </w:pPr>
            <w:bookmarkStart w:id="83" w:name="italic45" w:colFirst="0" w:colLast="0"/>
            <w:bookmarkStart w:id="84" w:name="bold46" w:colFirst="0" w:colLast="0"/>
            <w:r w:rsidRPr="0084594B">
              <w:rPr>
                <w:rFonts w:ascii="Times New Roman Uni" w:eastAsia="Times New Roman Uni" w:hAnsi="Times New Roman Uni" w:cs="Times New Roman Uni"/>
                <w:bCs/>
                <w:szCs w:val="22"/>
              </w:rPr>
              <w:t>Key results</w:t>
            </w:r>
          </w:p>
        </w:tc>
        <w:tc>
          <w:tcPr>
            <w:tcW w:w="364" w:type="pct"/>
          </w:tcPr>
          <w:p w14:paraId="47B37618"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18</w:t>
            </w:r>
          </w:p>
        </w:tc>
        <w:tc>
          <w:tcPr>
            <w:tcW w:w="3046" w:type="pct"/>
          </w:tcPr>
          <w:p w14:paraId="4AC64445"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Summarise key results with reference to study objectives</w:t>
            </w:r>
          </w:p>
        </w:tc>
        <w:tc>
          <w:tcPr>
            <w:tcW w:w="861" w:type="pct"/>
          </w:tcPr>
          <w:p w14:paraId="3335E4D5"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Discussion, paragraphs 1-2</w:t>
            </w:r>
          </w:p>
        </w:tc>
      </w:tr>
      <w:tr w:rsidR="0084594B" w:rsidRPr="0084594B" w14:paraId="478BE27D" w14:textId="77777777">
        <w:trPr>
          <w:jc w:val="center"/>
        </w:trPr>
        <w:tc>
          <w:tcPr>
            <w:tcW w:w="728" w:type="pct"/>
          </w:tcPr>
          <w:p w14:paraId="37F62524" w14:textId="77777777" w:rsidR="00B74B6A" w:rsidRPr="0084594B" w:rsidRDefault="00000000">
            <w:pPr>
              <w:tabs>
                <w:tab w:val="left" w:pos="5400"/>
              </w:tabs>
              <w:rPr>
                <w:rFonts w:ascii="Times New Roman Uni" w:eastAsia="Times New Roman Uni" w:hAnsi="Times New Roman Uni" w:cs="Times New Roman Uni"/>
                <w:bCs/>
                <w:szCs w:val="22"/>
              </w:rPr>
            </w:pPr>
            <w:bookmarkStart w:id="85" w:name="bold47" w:colFirst="0" w:colLast="0"/>
            <w:bookmarkStart w:id="86" w:name="italic46" w:colFirst="0" w:colLast="0"/>
            <w:bookmarkEnd w:id="83"/>
            <w:bookmarkEnd w:id="84"/>
            <w:r w:rsidRPr="0084594B">
              <w:rPr>
                <w:rFonts w:ascii="Times New Roman Uni" w:eastAsia="Times New Roman Uni" w:hAnsi="Times New Roman Uni" w:cs="Times New Roman Uni"/>
                <w:bCs/>
                <w:szCs w:val="22"/>
              </w:rPr>
              <w:lastRenderedPageBreak/>
              <w:t>Limitations</w:t>
            </w:r>
          </w:p>
        </w:tc>
        <w:tc>
          <w:tcPr>
            <w:tcW w:w="364" w:type="pct"/>
          </w:tcPr>
          <w:p w14:paraId="78FBA3ED"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19</w:t>
            </w:r>
          </w:p>
        </w:tc>
        <w:tc>
          <w:tcPr>
            <w:tcW w:w="3046" w:type="pct"/>
          </w:tcPr>
          <w:p w14:paraId="68CCB0BC"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Discuss limitations of the study, taking into account sources of potential bias or imprecision. Discuss both direction and magnitude of any potential bias</w:t>
            </w:r>
          </w:p>
        </w:tc>
        <w:tc>
          <w:tcPr>
            <w:tcW w:w="861" w:type="pct"/>
          </w:tcPr>
          <w:p w14:paraId="0FA4FD08"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Discussion, final paragraph</w:t>
            </w:r>
          </w:p>
        </w:tc>
      </w:tr>
      <w:tr w:rsidR="0084594B" w:rsidRPr="0084594B" w14:paraId="3A8F8FE0" w14:textId="77777777">
        <w:trPr>
          <w:jc w:val="center"/>
        </w:trPr>
        <w:tc>
          <w:tcPr>
            <w:tcW w:w="728" w:type="pct"/>
          </w:tcPr>
          <w:p w14:paraId="5C7CB34B" w14:textId="77777777" w:rsidR="00B74B6A" w:rsidRPr="0084594B" w:rsidRDefault="00000000">
            <w:pPr>
              <w:tabs>
                <w:tab w:val="left" w:pos="5400"/>
              </w:tabs>
              <w:rPr>
                <w:rFonts w:ascii="Times New Roman Uni" w:eastAsia="Times New Roman Uni" w:hAnsi="Times New Roman Uni" w:cs="Times New Roman Uni"/>
                <w:bCs/>
                <w:szCs w:val="22"/>
              </w:rPr>
            </w:pPr>
            <w:bookmarkStart w:id="87" w:name="bold48" w:colFirst="0" w:colLast="0"/>
            <w:bookmarkStart w:id="88" w:name="italic47" w:colFirst="0" w:colLast="0"/>
            <w:bookmarkEnd w:id="85"/>
            <w:bookmarkEnd w:id="86"/>
            <w:r w:rsidRPr="0084594B">
              <w:rPr>
                <w:rFonts w:ascii="Times New Roman Uni" w:eastAsia="Times New Roman Uni" w:hAnsi="Times New Roman Uni" w:cs="Times New Roman Uni"/>
                <w:bCs/>
                <w:szCs w:val="22"/>
              </w:rPr>
              <w:t>Interpretation</w:t>
            </w:r>
          </w:p>
        </w:tc>
        <w:tc>
          <w:tcPr>
            <w:tcW w:w="364" w:type="pct"/>
          </w:tcPr>
          <w:p w14:paraId="36F734F0"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20</w:t>
            </w:r>
          </w:p>
        </w:tc>
        <w:tc>
          <w:tcPr>
            <w:tcW w:w="3046" w:type="pct"/>
          </w:tcPr>
          <w:p w14:paraId="44B6BC38"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Give a cautious overall interpretation of results considering objectives, limitations, multiplicity of analyses, results from similar studies, and other relevant evidence</w:t>
            </w:r>
          </w:p>
        </w:tc>
        <w:tc>
          <w:tcPr>
            <w:tcW w:w="861" w:type="pct"/>
          </w:tcPr>
          <w:p w14:paraId="315F92CD"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Discussion sections</w:t>
            </w:r>
            <w:r w:rsidRPr="0084594B">
              <w:rPr>
                <w:rFonts w:ascii="Times New Roman Uni" w:eastAsia="Times New Roman Uni" w:hAnsi="Times New Roman Uni" w:cs="Times New Roman Uni" w:hint="eastAsia"/>
                <w:szCs w:val="22"/>
              </w:rPr>
              <w:t> </w:t>
            </w:r>
          </w:p>
        </w:tc>
      </w:tr>
      <w:tr w:rsidR="0084594B" w:rsidRPr="0084594B" w14:paraId="272B089A" w14:textId="77777777">
        <w:trPr>
          <w:jc w:val="center"/>
        </w:trPr>
        <w:tc>
          <w:tcPr>
            <w:tcW w:w="728" w:type="pct"/>
          </w:tcPr>
          <w:p w14:paraId="308F5034" w14:textId="77777777" w:rsidR="00B74B6A" w:rsidRPr="0084594B" w:rsidRDefault="00000000">
            <w:pPr>
              <w:tabs>
                <w:tab w:val="left" w:pos="5400"/>
              </w:tabs>
              <w:rPr>
                <w:rFonts w:ascii="Times New Roman Uni" w:eastAsia="Times New Roman Uni" w:hAnsi="Times New Roman Uni" w:cs="Times New Roman Uni"/>
                <w:bCs/>
                <w:szCs w:val="22"/>
              </w:rPr>
            </w:pPr>
            <w:bookmarkStart w:id="89" w:name="italic48" w:colFirst="0" w:colLast="0"/>
            <w:bookmarkStart w:id="90" w:name="bold49" w:colFirst="0" w:colLast="0"/>
            <w:bookmarkEnd w:id="87"/>
            <w:bookmarkEnd w:id="88"/>
            <w:r w:rsidRPr="0084594B">
              <w:rPr>
                <w:rFonts w:ascii="Times New Roman Uni" w:eastAsia="Times New Roman Uni" w:hAnsi="Times New Roman Uni" w:cs="Times New Roman Uni"/>
                <w:bCs/>
                <w:szCs w:val="22"/>
              </w:rPr>
              <w:t>Generalisability</w:t>
            </w:r>
          </w:p>
        </w:tc>
        <w:tc>
          <w:tcPr>
            <w:tcW w:w="364" w:type="pct"/>
          </w:tcPr>
          <w:p w14:paraId="0504ADD7"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21</w:t>
            </w:r>
          </w:p>
        </w:tc>
        <w:tc>
          <w:tcPr>
            <w:tcW w:w="3046" w:type="pct"/>
          </w:tcPr>
          <w:p w14:paraId="1F8DC781"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Discuss the generalisability (external validity) of the study results</w:t>
            </w:r>
          </w:p>
        </w:tc>
        <w:tc>
          <w:tcPr>
            <w:tcW w:w="861" w:type="pct"/>
          </w:tcPr>
          <w:p w14:paraId="1D2B74C2"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Discussion, final paragraph</w:t>
            </w:r>
          </w:p>
        </w:tc>
      </w:tr>
      <w:tr w:rsidR="0084594B" w:rsidRPr="0084594B" w14:paraId="29D2904D" w14:textId="77777777">
        <w:trPr>
          <w:jc w:val="center"/>
        </w:trPr>
        <w:tc>
          <w:tcPr>
            <w:tcW w:w="1093" w:type="pct"/>
            <w:gridSpan w:val="2"/>
          </w:tcPr>
          <w:p w14:paraId="38F5B26B" w14:textId="77777777" w:rsidR="00B74B6A" w:rsidRPr="0084594B" w:rsidRDefault="00000000">
            <w:pPr>
              <w:pStyle w:val="TableSubHead"/>
              <w:tabs>
                <w:tab w:val="left" w:pos="5400"/>
              </w:tabs>
              <w:rPr>
                <w:rFonts w:ascii="Times New Roman Uni" w:eastAsia="Times New Roman Uni" w:hAnsi="Times New Roman Uni" w:cs="Times New Roman Uni"/>
                <w:sz w:val="22"/>
                <w:szCs w:val="22"/>
              </w:rPr>
            </w:pPr>
            <w:bookmarkStart w:id="91" w:name="italic49"/>
            <w:bookmarkStart w:id="92" w:name="bold50"/>
            <w:bookmarkEnd w:id="89"/>
            <w:bookmarkEnd w:id="90"/>
            <w:r w:rsidRPr="0084594B">
              <w:rPr>
                <w:rFonts w:ascii="Times New Roman Uni" w:eastAsia="Times New Roman Uni" w:hAnsi="Times New Roman Uni" w:cs="Times New Roman Uni"/>
                <w:sz w:val="22"/>
                <w:szCs w:val="22"/>
              </w:rPr>
              <w:t>Other information</w:t>
            </w:r>
          </w:p>
        </w:tc>
        <w:tc>
          <w:tcPr>
            <w:tcW w:w="3907" w:type="pct"/>
            <w:gridSpan w:val="2"/>
          </w:tcPr>
          <w:p w14:paraId="44CA8EBC" w14:textId="77777777" w:rsidR="00B74B6A" w:rsidRPr="0084594B" w:rsidRDefault="00B74B6A">
            <w:pPr>
              <w:pStyle w:val="TableSubHead"/>
              <w:tabs>
                <w:tab w:val="left" w:pos="5400"/>
              </w:tabs>
              <w:rPr>
                <w:rFonts w:ascii="Times New Roman Uni" w:eastAsia="Times New Roman Uni" w:hAnsi="Times New Roman Uni" w:cs="Times New Roman Uni"/>
                <w:sz w:val="22"/>
                <w:szCs w:val="22"/>
              </w:rPr>
            </w:pPr>
          </w:p>
        </w:tc>
        <w:bookmarkEnd w:id="91"/>
        <w:bookmarkEnd w:id="92"/>
      </w:tr>
      <w:tr w:rsidR="00B74B6A" w:rsidRPr="0084594B" w14:paraId="13ACEA44" w14:textId="77777777">
        <w:trPr>
          <w:jc w:val="center"/>
        </w:trPr>
        <w:tc>
          <w:tcPr>
            <w:tcW w:w="728" w:type="pct"/>
          </w:tcPr>
          <w:p w14:paraId="0DF690D3" w14:textId="77777777" w:rsidR="00B74B6A" w:rsidRPr="0084594B" w:rsidRDefault="00000000">
            <w:pPr>
              <w:tabs>
                <w:tab w:val="left" w:pos="5400"/>
              </w:tabs>
              <w:rPr>
                <w:rFonts w:ascii="Times New Roman Uni" w:eastAsia="Times New Roman Uni" w:hAnsi="Times New Roman Uni" w:cs="Times New Roman Uni"/>
                <w:bCs/>
                <w:szCs w:val="22"/>
              </w:rPr>
            </w:pPr>
            <w:bookmarkStart w:id="93" w:name="bold51" w:colFirst="0" w:colLast="0"/>
            <w:bookmarkStart w:id="94" w:name="italic50" w:colFirst="0" w:colLast="0"/>
            <w:r w:rsidRPr="0084594B">
              <w:rPr>
                <w:rFonts w:ascii="Times New Roman Uni" w:eastAsia="Times New Roman Uni" w:hAnsi="Times New Roman Uni" w:cs="Times New Roman Uni"/>
                <w:bCs/>
                <w:szCs w:val="22"/>
              </w:rPr>
              <w:t>Funding</w:t>
            </w:r>
          </w:p>
        </w:tc>
        <w:tc>
          <w:tcPr>
            <w:tcW w:w="364" w:type="pct"/>
          </w:tcPr>
          <w:p w14:paraId="471EA0A1"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22</w:t>
            </w:r>
          </w:p>
        </w:tc>
        <w:tc>
          <w:tcPr>
            <w:tcW w:w="3046" w:type="pct"/>
          </w:tcPr>
          <w:p w14:paraId="7D05203E" w14:textId="77777777" w:rsidR="00B74B6A" w:rsidRPr="0084594B" w:rsidRDefault="00000000">
            <w:pPr>
              <w:tabs>
                <w:tab w:val="left" w:pos="5400"/>
              </w:tabs>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Give the source of funding and the role of the funders for the present study and, if applicable, for the original study on which the present article is based</w:t>
            </w:r>
          </w:p>
        </w:tc>
        <w:tc>
          <w:tcPr>
            <w:tcW w:w="861" w:type="pct"/>
          </w:tcPr>
          <w:p w14:paraId="48B2EFF8" w14:textId="77777777" w:rsidR="00B74B6A" w:rsidRPr="0084594B" w:rsidRDefault="00000000">
            <w:pPr>
              <w:tabs>
                <w:tab w:val="left" w:pos="5400"/>
              </w:tabs>
              <w:jc w:val="cente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Funding</w:t>
            </w:r>
          </w:p>
        </w:tc>
      </w:tr>
      <w:bookmarkEnd w:id="93"/>
      <w:bookmarkEnd w:id="94"/>
    </w:tbl>
    <w:p w14:paraId="6BA3FF21" w14:textId="77777777" w:rsidR="00B74B6A" w:rsidRPr="0084594B" w:rsidRDefault="00B74B6A">
      <w:pPr>
        <w:pStyle w:val="TableNote"/>
        <w:tabs>
          <w:tab w:val="left" w:pos="5400"/>
        </w:tabs>
        <w:rPr>
          <w:rFonts w:ascii="Times New Roman Uni" w:eastAsia="Times New Roman Uni" w:hAnsi="Times New Roman Uni" w:cs="Times New Roman Uni"/>
          <w:bCs/>
          <w:sz w:val="22"/>
          <w:szCs w:val="22"/>
        </w:rPr>
      </w:pPr>
    </w:p>
    <w:p w14:paraId="0D7F7952" w14:textId="77777777" w:rsidR="00B74B6A" w:rsidRPr="0084594B" w:rsidRDefault="00000000">
      <w:pPr>
        <w:pStyle w:val="TableNote"/>
        <w:tabs>
          <w:tab w:val="left" w:pos="5400"/>
        </w:tabs>
        <w:rPr>
          <w:rFonts w:ascii="Times New Roman Uni" w:eastAsia="Times New Roman Uni" w:hAnsi="Times New Roman Uni" w:cs="Times New Roman Uni"/>
          <w:sz w:val="22"/>
          <w:szCs w:val="22"/>
        </w:rPr>
      </w:pPr>
      <w:r w:rsidRPr="0084594B">
        <w:rPr>
          <w:rFonts w:ascii="Times New Roman Uni" w:eastAsia="Times New Roman Uni" w:hAnsi="Times New Roman Uni" w:cs="Times New Roman Uni"/>
          <w:bCs/>
          <w:sz w:val="22"/>
          <w:szCs w:val="22"/>
        </w:rPr>
        <w:t>*</w:t>
      </w:r>
      <w:r w:rsidRPr="0084594B">
        <w:rPr>
          <w:rFonts w:ascii="Times New Roman Uni" w:eastAsia="Times New Roman Uni" w:hAnsi="Times New Roman Uni" w:cs="Times New Roman Uni"/>
          <w:sz w:val="22"/>
          <w:szCs w:val="22"/>
        </w:rPr>
        <w:t>Give information separately for cases and controls in case-control studies and, if applicable, for exposed and unexposed groups in cohort and cross-sectional studies.</w:t>
      </w:r>
    </w:p>
    <w:p w14:paraId="6E5DFAA7" w14:textId="77777777" w:rsidR="00B74B6A" w:rsidRPr="0084594B" w:rsidRDefault="00B74B6A">
      <w:pPr>
        <w:pStyle w:val="TableNote"/>
        <w:tabs>
          <w:tab w:val="left" w:pos="5400"/>
        </w:tabs>
        <w:rPr>
          <w:rFonts w:ascii="Times New Roman Uni" w:eastAsia="Times New Roman Uni" w:hAnsi="Times New Roman Uni" w:cs="Times New Roman Uni"/>
          <w:sz w:val="22"/>
          <w:szCs w:val="22"/>
        </w:rPr>
      </w:pPr>
    </w:p>
    <w:p w14:paraId="2665DDE4" w14:textId="77777777" w:rsidR="00B74B6A" w:rsidRPr="0084594B" w:rsidRDefault="00000000">
      <w:pPr>
        <w:pStyle w:val="TableNote"/>
        <w:tabs>
          <w:tab w:val="left" w:pos="5400"/>
        </w:tabs>
        <w:rPr>
          <w:rFonts w:ascii="Times New Roman Uni" w:eastAsia="Times New Roman Uni" w:hAnsi="Times New Roman Uni" w:cs="Times New Roman Uni"/>
          <w:sz w:val="22"/>
          <w:szCs w:val="22"/>
        </w:rPr>
      </w:pPr>
      <w:r w:rsidRPr="0084594B">
        <w:rPr>
          <w:rFonts w:ascii="Times New Roman Uni" w:eastAsia="Times New Roman Uni" w:hAnsi="Times New Roman Uni" w:cs="Times New Roman Uni"/>
          <w:b/>
          <w:sz w:val="22"/>
          <w:szCs w:val="22"/>
        </w:rPr>
        <w:t>Note:</w:t>
      </w:r>
      <w:r w:rsidRPr="0084594B">
        <w:rPr>
          <w:rFonts w:ascii="Times New Roman Uni" w:eastAsia="Times New Roman Uni" w:hAnsi="Times New Roman Uni" w:cs="Times New Roman Uni"/>
          <w:sz w:val="22"/>
          <w:szCs w:val="22"/>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2CFE4C2C" w14:textId="77777777" w:rsidR="00B74B6A" w:rsidRPr="0084594B" w:rsidRDefault="00B74B6A">
      <w:pPr>
        <w:spacing w:line="240" w:lineRule="auto"/>
        <w:rPr>
          <w:rFonts w:ascii="Times New Roman Uni" w:eastAsia="Times New Roman Uni" w:hAnsi="Times New Roman Uni" w:cs="Times New Roman Uni"/>
          <w:lang w:val="en-GB"/>
        </w:rPr>
      </w:pPr>
    </w:p>
    <w:p w14:paraId="32BCED61" w14:textId="77777777" w:rsidR="00B74B6A" w:rsidRPr="0084594B" w:rsidRDefault="00B74B6A">
      <w:pPr>
        <w:spacing w:line="240" w:lineRule="auto"/>
        <w:rPr>
          <w:rFonts w:ascii="Times New Roman Uni" w:eastAsia="Times New Roman Uni" w:hAnsi="Times New Roman Uni" w:cs="Times New Roman Uni"/>
        </w:rPr>
      </w:pPr>
    </w:p>
    <w:p w14:paraId="14EB8153" w14:textId="77777777" w:rsidR="00B74B6A" w:rsidRPr="0084594B" w:rsidRDefault="00B74B6A">
      <w:pPr>
        <w:spacing w:line="240" w:lineRule="auto"/>
        <w:rPr>
          <w:rFonts w:ascii="Times New Roman Uni" w:eastAsia="Times New Roman Uni" w:hAnsi="Times New Roman Uni" w:cs="Times New Roman Uni"/>
        </w:rPr>
      </w:pPr>
    </w:p>
    <w:p w14:paraId="29CD13E3" w14:textId="77777777" w:rsidR="00B74B6A" w:rsidRPr="0084594B" w:rsidRDefault="00B74B6A">
      <w:pPr>
        <w:spacing w:line="240" w:lineRule="auto"/>
        <w:rPr>
          <w:rFonts w:ascii="Times New Roman Uni" w:eastAsia="Times New Roman Uni" w:hAnsi="Times New Roman Uni" w:cs="Times New Roman Uni"/>
        </w:rPr>
      </w:pPr>
    </w:p>
    <w:p w14:paraId="3B80B0ED" w14:textId="77777777" w:rsidR="00B74B6A" w:rsidRPr="0084594B" w:rsidRDefault="00B74B6A">
      <w:pPr>
        <w:spacing w:line="240" w:lineRule="auto"/>
        <w:rPr>
          <w:rFonts w:ascii="Times New Roman Uni" w:eastAsia="Times New Roman Uni" w:hAnsi="Times New Roman Uni" w:cs="Times New Roman Uni"/>
        </w:rPr>
      </w:pPr>
    </w:p>
    <w:p w14:paraId="5310362F" w14:textId="77777777" w:rsidR="00B74B6A" w:rsidRPr="0084594B" w:rsidRDefault="00B74B6A">
      <w:pPr>
        <w:rPr>
          <w:rFonts w:ascii="Times New Roman Uni" w:eastAsia="Times New Roman Uni" w:hAnsi="Times New Roman Uni" w:cs="Times New Roman Uni"/>
        </w:rPr>
      </w:pPr>
    </w:p>
    <w:p w14:paraId="2FFB8ADB" w14:textId="77777777" w:rsidR="00B74B6A" w:rsidRPr="0084594B" w:rsidRDefault="00B74B6A">
      <w:pPr>
        <w:rPr>
          <w:rFonts w:ascii="Times New Roman Uni" w:eastAsia="Times New Roman Uni" w:hAnsi="Times New Roman Uni" w:cs="Times New Roman Uni"/>
        </w:rPr>
      </w:pPr>
    </w:p>
    <w:p w14:paraId="600ACEF8" w14:textId="2957F5A9" w:rsidR="00B74B6A" w:rsidRPr="0084594B" w:rsidRDefault="00000000">
      <w:pPr>
        <w:rPr>
          <w:rFonts w:ascii="Times New Roman Uni" w:eastAsia="Times New Roman Uni" w:hAnsi="Times New Roman Uni" w:cs="Times New Roman Uni"/>
          <w:b/>
          <w:bCs/>
        </w:rPr>
      </w:pPr>
      <w:bookmarkStart w:id="95" w:name="_Hlk206181793"/>
      <w:r w:rsidRPr="0084594B">
        <w:rPr>
          <w:rFonts w:ascii="Times New Roman Uni" w:eastAsia="Times New Roman Uni" w:hAnsi="Times New Roman Uni" w:cs="Times New Roman Uni" w:hint="eastAsia"/>
          <w:b/>
          <w:bCs/>
        </w:rPr>
        <w:t xml:space="preserve">Table S2. Antibiotic </w:t>
      </w:r>
      <w:r w:rsidR="00026FC2" w:rsidRPr="0084594B">
        <w:rPr>
          <w:rFonts w:ascii="Times New Roman Uni" w:eastAsia="Times New Roman Uni" w:hAnsi="Times New Roman Uni" w:cs="Times New Roman Uni" w:hint="eastAsia"/>
          <w:b/>
          <w:bCs/>
        </w:rPr>
        <w:t>s</w:t>
      </w:r>
      <w:r w:rsidRPr="0084594B">
        <w:rPr>
          <w:rFonts w:ascii="Times New Roman Uni" w:eastAsia="Times New Roman Uni" w:hAnsi="Times New Roman Uni" w:cs="Times New Roman Uni" w:hint="eastAsia"/>
          <w:b/>
          <w:bCs/>
        </w:rPr>
        <w:t xml:space="preserve">pectrum </w:t>
      </w:r>
      <w:r w:rsidR="00026FC2" w:rsidRPr="0084594B">
        <w:rPr>
          <w:rFonts w:ascii="Times New Roman Uni" w:eastAsia="Times New Roman Uni" w:hAnsi="Times New Roman Uni" w:cs="Times New Roman Uni" w:hint="eastAsia"/>
          <w:b/>
          <w:bCs/>
        </w:rPr>
        <w:t>i</w:t>
      </w:r>
      <w:r w:rsidRPr="0084594B">
        <w:rPr>
          <w:rFonts w:ascii="Times New Roman Uni" w:eastAsia="Times New Roman Uni" w:hAnsi="Times New Roman Uni" w:cs="Times New Roman Uni" w:hint="eastAsia"/>
          <w:b/>
          <w:bCs/>
        </w:rPr>
        <w:t xml:space="preserve">ndex </w:t>
      </w:r>
      <w:r w:rsidR="00026FC2" w:rsidRPr="0084594B">
        <w:rPr>
          <w:rFonts w:ascii="Times New Roman Uni" w:eastAsia="Times New Roman Uni" w:hAnsi="Times New Roman Uni" w:cs="Times New Roman Uni" w:hint="eastAsia"/>
          <w:b/>
          <w:bCs/>
        </w:rPr>
        <w:t>m</w:t>
      </w:r>
      <w:r w:rsidRPr="0084594B">
        <w:rPr>
          <w:rFonts w:ascii="Times New Roman Uni" w:eastAsia="Times New Roman Uni" w:hAnsi="Times New Roman Uni" w:cs="Times New Roman Uni" w:hint="eastAsia"/>
          <w:b/>
          <w:bCs/>
        </w:rPr>
        <w:t>atrix</w:t>
      </w:r>
    </w:p>
    <w:tbl>
      <w:tblPr>
        <w:tblW w:w="0" w:type="auto"/>
        <w:tblInd w:w="98" w:type="dxa"/>
        <w:tblLayout w:type="fixed"/>
        <w:tblLook w:val="04A0" w:firstRow="1" w:lastRow="0" w:firstColumn="1" w:lastColumn="0" w:noHBand="0" w:noVBand="1"/>
      </w:tblPr>
      <w:tblGrid>
        <w:gridCol w:w="1364"/>
        <w:gridCol w:w="595"/>
        <w:gridCol w:w="762"/>
        <w:gridCol w:w="652"/>
        <w:gridCol w:w="977"/>
        <w:gridCol w:w="1228"/>
        <w:gridCol w:w="1278"/>
        <w:gridCol w:w="1609"/>
        <w:gridCol w:w="447"/>
        <w:gridCol w:w="792"/>
        <w:gridCol w:w="477"/>
        <w:gridCol w:w="1468"/>
        <w:gridCol w:w="401"/>
        <w:gridCol w:w="532"/>
        <w:gridCol w:w="491"/>
        <w:gridCol w:w="1238"/>
        <w:gridCol w:w="1204"/>
      </w:tblGrid>
      <w:tr w:rsidR="0084594B" w:rsidRPr="0084594B" w14:paraId="3D57AD44"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bookmarkEnd w:id="95"/>
          <w:p w14:paraId="19B2F10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 xml:space="preserve">Drug </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00D4CFA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MSSA</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7F2F82D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Enterococcus</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5CBBB3B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Anaerobes</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27EA8D0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Bacteroides fragilis</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6C30668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Morxella/Haemophilus flu</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17DA63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Escherichia coli/ Klebsiella</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30211AA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Enterobacter/ Serriatia/ Citrobacter</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010764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ESBL</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139A524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Pseudomonas</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225388B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MRSA</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79B1DE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Penicillin- resistant pneumonae</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37B714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VRE</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058EF03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Atypical</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57A292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MDRO</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12E1B3C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Antibiotic Spectrum Index</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7BA33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Source</w:t>
            </w:r>
          </w:p>
        </w:tc>
      </w:tr>
      <w:tr w:rsidR="0084594B" w:rsidRPr="0084594B" w14:paraId="476CCF4C"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679EE0D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Dicloxacillin</w:t>
            </w:r>
          </w:p>
        </w:tc>
        <w:tc>
          <w:tcPr>
            <w:tcW w:w="595" w:type="dxa"/>
            <w:tcBorders>
              <w:top w:val="single" w:sz="4" w:space="0" w:color="000000"/>
              <w:left w:val="single" w:sz="4" w:space="0" w:color="000000"/>
              <w:bottom w:val="single" w:sz="4" w:space="0" w:color="000000"/>
              <w:right w:val="single" w:sz="4" w:space="0" w:color="000000"/>
            </w:tcBorders>
            <w:vAlign w:val="bottom"/>
          </w:tcPr>
          <w:p w14:paraId="5524A1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7960EFF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16E1FE0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6DAB6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3FA7480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0F842B6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5C822B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08C4A9E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7BB6D6D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305CBA5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70666DE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24933B3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3F548AF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296436F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049C962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638ADB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30E30320"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345968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Oxacillin</w:t>
            </w:r>
          </w:p>
        </w:tc>
        <w:tc>
          <w:tcPr>
            <w:tcW w:w="595" w:type="dxa"/>
            <w:tcBorders>
              <w:top w:val="single" w:sz="4" w:space="0" w:color="000000"/>
              <w:left w:val="single" w:sz="4" w:space="0" w:color="000000"/>
              <w:bottom w:val="single" w:sz="4" w:space="0" w:color="000000"/>
              <w:right w:val="single" w:sz="4" w:space="0" w:color="000000"/>
            </w:tcBorders>
            <w:vAlign w:val="bottom"/>
          </w:tcPr>
          <w:p w14:paraId="650DEB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61FE4F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7442608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317F0B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71F6127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082E630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7698CA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EAAA41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5367299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37B2F75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67C6D57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51F8E7F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4E6BF9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335224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13C341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DA8697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066A1527"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0FFBB6F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Amoxicillin</w:t>
            </w:r>
          </w:p>
        </w:tc>
        <w:tc>
          <w:tcPr>
            <w:tcW w:w="595" w:type="dxa"/>
            <w:tcBorders>
              <w:top w:val="single" w:sz="4" w:space="0" w:color="000000"/>
              <w:left w:val="single" w:sz="4" w:space="0" w:color="000000"/>
              <w:bottom w:val="single" w:sz="4" w:space="0" w:color="000000"/>
              <w:right w:val="single" w:sz="4" w:space="0" w:color="000000"/>
            </w:tcBorders>
            <w:vAlign w:val="bottom"/>
          </w:tcPr>
          <w:p w14:paraId="46A81C5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3A542F4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4AA7031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042FA2E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3289BF0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6971549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3BC70CC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E422C0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B9FB4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28CC2B3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3BA2056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51B59A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3EE9A4A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245EFD8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6B31E45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2</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4128A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FD4949C"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EBA308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Ampicillin</w:t>
            </w:r>
          </w:p>
        </w:tc>
        <w:tc>
          <w:tcPr>
            <w:tcW w:w="595" w:type="dxa"/>
            <w:tcBorders>
              <w:top w:val="single" w:sz="4" w:space="0" w:color="000000"/>
              <w:left w:val="single" w:sz="4" w:space="0" w:color="000000"/>
              <w:bottom w:val="single" w:sz="4" w:space="0" w:color="000000"/>
              <w:right w:val="single" w:sz="4" w:space="0" w:color="000000"/>
            </w:tcBorders>
            <w:vAlign w:val="bottom"/>
          </w:tcPr>
          <w:p w14:paraId="37E500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675FEDB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66304D5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6614E39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4A6C0C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2E377C6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1ABE1F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A07BDA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7604A1F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2AC64DD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14A4BAC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0E9E01F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EBE37D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4272495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35756F7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2</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541292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4292D649"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955FD9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Cephalexin</w:t>
            </w:r>
          </w:p>
        </w:tc>
        <w:tc>
          <w:tcPr>
            <w:tcW w:w="595" w:type="dxa"/>
            <w:tcBorders>
              <w:top w:val="single" w:sz="4" w:space="0" w:color="000000"/>
              <w:left w:val="single" w:sz="4" w:space="0" w:color="000000"/>
              <w:bottom w:val="single" w:sz="4" w:space="0" w:color="000000"/>
              <w:right w:val="single" w:sz="4" w:space="0" w:color="000000"/>
            </w:tcBorders>
            <w:vAlign w:val="bottom"/>
          </w:tcPr>
          <w:p w14:paraId="72EF3AD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EB0223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261C898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2FD567D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28FEAFB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4DA750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6B9BD4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3E9E5A7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5C00E6E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29A8540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39ABD43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0FF9867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72A780E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1F0A092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5F0EA73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2</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032A93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10B983D"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16337B8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Erythromycin</w:t>
            </w:r>
          </w:p>
        </w:tc>
        <w:tc>
          <w:tcPr>
            <w:tcW w:w="595" w:type="dxa"/>
            <w:tcBorders>
              <w:top w:val="single" w:sz="4" w:space="0" w:color="000000"/>
              <w:left w:val="single" w:sz="4" w:space="0" w:color="000000"/>
              <w:bottom w:val="single" w:sz="4" w:space="0" w:color="000000"/>
              <w:right w:val="single" w:sz="4" w:space="0" w:color="000000"/>
            </w:tcBorders>
            <w:vAlign w:val="bottom"/>
          </w:tcPr>
          <w:p w14:paraId="5017793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2F91CDC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079132B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6853C9B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716E112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2695BE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59C63F4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2575669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3EDC81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7421B8E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4CC03A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058302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0E0B201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5BD9BE8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4B6F548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2</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9099E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46887429"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44DC3DF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Metronidazole</w:t>
            </w:r>
          </w:p>
        </w:tc>
        <w:tc>
          <w:tcPr>
            <w:tcW w:w="595" w:type="dxa"/>
            <w:tcBorders>
              <w:top w:val="single" w:sz="4" w:space="0" w:color="000000"/>
              <w:left w:val="single" w:sz="4" w:space="0" w:color="000000"/>
              <w:bottom w:val="single" w:sz="4" w:space="0" w:color="000000"/>
              <w:right w:val="single" w:sz="4" w:space="0" w:color="000000"/>
            </w:tcBorders>
            <w:vAlign w:val="bottom"/>
          </w:tcPr>
          <w:p w14:paraId="504121F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6DC0CB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18437F1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706F91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033F66D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3258B28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0FC6956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05E7A8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538EFB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2F5676F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231EDA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71C02BA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745782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5C41EA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67C5B7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2</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70D5B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D86E6D9"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BDD1FC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Penicillin</w:t>
            </w:r>
          </w:p>
        </w:tc>
        <w:tc>
          <w:tcPr>
            <w:tcW w:w="595" w:type="dxa"/>
            <w:tcBorders>
              <w:top w:val="single" w:sz="4" w:space="0" w:color="000000"/>
              <w:left w:val="single" w:sz="4" w:space="0" w:color="000000"/>
              <w:bottom w:val="single" w:sz="4" w:space="0" w:color="000000"/>
              <w:right w:val="single" w:sz="4" w:space="0" w:color="000000"/>
            </w:tcBorders>
            <w:vAlign w:val="bottom"/>
          </w:tcPr>
          <w:p w14:paraId="6D1A3D0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22A37C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74F871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7A1FC88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305DB5F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1619CDF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76FF80C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42FB47E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3D0230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17F93E7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4FDEC8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30BFC6B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48368AD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6F78E3F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0BCF86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2</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36AA69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FC81523"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5B52D8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Aztreonam</w:t>
            </w:r>
          </w:p>
        </w:tc>
        <w:tc>
          <w:tcPr>
            <w:tcW w:w="595" w:type="dxa"/>
            <w:tcBorders>
              <w:top w:val="single" w:sz="4" w:space="0" w:color="000000"/>
              <w:left w:val="single" w:sz="4" w:space="0" w:color="000000"/>
              <w:bottom w:val="single" w:sz="4" w:space="0" w:color="000000"/>
              <w:right w:val="single" w:sz="4" w:space="0" w:color="000000"/>
            </w:tcBorders>
            <w:vAlign w:val="bottom"/>
          </w:tcPr>
          <w:p w14:paraId="144637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64BBAD7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0EF9A43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1A1D957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7BFCCF7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2CB13B5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63E4A5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3EB73F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16FAC63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2D9211E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57C69FE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79F1C6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4B5EA4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08E12B2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4140BB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B726CE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2A1CC6ED"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59DF9D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Cefazolin</w:t>
            </w:r>
          </w:p>
        </w:tc>
        <w:tc>
          <w:tcPr>
            <w:tcW w:w="595" w:type="dxa"/>
            <w:tcBorders>
              <w:top w:val="single" w:sz="4" w:space="0" w:color="000000"/>
              <w:left w:val="single" w:sz="4" w:space="0" w:color="000000"/>
              <w:bottom w:val="single" w:sz="4" w:space="0" w:color="000000"/>
              <w:right w:val="single" w:sz="4" w:space="0" w:color="000000"/>
            </w:tcBorders>
            <w:vAlign w:val="bottom"/>
          </w:tcPr>
          <w:p w14:paraId="7299FF6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18E7E4E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1345BE6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5A61D4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00BE1EE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18B49CB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63EC408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7973E3D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6DF906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058A843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2DFE0F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06987D0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2302177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224A1AF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0FF9A2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6EAD5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77CD564"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D083B0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Cefdinir</w:t>
            </w:r>
          </w:p>
        </w:tc>
        <w:tc>
          <w:tcPr>
            <w:tcW w:w="595" w:type="dxa"/>
            <w:tcBorders>
              <w:top w:val="single" w:sz="4" w:space="0" w:color="000000"/>
              <w:left w:val="single" w:sz="4" w:space="0" w:color="000000"/>
              <w:bottom w:val="single" w:sz="4" w:space="0" w:color="000000"/>
              <w:right w:val="single" w:sz="4" w:space="0" w:color="000000"/>
            </w:tcBorders>
            <w:vAlign w:val="bottom"/>
          </w:tcPr>
          <w:p w14:paraId="2FCC651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4F4EE10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201B69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56A9BC3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48A771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5AB3CFC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3F36CF7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34C228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1787656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404AACE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0BD7535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5EA4E00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763392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337FCC4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48CC2D2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BEC68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671BBD9D"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B13262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Cefixime</w:t>
            </w:r>
          </w:p>
        </w:tc>
        <w:tc>
          <w:tcPr>
            <w:tcW w:w="595" w:type="dxa"/>
            <w:tcBorders>
              <w:top w:val="single" w:sz="4" w:space="0" w:color="000000"/>
              <w:left w:val="single" w:sz="4" w:space="0" w:color="000000"/>
              <w:bottom w:val="single" w:sz="4" w:space="0" w:color="000000"/>
              <w:right w:val="single" w:sz="4" w:space="0" w:color="000000"/>
            </w:tcBorders>
            <w:vAlign w:val="bottom"/>
          </w:tcPr>
          <w:p w14:paraId="18ABBBA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0F4AB77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406CC96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2877AD0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123648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4776F8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3A23A36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043FFA5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5747CC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00E2D01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1855728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211832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384A2B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107F16D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69B79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58DAC6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4A9F038"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E4613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Cefpodoxime</w:t>
            </w:r>
          </w:p>
        </w:tc>
        <w:tc>
          <w:tcPr>
            <w:tcW w:w="595" w:type="dxa"/>
            <w:tcBorders>
              <w:top w:val="single" w:sz="4" w:space="0" w:color="000000"/>
              <w:left w:val="single" w:sz="4" w:space="0" w:color="000000"/>
              <w:bottom w:val="single" w:sz="4" w:space="0" w:color="000000"/>
              <w:right w:val="single" w:sz="4" w:space="0" w:color="000000"/>
            </w:tcBorders>
            <w:vAlign w:val="bottom"/>
          </w:tcPr>
          <w:p w14:paraId="5173F6D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68D1B1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4F8817F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330B62A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56D45BE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2BD7D3A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11DFF38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78F5D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31FF62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2D6A358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5E945FE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7D30BF7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22D42A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2D63744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5B6FF58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12ADE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4D0B1FBD"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567152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Rifampin</w:t>
            </w:r>
          </w:p>
        </w:tc>
        <w:tc>
          <w:tcPr>
            <w:tcW w:w="595" w:type="dxa"/>
            <w:tcBorders>
              <w:top w:val="single" w:sz="4" w:space="0" w:color="000000"/>
              <w:left w:val="single" w:sz="4" w:space="0" w:color="000000"/>
              <w:bottom w:val="single" w:sz="4" w:space="0" w:color="000000"/>
              <w:right w:val="single" w:sz="4" w:space="0" w:color="000000"/>
            </w:tcBorders>
            <w:vAlign w:val="bottom"/>
          </w:tcPr>
          <w:p w14:paraId="5464035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1BE23B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51204E4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5F67D9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2E0935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325DC0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51B8BD2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373E340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685DB6D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6E3D5E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436ADDD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75CDC5F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722F8EE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258A4AE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456833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993FAD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74129E93"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3ECD65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Azithromycin</w:t>
            </w:r>
          </w:p>
        </w:tc>
        <w:tc>
          <w:tcPr>
            <w:tcW w:w="595" w:type="dxa"/>
            <w:tcBorders>
              <w:top w:val="single" w:sz="4" w:space="0" w:color="000000"/>
              <w:left w:val="single" w:sz="4" w:space="0" w:color="000000"/>
              <w:bottom w:val="single" w:sz="4" w:space="0" w:color="000000"/>
              <w:right w:val="single" w:sz="4" w:space="0" w:color="000000"/>
            </w:tcBorders>
            <w:vAlign w:val="bottom"/>
          </w:tcPr>
          <w:p w14:paraId="68B744A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9D0C1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388E1DB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3F1743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7A80E6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3E0996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10EEA27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2DDA74F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30C5C5C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2E4136E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16E47D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56B951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1E7DFC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624A11D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4E9AD43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4CD53B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D284AE9"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095A659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Cefprozil</w:t>
            </w:r>
          </w:p>
        </w:tc>
        <w:tc>
          <w:tcPr>
            <w:tcW w:w="595" w:type="dxa"/>
            <w:tcBorders>
              <w:top w:val="single" w:sz="4" w:space="0" w:color="000000"/>
              <w:left w:val="single" w:sz="4" w:space="0" w:color="000000"/>
              <w:bottom w:val="single" w:sz="4" w:space="0" w:color="000000"/>
              <w:right w:val="single" w:sz="4" w:space="0" w:color="000000"/>
            </w:tcBorders>
            <w:vAlign w:val="bottom"/>
          </w:tcPr>
          <w:p w14:paraId="6BF812D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26F6C84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646DF2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68ECE27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62BA1E4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1928FC4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5462681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E3FF45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568DEAC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1D75869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40B98A6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28FF5D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67BA4C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71049F7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59672F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68A27D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146291A"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6DCEAF9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Ceftazidime</w:t>
            </w:r>
          </w:p>
        </w:tc>
        <w:tc>
          <w:tcPr>
            <w:tcW w:w="595" w:type="dxa"/>
            <w:tcBorders>
              <w:top w:val="single" w:sz="4" w:space="0" w:color="000000"/>
              <w:left w:val="single" w:sz="4" w:space="0" w:color="000000"/>
              <w:bottom w:val="single" w:sz="4" w:space="0" w:color="000000"/>
              <w:right w:val="single" w:sz="4" w:space="0" w:color="000000"/>
            </w:tcBorders>
            <w:vAlign w:val="bottom"/>
          </w:tcPr>
          <w:p w14:paraId="2D3464F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4E1146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07D994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412CC0F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6CF3086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42959D3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00BC824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ADE7B9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4391B1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3DD20E1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3E743B9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0C1DD2A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6F2784F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5A2412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34F2290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91DA4C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3E1A5A7"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4BA38BA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Cefuroxime</w:t>
            </w:r>
          </w:p>
        </w:tc>
        <w:tc>
          <w:tcPr>
            <w:tcW w:w="595" w:type="dxa"/>
            <w:tcBorders>
              <w:top w:val="single" w:sz="4" w:space="0" w:color="000000"/>
              <w:left w:val="single" w:sz="4" w:space="0" w:color="000000"/>
              <w:bottom w:val="single" w:sz="4" w:space="0" w:color="000000"/>
              <w:right w:val="single" w:sz="4" w:space="0" w:color="000000"/>
            </w:tcBorders>
            <w:vAlign w:val="bottom"/>
          </w:tcPr>
          <w:p w14:paraId="5C30A0B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093592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3FD066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38F204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37B2AC5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5C8B708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6C69F2B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37905AD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37FA1C1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1113548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2D9D7F4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0E298D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6B30FF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51BB6E0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1E7880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FED0B9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13016B4"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529CA15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Chloramphenicol</w:t>
            </w:r>
          </w:p>
        </w:tc>
        <w:tc>
          <w:tcPr>
            <w:tcW w:w="595" w:type="dxa"/>
            <w:tcBorders>
              <w:top w:val="single" w:sz="4" w:space="0" w:color="000000"/>
              <w:left w:val="single" w:sz="4" w:space="0" w:color="000000"/>
              <w:bottom w:val="single" w:sz="4" w:space="0" w:color="000000"/>
              <w:right w:val="single" w:sz="4" w:space="0" w:color="000000"/>
            </w:tcBorders>
            <w:vAlign w:val="bottom"/>
          </w:tcPr>
          <w:p w14:paraId="5DE5ED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58C40E3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746370C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25E9B59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11E7558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72C87A9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1015258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164D074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41C1B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65517A1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01C5F25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21EEC49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FF92F5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759A4D4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3B93CF3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0809DB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0CDA6BC"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3CE3D6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Clarithromycin</w:t>
            </w:r>
          </w:p>
        </w:tc>
        <w:tc>
          <w:tcPr>
            <w:tcW w:w="595" w:type="dxa"/>
            <w:tcBorders>
              <w:top w:val="single" w:sz="4" w:space="0" w:color="000000"/>
              <w:left w:val="single" w:sz="4" w:space="0" w:color="000000"/>
              <w:bottom w:val="single" w:sz="4" w:space="0" w:color="000000"/>
              <w:right w:val="single" w:sz="4" w:space="0" w:color="000000"/>
            </w:tcBorders>
            <w:vAlign w:val="bottom"/>
          </w:tcPr>
          <w:p w14:paraId="0BA20D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62E583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19FCB78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0F1A11F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762FC24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213C718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26DB7B1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4D0E0CA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F0840B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6AA711A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265D32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6073857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4AD51F7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6D26141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68DE999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EB715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3FE1636B"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3C8234A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Clindamycin</w:t>
            </w:r>
          </w:p>
        </w:tc>
        <w:tc>
          <w:tcPr>
            <w:tcW w:w="595" w:type="dxa"/>
            <w:tcBorders>
              <w:top w:val="single" w:sz="4" w:space="0" w:color="000000"/>
              <w:left w:val="single" w:sz="4" w:space="0" w:color="000000"/>
              <w:bottom w:val="single" w:sz="4" w:space="0" w:color="000000"/>
              <w:right w:val="single" w:sz="4" w:space="0" w:color="000000"/>
            </w:tcBorders>
            <w:vAlign w:val="bottom"/>
          </w:tcPr>
          <w:p w14:paraId="6A2B4AB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19DDB94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6A19A31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7493BD4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62D1C8B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250D6EF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0F65ED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44E072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50745A8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1AC0AE5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6CED81F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6E9FE7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0787B6E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7C81B5A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1721D4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7D98C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7BC56543"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44AFD7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lastRenderedPageBreak/>
              <w:t>Piperacillin</w:t>
            </w:r>
          </w:p>
        </w:tc>
        <w:tc>
          <w:tcPr>
            <w:tcW w:w="595" w:type="dxa"/>
            <w:tcBorders>
              <w:top w:val="single" w:sz="4" w:space="0" w:color="000000"/>
              <w:left w:val="single" w:sz="4" w:space="0" w:color="000000"/>
              <w:bottom w:val="single" w:sz="4" w:space="0" w:color="000000"/>
              <w:right w:val="single" w:sz="4" w:space="0" w:color="000000"/>
            </w:tcBorders>
            <w:vAlign w:val="bottom"/>
          </w:tcPr>
          <w:p w14:paraId="28F5302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6145199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32F486E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69E766B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6D5B5EE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6555A70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1F4A3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412DC90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1485581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5A909E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791E81C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226575E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2967F0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137EC46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0141C8F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3C65C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709ADC57"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5ECAB62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Trimethoprim-sulfamethoxazole</w:t>
            </w:r>
          </w:p>
        </w:tc>
        <w:tc>
          <w:tcPr>
            <w:tcW w:w="595" w:type="dxa"/>
            <w:tcBorders>
              <w:top w:val="single" w:sz="4" w:space="0" w:color="000000"/>
              <w:left w:val="single" w:sz="4" w:space="0" w:color="000000"/>
              <w:bottom w:val="single" w:sz="4" w:space="0" w:color="000000"/>
              <w:right w:val="single" w:sz="4" w:space="0" w:color="000000"/>
            </w:tcBorders>
            <w:vAlign w:val="bottom"/>
          </w:tcPr>
          <w:p w14:paraId="21BA9E8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0F6183C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2B08589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A3C15C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6E1DAE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03C780A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17A072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0153541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74CD8D3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0CAF137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338A2F6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5749F36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4B0AFCC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7F91042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95981D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9D80DE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309BA5E"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0003EC1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Cefotaxime</w:t>
            </w:r>
          </w:p>
        </w:tc>
        <w:tc>
          <w:tcPr>
            <w:tcW w:w="595" w:type="dxa"/>
            <w:tcBorders>
              <w:top w:val="single" w:sz="4" w:space="0" w:color="000000"/>
              <w:left w:val="single" w:sz="4" w:space="0" w:color="000000"/>
              <w:bottom w:val="single" w:sz="4" w:space="0" w:color="000000"/>
              <w:right w:val="single" w:sz="4" w:space="0" w:color="000000"/>
            </w:tcBorders>
            <w:vAlign w:val="bottom"/>
          </w:tcPr>
          <w:p w14:paraId="318428C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361C797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7D6D7DF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6C8790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27AD481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3DB280D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040517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272354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0271FDF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6A29CB0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605E5F2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1F76227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1214A59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3D2074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2133A73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5A26BA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2D2F5F2"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373F7EE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Cefoxitin</w:t>
            </w:r>
          </w:p>
        </w:tc>
        <w:tc>
          <w:tcPr>
            <w:tcW w:w="595" w:type="dxa"/>
            <w:tcBorders>
              <w:top w:val="single" w:sz="4" w:space="0" w:color="000000"/>
              <w:left w:val="single" w:sz="4" w:space="0" w:color="000000"/>
              <w:bottom w:val="single" w:sz="4" w:space="0" w:color="000000"/>
              <w:right w:val="single" w:sz="4" w:space="0" w:color="000000"/>
            </w:tcBorders>
            <w:vAlign w:val="bottom"/>
          </w:tcPr>
          <w:p w14:paraId="19F4BDE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D25700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004695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2ED7BB1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2532611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18C292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7B681F7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648C99D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00F66CC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08B8C7F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33DB4FB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7F8E7C7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184A5E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7807E9F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62A7E4F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E0722E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5C07FA2"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023232B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Ceftriaxone</w:t>
            </w:r>
          </w:p>
        </w:tc>
        <w:tc>
          <w:tcPr>
            <w:tcW w:w="595" w:type="dxa"/>
            <w:tcBorders>
              <w:top w:val="single" w:sz="4" w:space="0" w:color="000000"/>
              <w:left w:val="single" w:sz="4" w:space="0" w:color="000000"/>
              <w:bottom w:val="single" w:sz="4" w:space="0" w:color="000000"/>
              <w:right w:val="single" w:sz="4" w:space="0" w:color="000000"/>
            </w:tcBorders>
            <w:vAlign w:val="bottom"/>
          </w:tcPr>
          <w:p w14:paraId="5ACF41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C0C365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5B8D0A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4CD151B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1538AB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3A0DB06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3A36361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4CC4F64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3B29D6C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4F21F60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64E81A9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37503D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1C51C8D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0892506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02220C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85165E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3B484ECB"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14ED1C5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Colistimethate</w:t>
            </w:r>
          </w:p>
        </w:tc>
        <w:tc>
          <w:tcPr>
            <w:tcW w:w="595" w:type="dxa"/>
            <w:tcBorders>
              <w:top w:val="single" w:sz="4" w:space="0" w:color="000000"/>
              <w:left w:val="single" w:sz="4" w:space="0" w:color="000000"/>
              <w:bottom w:val="single" w:sz="4" w:space="0" w:color="000000"/>
              <w:right w:val="single" w:sz="4" w:space="0" w:color="000000"/>
            </w:tcBorders>
            <w:vAlign w:val="bottom"/>
          </w:tcPr>
          <w:p w14:paraId="676592D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vAlign w:val="bottom"/>
          </w:tcPr>
          <w:p w14:paraId="3EC0374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6F145B9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B0B1C7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745066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4B6B234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68346D0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3E47550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vAlign w:val="bottom"/>
          </w:tcPr>
          <w:p w14:paraId="51968D5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17B9369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377045F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6938683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3403309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796C018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3F8438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E87655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064744E0"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600389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Daptomycin</w:t>
            </w:r>
          </w:p>
        </w:tc>
        <w:tc>
          <w:tcPr>
            <w:tcW w:w="595" w:type="dxa"/>
            <w:tcBorders>
              <w:top w:val="single" w:sz="4" w:space="0" w:color="000000"/>
              <w:left w:val="single" w:sz="4" w:space="0" w:color="000000"/>
              <w:bottom w:val="single" w:sz="4" w:space="0" w:color="000000"/>
              <w:right w:val="single" w:sz="4" w:space="0" w:color="000000"/>
            </w:tcBorders>
            <w:vAlign w:val="bottom"/>
          </w:tcPr>
          <w:p w14:paraId="02BCFA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26E15A1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2E4AA4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00942DD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4FB05FC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3C5870F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27F1FD0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0985052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4F24976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49D1B8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0D98CA1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398E16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vAlign w:val="bottom"/>
          </w:tcPr>
          <w:p w14:paraId="1B07918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0C67D7B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06CB6D3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52A63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5D44CDA"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72A02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Doxycycline</w:t>
            </w:r>
          </w:p>
        </w:tc>
        <w:tc>
          <w:tcPr>
            <w:tcW w:w="595" w:type="dxa"/>
            <w:tcBorders>
              <w:top w:val="single" w:sz="4" w:space="0" w:color="000000"/>
              <w:left w:val="single" w:sz="4" w:space="0" w:color="000000"/>
              <w:bottom w:val="single" w:sz="4" w:space="0" w:color="000000"/>
              <w:right w:val="single" w:sz="4" w:space="0" w:color="000000"/>
            </w:tcBorders>
            <w:vAlign w:val="bottom"/>
          </w:tcPr>
          <w:p w14:paraId="21AC84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725CD43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6E45418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1F0B1D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39E3431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5E90EBC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78B1C36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6A304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46FB8B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3B1B111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186B613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6A7D6E3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68FA421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63C768B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40828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8043E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783907F"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4C9524E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Gentamicin</w:t>
            </w:r>
          </w:p>
        </w:tc>
        <w:tc>
          <w:tcPr>
            <w:tcW w:w="595" w:type="dxa"/>
            <w:tcBorders>
              <w:top w:val="single" w:sz="4" w:space="0" w:color="000000"/>
              <w:left w:val="single" w:sz="4" w:space="0" w:color="000000"/>
              <w:bottom w:val="single" w:sz="4" w:space="0" w:color="000000"/>
              <w:right w:val="single" w:sz="4" w:space="0" w:color="000000"/>
            </w:tcBorders>
            <w:vAlign w:val="bottom"/>
          </w:tcPr>
          <w:p w14:paraId="10B6A13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4953A44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28D1335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CAAA5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3991BD7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271E9A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5C1289E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4E40A45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0EDF73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643125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4C7BBEF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4259CA8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09BC14E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0F7ADD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77E19B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BADD9A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08249C0F"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D4B0D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Minocycline</w:t>
            </w:r>
          </w:p>
        </w:tc>
        <w:tc>
          <w:tcPr>
            <w:tcW w:w="595" w:type="dxa"/>
            <w:tcBorders>
              <w:top w:val="single" w:sz="4" w:space="0" w:color="000000"/>
              <w:left w:val="single" w:sz="4" w:space="0" w:color="000000"/>
              <w:bottom w:val="single" w:sz="4" w:space="0" w:color="000000"/>
              <w:right w:val="single" w:sz="4" w:space="0" w:color="000000"/>
            </w:tcBorders>
            <w:vAlign w:val="bottom"/>
          </w:tcPr>
          <w:p w14:paraId="335CB3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067092F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27C3338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069D5A9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5DA895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27817F0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DF42B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0B24924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150D62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3D7A2A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12B9CE3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7D2A01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4F7667F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0C7E993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6FC9895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1A6695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0EB12101"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F8390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Telavancin</w:t>
            </w:r>
          </w:p>
        </w:tc>
        <w:tc>
          <w:tcPr>
            <w:tcW w:w="595" w:type="dxa"/>
            <w:tcBorders>
              <w:top w:val="single" w:sz="4" w:space="0" w:color="000000"/>
              <w:left w:val="single" w:sz="4" w:space="0" w:color="000000"/>
              <w:bottom w:val="single" w:sz="4" w:space="0" w:color="000000"/>
              <w:right w:val="single" w:sz="4" w:space="0" w:color="000000"/>
            </w:tcBorders>
            <w:vAlign w:val="bottom"/>
          </w:tcPr>
          <w:p w14:paraId="754434F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4B1A55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3E2146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1D9FA5F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10AFE5C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470DE6D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7B5DBC1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606A7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586652E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6887F74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432767C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59C5A54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0E622F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67CC7B2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2A9D8FE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9A6CA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4176451A"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3C4BCF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Tobramycin</w:t>
            </w:r>
          </w:p>
        </w:tc>
        <w:tc>
          <w:tcPr>
            <w:tcW w:w="595" w:type="dxa"/>
            <w:tcBorders>
              <w:top w:val="single" w:sz="4" w:space="0" w:color="000000"/>
              <w:left w:val="single" w:sz="4" w:space="0" w:color="000000"/>
              <w:bottom w:val="single" w:sz="4" w:space="0" w:color="000000"/>
              <w:right w:val="single" w:sz="4" w:space="0" w:color="000000"/>
            </w:tcBorders>
            <w:vAlign w:val="bottom"/>
          </w:tcPr>
          <w:p w14:paraId="4369D43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4DFE412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2E1752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4FBE71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5820A7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77B4A4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68144D6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6DEB1D0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6FC6360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22131D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5262A6C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2DA535B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3609F53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3710E2A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1DD3BF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F6504C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6115ACE9"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145D05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Vancomycin</w:t>
            </w:r>
          </w:p>
        </w:tc>
        <w:tc>
          <w:tcPr>
            <w:tcW w:w="595" w:type="dxa"/>
            <w:tcBorders>
              <w:top w:val="single" w:sz="4" w:space="0" w:color="000000"/>
              <w:left w:val="single" w:sz="4" w:space="0" w:color="000000"/>
              <w:bottom w:val="single" w:sz="4" w:space="0" w:color="000000"/>
              <w:right w:val="single" w:sz="4" w:space="0" w:color="000000"/>
            </w:tcBorders>
            <w:vAlign w:val="bottom"/>
          </w:tcPr>
          <w:p w14:paraId="1E57321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1228652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32BD851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2BA7FA8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6643F7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588246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18E6BA3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6683004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4AAED9B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30E342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197E26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179F48F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4BEFE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3E346FF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7CB96A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046A4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8CA96C6"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1797610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Amikacin sulfate</w:t>
            </w:r>
          </w:p>
        </w:tc>
        <w:tc>
          <w:tcPr>
            <w:tcW w:w="595" w:type="dxa"/>
            <w:tcBorders>
              <w:top w:val="single" w:sz="4" w:space="0" w:color="000000"/>
              <w:left w:val="single" w:sz="4" w:space="0" w:color="000000"/>
              <w:bottom w:val="single" w:sz="4" w:space="0" w:color="000000"/>
              <w:right w:val="single" w:sz="4" w:space="0" w:color="000000"/>
            </w:tcBorders>
            <w:vAlign w:val="bottom"/>
          </w:tcPr>
          <w:p w14:paraId="25712E9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02153E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041656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67EEF6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55633C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5B08F3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0178FF7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19ECC32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B08A4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05A8850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2D03AF6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016DB6F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690FD83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1FE6689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65477C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273352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6CC82D0"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F06E49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Amoxicillin-clavulanate</w:t>
            </w:r>
          </w:p>
        </w:tc>
        <w:tc>
          <w:tcPr>
            <w:tcW w:w="595" w:type="dxa"/>
            <w:tcBorders>
              <w:top w:val="single" w:sz="4" w:space="0" w:color="000000"/>
              <w:left w:val="single" w:sz="4" w:space="0" w:color="000000"/>
              <w:bottom w:val="single" w:sz="4" w:space="0" w:color="000000"/>
              <w:right w:val="single" w:sz="4" w:space="0" w:color="000000"/>
            </w:tcBorders>
            <w:vAlign w:val="bottom"/>
          </w:tcPr>
          <w:p w14:paraId="367CBB0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6A20595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760FDE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59D8DA4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6F3AABB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38DB324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4C238AE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0A94AE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0508F48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439A8F4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1B7675C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2A90F98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16C0BC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7AFE17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00E7D19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85F304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3086E39"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EC35B7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Ampicillin-sulbactam</w:t>
            </w:r>
          </w:p>
        </w:tc>
        <w:tc>
          <w:tcPr>
            <w:tcW w:w="595" w:type="dxa"/>
            <w:tcBorders>
              <w:top w:val="single" w:sz="4" w:space="0" w:color="000000"/>
              <w:left w:val="single" w:sz="4" w:space="0" w:color="000000"/>
              <w:bottom w:val="single" w:sz="4" w:space="0" w:color="000000"/>
              <w:right w:val="single" w:sz="4" w:space="0" w:color="000000"/>
            </w:tcBorders>
            <w:vAlign w:val="bottom"/>
          </w:tcPr>
          <w:p w14:paraId="279A139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CEE7CD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44374C8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187F68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6AC79D7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06F13A9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6F61BAF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134FCA6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77150F0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7DEFA8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6E1BB4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37DD31C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3BCBF8C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1B1502A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1013984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AC502C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64CEEFB6"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05796A0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Cefepime</w:t>
            </w:r>
          </w:p>
        </w:tc>
        <w:tc>
          <w:tcPr>
            <w:tcW w:w="595" w:type="dxa"/>
            <w:tcBorders>
              <w:top w:val="single" w:sz="4" w:space="0" w:color="000000"/>
              <w:left w:val="single" w:sz="4" w:space="0" w:color="000000"/>
              <w:bottom w:val="single" w:sz="4" w:space="0" w:color="000000"/>
              <w:right w:val="single" w:sz="4" w:space="0" w:color="000000"/>
            </w:tcBorders>
            <w:vAlign w:val="bottom"/>
          </w:tcPr>
          <w:p w14:paraId="1DE683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2F59A0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1C623A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F63B46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2F0BB24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6EC1FFF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38581D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53D3108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632D51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5CA221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52FB51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0E65A5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6C8DF9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1D9B431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686912E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2063FE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05158D8F"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1CF150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Linezolid</w:t>
            </w:r>
          </w:p>
        </w:tc>
        <w:tc>
          <w:tcPr>
            <w:tcW w:w="595" w:type="dxa"/>
            <w:tcBorders>
              <w:top w:val="single" w:sz="4" w:space="0" w:color="000000"/>
              <w:left w:val="single" w:sz="4" w:space="0" w:color="000000"/>
              <w:bottom w:val="single" w:sz="4" w:space="0" w:color="000000"/>
              <w:right w:val="single" w:sz="4" w:space="0" w:color="000000"/>
            </w:tcBorders>
            <w:vAlign w:val="bottom"/>
          </w:tcPr>
          <w:p w14:paraId="306757D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07A1649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559BCE8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554E6E8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3CF2087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vAlign w:val="bottom"/>
          </w:tcPr>
          <w:p w14:paraId="2C3B2F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vAlign w:val="bottom"/>
          </w:tcPr>
          <w:p w14:paraId="75A6516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088E76A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5C6B879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243E77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0B864D7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3A57645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vAlign w:val="bottom"/>
          </w:tcPr>
          <w:p w14:paraId="45B2273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5E97443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6C21E18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AD4E9A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16D80805"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6E456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Ticarcillin-clavulanate</w:t>
            </w:r>
          </w:p>
        </w:tc>
        <w:tc>
          <w:tcPr>
            <w:tcW w:w="595" w:type="dxa"/>
            <w:tcBorders>
              <w:top w:val="single" w:sz="4" w:space="0" w:color="000000"/>
              <w:left w:val="single" w:sz="4" w:space="0" w:color="000000"/>
              <w:bottom w:val="single" w:sz="4" w:space="0" w:color="000000"/>
              <w:right w:val="single" w:sz="4" w:space="0" w:color="000000"/>
            </w:tcBorders>
            <w:vAlign w:val="bottom"/>
          </w:tcPr>
          <w:p w14:paraId="20CCE08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6ECDDB9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6A6D9C5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0A14E0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5DE3152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6BAF643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42A567A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vAlign w:val="bottom"/>
          </w:tcPr>
          <w:p w14:paraId="5E86564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62A9794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1A9E60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48DD62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701266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0D04F6E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12801E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581881B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F3607D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28EE54AA"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78B868C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Ceftaroline</w:t>
            </w:r>
          </w:p>
        </w:tc>
        <w:tc>
          <w:tcPr>
            <w:tcW w:w="595" w:type="dxa"/>
            <w:tcBorders>
              <w:top w:val="single" w:sz="4" w:space="0" w:color="000000"/>
              <w:left w:val="single" w:sz="4" w:space="0" w:color="000000"/>
              <w:bottom w:val="single" w:sz="4" w:space="0" w:color="000000"/>
              <w:right w:val="single" w:sz="4" w:space="0" w:color="000000"/>
            </w:tcBorders>
            <w:vAlign w:val="bottom"/>
          </w:tcPr>
          <w:p w14:paraId="559886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7720E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4D98C04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781646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098D39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09D0AD1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58DEB8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50918A8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7A7B8FB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71454E4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0AD9AC5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5BB4C99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41A66CB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28A6620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120C934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8</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77B86C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3F2E3E6"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5A32C5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Ciprofloxacin</w:t>
            </w:r>
          </w:p>
        </w:tc>
        <w:tc>
          <w:tcPr>
            <w:tcW w:w="595" w:type="dxa"/>
            <w:tcBorders>
              <w:top w:val="single" w:sz="4" w:space="0" w:color="000000"/>
              <w:left w:val="single" w:sz="4" w:space="0" w:color="000000"/>
              <w:bottom w:val="single" w:sz="4" w:space="0" w:color="000000"/>
              <w:right w:val="single" w:sz="4" w:space="0" w:color="000000"/>
            </w:tcBorders>
            <w:vAlign w:val="bottom"/>
          </w:tcPr>
          <w:p w14:paraId="68CE398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4A82AF7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1292288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vAlign w:val="bottom"/>
          </w:tcPr>
          <w:p w14:paraId="0C294A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2714AA4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5ED5C0C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49529C9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014D389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vAlign w:val="bottom"/>
          </w:tcPr>
          <w:p w14:paraId="0A8027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7171D01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364974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3AFB258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4FDBD94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402B50D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58C8E5A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8</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E1E1A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43474500"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81DC21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Piperacillin-tazobactam</w:t>
            </w:r>
          </w:p>
        </w:tc>
        <w:tc>
          <w:tcPr>
            <w:tcW w:w="595" w:type="dxa"/>
            <w:tcBorders>
              <w:top w:val="single" w:sz="4" w:space="0" w:color="000000"/>
              <w:left w:val="single" w:sz="4" w:space="0" w:color="000000"/>
              <w:bottom w:val="single" w:sz="4" w:space="0" w:color="000000"/>
              <w:right w:val="single" w:sz="4" w:space="0" w:color="000000"/>
            </w:tcBorders>
            <w:vAlign w:val="bottom"/>
          </w:tcPr>
          <w:p w14:paraId="18AC27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1F69B65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3585BC8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669EE12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7830B25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7F379D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13940B3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317F7CD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02E657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59C3E0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4A9571D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vAlign w:val="bottom"/>
          </w:tcPr>
          <w:p w14:paraId="623E59B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0D04BC4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09B8319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A520A2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8</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85C2D6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6ABFDBA8"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202EF6C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Ertapenem</w:t>
            </w:r>
          </w:p>
        </w:tc>
        <w:tc>
          <w:tcPr>
            <w:tcW w:w="595" w:type="dxa"/>
            <w:tcBorders>
              <w:top w:val="single" w:sz="4" w:space="0" w:color="000000"/>
              <w:left w:val="single" w:sz="4" w:space="0" w:color="000000"/>
              <w:bottom w:val="single" w:sz="4" w:space="0" w:color="000000"/>
              <w:right w:val="single" w:sz="4" w:space="0" w:color="000000"/>
            </w:tcBorders>
            <w:vAlign w:val="bottom"/>
          </w:tcPr>
          <w:p w14:paraId="44BD173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25306F4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4E2A9A0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53644C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49E6D02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36CCFF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717E30D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1123977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vAlign w:val="bottom"/>
          </w:tcPr>
          <w:p w14:paraId="1D77A76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125DB9B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30AB5EA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395B021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736BE2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0CDE3B6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449970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9</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D7709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3A5CAD98"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5D5AA2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Levofloxacin</w:t>
            </w:r>
          </w:p>
        </w:tc>
        <w:tc>
          <w:tcPr>
            <w:tcW w:w="595" w:type="dxa"/>
            <w:tcBorders>
              <w:top w:val="single" w:sz="4" w:space="0" w:color="000000"/>
              <w:left w:val="single" w:sz="4" w:space="0" w:color="000000"/>
              <w:bottom w:val="single" w:sz="4" w:space="0" w:color="000000"/>
              <w:right w:val="single" w:sz="4" w:space="0" w:color="000000"/>
            </w:tcBorders>
            <w:vAlign w:val="bottom"/>
          </w:tcPr>
          <w:p w14:paraId="790EA85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425D1BE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0905129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22A5F2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vAlign w:val="bottom"/>
          </w:tcPr>
          <w:p w14:paraId="53506BC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4F4454E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0B7A6CC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72AAD01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vAlign w:val="bottom"/>
          </w:tcPr>
          <w:p w14:paraId="1DFF35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62AD283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27ED6E6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5AB1086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49C775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119A29B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623FB37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9</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0D4AF7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0425EDFB"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107C64A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Meropenem</w:t>
            </w:r>
          </w:p>
        </w:tc>
        <w:tc>
          <w:tcPr>
            <w:tcW w:w="595" w:type="dxa"/>
            <w:tcBorders>
              <w:top w:val="single" w:sz="4" w:space="0" w:color="000000"/>
              <w:left w:val="single" w:sz="4" w:space="0" w:color="000000"/>
              <w:bottom w:val="single" w:sz="4" w:space="0" w:color="000000"/>
              <w:right w:val="single" w:sz="4" w:space="0" w:color="000000"/>
            </w:tcBorders>
            <w:vAlign w:val="bottom"/>
          </w:tcPr>
          <w:p w14:paraId="0F2D481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73428E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vAlign w:val="bottom"/>
          </w:tcPr>
          <w:p w14:paraId="0712BBE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74BF62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6D2F39A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47C3778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30CDA1B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5BC1558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vAlign w:val="bottom"/>
          </w:tcPr>
          <w:p w14:paraId="22FBCFE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316478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766D232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53EA471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DB51E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0851D8B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46F3C09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10</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102F5D9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6A2C58A4"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3E27694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lastRenderedPageBreak/>
              <w:t>Moxifloxacin</w:t>
            </w:r>
          </w:p>
        </w:tc>
        <w:tc>
          <w:tcPr>
            <w:tcW w:w="595" w:type="dxa"/>
            <w:tcBorders>
              <w:top w:val="single" w:sz="4" w:space="0" w:color="000000"/>
              <w:left w:val="single" w:sz="4" w:space="0" w:color="000000"/>
              <w:bottom w:val="single" w:sz="4" w:space="0" w:color="000000"/>
              <w:right w:val="single" w:sz="4" w:space="0" w:color="000000"/>
            </w:tcBorders>
            <w:vAlign w:val="bottom"/>
          </w:tcPr>
          <w:p w14:paraId="08FEEAB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367F361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494BC2E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7A805B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294F93E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6CEAE90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0AFB7E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6D31BC9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vAlign w:val="bottom"/>
          </w:tcPr>
          <w:p w14:paraId="281D960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121126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37043F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3911E1E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7E149A6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777578A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vAlign w:val="bottom"/>
          </w:tcPr>
          <w:p w14:paraId="70A280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10</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537D67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42D91D07"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4251869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Imipenem-cilastatin</w:t>
            </w:r>
          </w:p>
        </w:tc>
        <w:tc>
          <w:tcPr>
            <w:tcW w:w="595" w:type="dxa"/>
            <w:tcBorders>
              <w:top w:val="single" w:sz="4" w:space="0" w:color="000000"/>
              <w:left w:val="single" w:sz="4" w:space="0" w:color="000000"/>
              <w:bottom w:val="single" w:sz="4" w:space="0" w:color="000000"/>
              <w:right w:val="single" w:sz="4" w:space="0" w:color="000000"/>
            </w:tcBorders>
            <w:vAlign w:val="bottom"/>
          </w:tcPr>
          <w:p w14:paraId="4CA5F24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154B6A7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093F988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67CAD88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6BE1349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39AC641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2589C11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30C27D2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vAlign w:val="bottom"/>
          </w:tcPr>
          <w:p w14:paraId="3048388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vAlign w:val="bottom"/>
          </w:tcPr>
          <w:p w14:paraId="5DAD7A7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vAlign w:val="bottom"/>
          </w:tcPr>
          <w:p w14:paraId="633F345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0AC8C28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vAlign w:val="bottom"/>
          </w:tcPr>
          <w:p w14:paraId="52DBA0B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vAlign w:val="bottom"/>
          </w:tcPr>
          <w:p w14:paraId="4EB166F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06C9084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11</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950264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5C2E8F05" w14:textId="77777777">
        <w:trPr>
          <w:trHeight w:val="315"/>
        </w:trPr>
        <w:tc>
          <w:tcPr>
            <w:tcW w:w="1364" w:type="dxa"/>
            <w:tcBorders>
              <w:top w:val="single" w:sz="4" w:space="0" w:color="000000"/>
              <w:left w:val="single" w:sz="4" w:space="0" w:color="000000"/>
              <w:bottom w:val="single" w:sz="4" w:space="0" w:color="000000"/>
              <w:right w:val="single" w:sz="4" w:space="0" w:color="000000"/>
            </w:tcBorders>
            <w:vAlign w:val="bottom"/>
          </w:tcPr>
          <w:p w14:paraId="1E3B67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Tigecycline</w:t>
            </w:r>
          </w:p>
        </w:tc>
        <w:tc>
          <w:tcPr>
            <w:tcW w:w="595" w:type="dxa"/>
            <w:tcBorders>
              <w:top w:val="single" w:sz="4" w:space="0" w:color="000000"/>
              <w:left w:val="single" w:sz="4" w:space="0" w:color="000000"/>
              <w:bottom w:val="single" w:sz="4" w:space="0" w:color="000000"/>
              <w:right w:val="single" w:sz="4" w:space="0" w:color="000000"/>
            </w:tcBorders>
            <w:vAlign w:val="bottom"/>
          </w:tcPr>
          <w:p w14:paraId="6810411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vAlign w:val="bottom"/>
          </w:tcPr>
          <w:p w14:paraId="529D67A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vAlign w:val="bottom"/>
          </w:tcPr>
          <w:p w14:paraId="7B9DF4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vAlign w:val="bottom"/>
          </w:tcPr>
          <w:p w14:paraId="75B7622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vAlign w:val="bottom"/>
          </w:tcPr>
          <w:p w14:paraId="173E2AF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vAlign w:val="bottom"/>
          </w:tcPr>
          <w:p w14:paraId="4704399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vAlign w:val="bottom"/>
          </w:tcPr>
          <w:p w14:paraId="08228EE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vAlign w:val="bottom"/>
          </w:tcPr>
          <w:p w14:paraId="30D20C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vAlign w:val="bottom"/>
          </w:tcPr>
          <w:p w14:paraId="054824A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vAlign w:val="bottom"/>
          </w:tcPr>
          <w:p w14:paraId="3BB36BC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vAlign w:val="bottom"/>
          </w:tcPr>
          <w:p w14:paraId="6D3B23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vAlign w:val="bottom"/>
          </w:tcPr>
          <w:p w14:paraId="10BB02E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vAlign w:val="bottom"/>
          </w:tcPr>
          <w:p w14:paraId="716A550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vAlign w:val="bottom"/>
          </w:tcPr>
          <w:p w14:paraId="174C6E2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vAlign w:val="bottom"/>
          </w:tcPr>
          <w:p w14:paraId="6A2A464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2D7CF0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Original Literature</w:t>
            </w:r>
          </w:p>
        </w:tc>
      </w:tr>
      <w:tr w:rsidR="0084594B" w:rsidRPr="0084594B" w14:paraId="4DA6C13C"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01318B5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Benzathine penicillin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64BA1D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52F892C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2522A2B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3CC8636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6E9B217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5060B0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286F1E0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49DFCE6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29FE39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18FB8AD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050B3EF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1B7C4F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0B09323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7AD7E1F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47056C5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61B3AA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507A5E95"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114FF21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Levornidazole</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4307274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047AE79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7A12B3E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3A8C023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283E41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7756B6C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54AEFE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585DF21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271D1F5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234835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2430DB7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0160CCB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799B13F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4D5A22D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15F70F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2</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21F93E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05CC517D"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018B6D8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Cefaclor</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5CF556A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4B0A9F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718E800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02D3513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7FDF3A0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31C27F0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0D9027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6E59918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7D30083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36B7CD5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444C84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4678885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19128BE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778EF0A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41B2B2D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F83FEA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36EABCBA"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0A5EEA9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Cefradine</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7659CB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6DEBDB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0C5746D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0B45EC4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1486BD9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1023C9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4800D0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624CA0D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30C30AC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4580863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6EAA191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0E906B4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5570755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565319D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4D1361F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7BA2FD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18EFF65D"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6656EE2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Norfloxacin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2FFC46E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7C39173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353C3FC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63682C2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2E73CD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2BB1036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40DC404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5C9A2CD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21B83B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33CAE6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09F2380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2C5BF10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5E3B8CB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2D9302A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7BD9B24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99875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44465998"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8CB004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Trimethoprim/Sulfamethoxazole</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2ED6DA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0390A0E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5E79874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77475B9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0791EE4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046DD5D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04B20CC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3DA0D61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5E41A8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17E6BA9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0991AC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349FA5F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6BAEDEF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2EAD0C6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3FC11D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4</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E9AD0B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43A63678"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59E7F6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Colistin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32F9ED9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391BC85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79E184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5B9E525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63CAE7D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7A2D216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3068829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346741B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7850AEF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4A544CD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1F1570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14939E5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7E2E3D9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4EFE408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0AFE06A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E523A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758DD632"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5A8460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Polymyxin B</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23703BF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23B9A7E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246B511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4411AE3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7555B19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738C16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604FA74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6AD0DE9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69F8A04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022A623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2F07CE2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597D4C2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36E00AD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4C0C2E7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0A60A2E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856D09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694E7FBF"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5D5F411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Teicoplanin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2A50CB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78A827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660169F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5F4C0A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032EE5B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393086D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15B281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7C29E10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6DAA775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3FB0846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71D3D70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66EE0F0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55C42CF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61FE690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7811300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66D47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544CF8EB"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0387BC8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Cefmetazole</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095817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13774F4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6329A0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4EF0C81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0638D36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4D11EC7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43AA060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6CB5D7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17234DE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4070465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2E479D5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0C6C311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2DA3ACA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7B22403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6C06E38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F54D3C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757A59DD"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27F62CB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Norvancomycin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2A1EE83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7EBF372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08B2F3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5428383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2600EC7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0C7C9FA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2406486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2015474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6B5B514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294A8B6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2BD3C51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763BE94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73721D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7BEDC11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6B15B98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5</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3B7AEA4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7E635E20"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71D67CB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Ceftazidime/Avibactam</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4C7AE45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2196236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17D861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6326676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535AD02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5DF08FA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70C3126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06A6612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37EAA7C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4033727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10BBB5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0C3B0AA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5014D94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4AE0312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15C9FC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0E222F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51B56000"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51EE50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Amoxicillin/Clavulanate</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4D44A55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5D87E11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40D3B53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14DC6BE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6724641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7A20CB2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571D85B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22A0418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78FFD0A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08F3ADD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07610C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313B1CE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43CF793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096B1E6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6D796D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675D69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673E6505"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3630CC5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Faropenem</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091C3ED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1BA35CA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652736E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2C71545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12BE72F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2F4C446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1BE89D0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45DDC4B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67D0041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3239798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61F869C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11FF4F3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0A8F9D5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4295008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6943268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0299B7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686D4EB7"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5FB6588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Cefminox</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716EA8C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3D4DB88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69ADE68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4F723CD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6C95A0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43284FA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7C83CAB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67040E7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21ACCD1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7D45CD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79E838B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5CD42F9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533200A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4050EAB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7B49C16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578D727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24AF8894"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471BC9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Contezolid</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5A5DAFB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572B1A2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2B96609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430483A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1F3C899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70776E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30E36FF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204C26F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247E797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230782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7213592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6B4FD92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714A789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5102424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5EB67C6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6</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19CE917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60E6458F"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7D17636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Ofloxacin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054CD41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6F70307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3E0050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2D1B122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029391B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7249305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7CD0F2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7705F1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3A1B34D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40C732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34F42D9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1685311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0EB97DF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7D2296E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3303961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7</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BA12A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6D87CF99"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7D07593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Isepamicin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1DF74E4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3382E0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3EF7A8C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3E121DD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580F11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551D54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614ED98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28FB6E4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50C16A2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271289B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0D3A6E7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15AC0F5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04D6379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292000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4BBE8FD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7</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8A06D2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10B9F91E"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0E34126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Nitrofurantoin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7EB2A99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2721248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3D842A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12647A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33CB68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1D69518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6C69A28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2B8DD46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7B19B9C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24F9AD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1974E70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34CF7E9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17381D2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5EC43BA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2930B27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7</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4C3B0EF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11722D32"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996B02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Fosfomycin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34F0306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7D7E3C7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6EE2283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752D025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5ABEDCE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672C7C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30B22A4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3E0B9F9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5EF6ECA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41E1995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06C53E5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57F5098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6E7BB19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1A5A0D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0BBE575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8</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202A4A5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7CB4EA43"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643C7EE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Cefoperazone/Sulbactam</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7FDC3B8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3EE58AC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070AE0F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476565A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17F9B68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61DBFA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4F131BE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2B23674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083F001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73F43E2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7C00AA3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408FEB2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6C3D474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05E36DC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00F6DA7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9</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1926B3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3A89B0DD"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38C100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Sitafloxacin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6F4FAC3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5E8DB0D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7CC6D8D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73797FA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17240C7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5CFE9AA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2E80C53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1D1A140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0C7E92C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6ED2A8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22A6650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647DD57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4A732AF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3F4445C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3935F3C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9</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65D514B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0C342CCE"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F52E11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lastRenderedPageBreak/>
              <w:t>Nemonoxacin</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3991B17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25518C4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447F512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63599C2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7FC7C96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2E8724D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119D995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66103F6C"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185E018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696C819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02B43B8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575C49F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0A8E4AC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0FD64CD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2B4EAA9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10</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03F2946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2BCF6F5D"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8A7983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Eravacycline</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6086D3A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2F72F34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67EADDE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3850BAB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0C17F4B9"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0E1402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30AEB3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3935420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4B33C07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1B6C7E7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2C3C42C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1EDB3BF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5B99355F"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1FA15CE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0C759FCD"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17803073"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r w:rsidR="0084594B" w:rsidRPr="0084594B" w14:paraId="11CF481B" w14:textId="77777777">
        <w:trPr>
          <w:trHeight w:val="315"/>
        </w:trPr>
        <w:tc>
          <w:tcPr>
            <w:tcW w:w="1364" w:type="dxa"/>
            <w:tcBorders>
              <w:top w:val="single" w:sz="4" w:space="0" w:color="000000"/>
              <w:left w:val="single" w:sz="4" w:space="0" w:color="000000"/>
              <w:bottom w:val="single" w:sz="4" w:space="0" w:color="000000"/>
              <w:right w:val="single" w:sz="4" w:space="0" w:color="000000"/>
            </w:tcBorders>
            <w:noWrap/>
            <w:vAlign w:val="bottom"/>
          </w:tcPr>
          <w:p w14:paraId="4FF0167B"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Omadacycline</w:t>
            </w:r>
          </w:p>
        </w:tc>
        <w:tc>
          <w:tcPr>
            <w:tcW w:w="595" w:type="dxa"/>
            <w:tcBorders>
              <w:top w:val="single" w:sz="4" w:space="0" w:color="000000"/>
              <w:left w:val="single" w:sz="4" w:space="0" w:color="000000"/>
              <w:bottom w:val="single" w:sz="4" w:space="0" w:color="000000"/>
              <w:right w:val="single" w:sz="4" w:space="0" w:color="000000"/>
            </w:tcBorders>
            <w:noWrap/>
            <w:vAlign w:val="bottom"/>
          </w:tcPr>
          <w:p w14:paraId="489B426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62" w:type="dxa"/>
            <w:tcBorders>
              <w:top w:val="single" w:sz="4" w:space="0" w:color="000000"/>
              <w:left w:val="single" w:sz="4" w:space="0" w:color="000000"/>
              <w:bottom w:val="single" w:sz="4" w:space="0" w:color="000000"/>
              <w:right w:val="single" w:sz="4" w:space="0" w:color="000000"/>
            </w:tcBorders>
            <w:noWrap/>
            <w:vAlign w:val="bottom"/>
          </w:tcPr>
          <w:p w14:paraId="074F3B78"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652" w:type="dxa"/>
            <w:tcBorders>
              <w:top w:val="single" w:sz="4" w:space="0" w:color="000000"/>
              <w:left w:val="single" w:sz="4" w:space="0" w:color="000000"/>
              <w:bottom w:val="single" w:sz="4" w:space="0" w:color="000000"/>
              <w:right w:val="single" w:sz="4" w:space="0" w:color="000000"/>
            </w:tcBorders>
            <w:noWrap/>
            <w:vAlign w:val="bottom"/>
          </w:tcPr>
          <w:p w14:paraId="05A91A1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977" w:type="dxa"/>
            <w:tcBorders>
              <w:top w:val="single" w:sz="4" w:space="0" w:color="000000"/>
              <w:left w:val="single" w:sz="4" w:space="0" w:color="000000"/>
              <w:bottom w:val="single" w:sz="4" w:space="0" w:color="000000"/>
              <w:right w:val="single" w:sz="4" w:space="0" w:color="000000"/>
            </w:tcBorders>
            <w:noWrap/>
            <w:vAlign w:val="bottom"/>
          </w:tcPr>
          <w:p w14:paraId="435B1111"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28" w:type="dxa"/>
            <w:tcBorders>
              <w:top w:val="single" w:sz="4" w:space="0" w:color="000000"/>
              <w:left w:val="single" w:sz="4" w:space="0" w:color="000000"/>
              <w:bottom w:val="single" w:sz="4" w:space="0" w:color="000000"/>
              <w:right w:val="single" w:sz="4" w:space="0" w:color="000000"/>
            </w:tcBorders>
            <w:noWrap/>
            <w:vAlign w:val="bottom"/>
          </w:tcPr>
          <w:p w14:paraId="17AA86CE"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78" w:type="dxa"/>
            <w:tcBorders>
              <w:top w:val="single" w:sz="4" w:space="0" w:color="000000"/>
              <w:left w:val="single" w:sz="4" w:space="0" w:color="000000"/>
              <w:bottom w:val="single" w:sz="4" w:space="0" w:color="000000"/>
              <w:right w:val="single" w:sz="4" w:space="0" w:color="000000"/>
            </w:tcBorders>
            <w:noWrap/>
            <w:vAlign w:val="bottom"/>
          </w:tcPr>
          <w:p w14:paraId="0402473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609" w:type="dxa"/>
            <w:tcBorders>
              <w:top w:val="single" w:sz="4" w:space="0" w:color="000000"/>
              <w:left w:val="single" w:sz="4" w:space="0" w:color="000000"/>
              <w:bottom w:val="single" w:sz="4" w:space="0" w:color="000000"/>
              <w:right w:val="single" w:sz="4" w:space="0" w:color="000000"/>
            </w:tcBorders>
            <w:noWrap/>
            <w:vAlign w:val="bottom"/>
          </w:tcPr>
          <w:p w14:paraId="667282D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47" w:type="dxa"/>
            <w:tcBorders>
              <w:top w:val="single" w:sz="4" w:space="0" w:color="000000"/>
              <w:left w:val="single" w:sz="4" w:space="0" w:color="000000"/>
              <w:bottom w:val="single" w:sz="4" w:space="0" w:color="000000"/>
              <w:right w:val="single" w:sz="4" w:space="0" w:color="000000"/>
            </w:tcBorders>
            <w:noWrap/>
            <w:vAlign w:val="bottom"/>
          </w:tcPr>
          <w:p w14:paraId="521229A0"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792" w:type="dxa"/>
            <w:tcBorders>
              <w:top w:val="single" w:sz="4" w:space="0" w:color="000000"/>
              <w:left w:val="single" w:sz="4" w:space="0" w:color="000000"/>
              <w:bottom w:val="single" w:sz="4" w:space="0" w:color="000000"/>
              <w:right w:val="single" w:sz="4" w:space="0" w:color="000000"/>
            </w:tcBorders>
            <w:noWrap/>
            <w:vAlign w:val="bottom"/>
          </w:tcPr>
          <w:p w14:paraId="1DD3CFD2"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0</w:t>
            </w:r>
          </w:p>
        </w:tc>
        <w:tc>
          <w:tcPr>
            <w:tcW w:w="477" w:type="dxa"/>
            <w:tcBorders>
              <w:top w:val="single" w:sz="4" w:space="0" w:color="000000"/>
              <w:left w:val="single" w:sz="4" w:space="0" w:color="000000"/>
              <w:bottom w:val="single" w:sz="4" w:space="0" w:color="000000"/>
              <w:right w:val="single" w:sz="4" w:space="0" w:color="000000"/>
            </w:tcBorders>
            <w:noWrap/>
            <w:vAlign w:val="bottom"/>
          </w:tcPr>
          <w:p w14:paraId="61D865F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468" w:type="dxa"/>
            <w:tcBorders>
              <w:top w:val="single" w:sz="4" w:space="0" w:color="000000"/>
              <w:left w:val="single" w:sz="4" w:space="0" w:color="000000"/>
              <w:bottom w:val="single" w:sz="4" w:space="0" w:color="000000"/>
              <w:right w:val="single" w:sz="4" w:space="0" w:color="000000"/>
            </w:tcBorders>
            <w:noWrap/>
            <w:vAlign w:val="bottom"/>
          </w:tcPr>
          <w:p w14:paraId="45CC4A76"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01" w:type="dxa"/>
            <w:tcBorders>
              <w:top w:val="single" w:sz="4" w:space="0" w:color="000000"/>
              <w:left w:val="single" w:sz="4" w:space="0" w:color="000000"/>
              <w:bottom w:val="single" w:sz="4" w:space="0" w:color="000000"/>
              <w:right w:val="single" w:sz="4" w:space="0" w:color="000000"/>
            </w:tcBorders>
            <w:noWrap/>
            <w:vAlign w:val="bottom"/>
          </w:tcPr>
          <w:p w14:paraId="49515E4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532" w:type="dxa"/>
            <w:tcBorders>
              <w:top w:val="single" w:sz="4" w:space="0" w:color="000000"/>
              <w:left w:val="single" w:sz="4" w:space="0" w:color="000000"/>
              <w:bottom w:val="single" w:sz="4" w:space="0" w:color="000000"/>
              <w:right w:val="single" w:sz="4" w:space="0" w:color="000000"/>
            </w:tcBorders>
            <w:noWrap/>
            <w:vAlign w:val="bottom"/>
          </w:tcPr>
          <w:p w14:paraId="519A48E5"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491" w:type="dxa"/>
            <w:tcBorders>
              <w:top w:val="single" w:sz="4" w:space="0" w:color="000000"/>
              <w:left w:val="single" w:sz="4" w:space="0" w:color="000000"/>
              <w:bottom w:val="single" w:sz="4" w:space="0" w:color="000000"/>
              <w:right w:val="single" w:sz="4" w:space="0" w:color="000000"/>
            </w:tcBorders>
            <w:noWrap/>
            <w:vAlign w:val="bottom"/>
          </w:tcPr>
          <w:p w14:paraId="26EB4C24"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w:t>
            </w:r>
          </w:p>
        </w:tc>
        <w:tc>
          <w:tcPr>
            <w:tcW w:w="1238" w:type="dxa"/>
            <w:tcBorders>
              <w:top w:val="single" w:sz="4" w:space="0" w:color="000000"/>
              <w:left w:val="single" w:sz="4" w:space="0" w:color="000000"/>
              <w:bottom w:val="single" w:sz="4" w:space="0" w:color="000000"/>
              <w:right w:val="single" w:sz="4" w:space="0" w:color="000000"/>
            </w:tcBorders>
            <w:noWrap/>
            <w:vAlign w:val="bottom"/>
          </w:tcPr>
          <w:p w14:paraId="2BD4B77A"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13</w:t>
            </w:r>
          </w:p>
        </w:tc>
        <w:tc>
          <w:tcPr>
            <w:tcW w:w="1204" w:type="dxa"/>
            <w:tcBorders>
              <w:top w:val="single" w:sz="4" w:space="0" w:color="000000"/>
              <w:left w:val="single" w:sz="4" w:space="0" w:color="000000"/>
              <w:bottom w:val="single" w:sz="4" w:space="0" w:color="000000"/>
              <w:right w:val="single" w:sz="4" w:space="0" w:color="000000"/>
            </w:tcBorders>
            <w:noWrap/>
            <w:vAlign w:val="bottom"/>
          </w:tcPr>
          <w:p w14:paraId="1A8F9837" w14:textId="77777777" w:rsidR="00B74B6A" w:rsidRPr="0084594B" w:rsidRDefault="00000000">
            <w:pPr>
              <w:textAlignment w:val="bottom"/>
              <w:rPr>
                <w:rFonts w:ascii="Arial" w:hAnsi="Arial" w:cs="Arial"/>
                <w:sz w:val="16"/>
                <w:szCs w:val="16"/>
              </w:rPr>
            </w:pPr>
            <w:r w:rsidRPr="0084594B">
              <w:rPr>
                <w:rFonts w:ascii="Arial" w:eastAsia="宋体" w:hAnsi="Arial" w:cs="Arial"/>
                <w:kern w:val="0"/>
                <w:sz w:val="16"/>
                <w:szCs w:val="16"/>
                <w:lang w:bidi="ar"/>
              </w:rPr>
              <w:t>Expert Panel Assignmen</w:t>
            </w:r>
          </w:p>
        </w:tc>
      </w:tr>
    </w:tbl>
    <w:p w14:paraId="580DEA48" w14:textId="77777777" w:rsidR="00B74B6A" w:rsidRPr="0084594B" w:rsidRDefault="00000000">
      <w:pPr>
        <w:textAlignment w:val="bottom"/>
        <w:rPr>
          <w:rFonts w:ascii="Times New Roman" w:eastAsia="宋体" w:hAnsi="Times New Roman" w:cs="Times New Roman"/>
          <w:kern w:val="0"/>
          <w:sz w:val="16"/>
          <w:szCs w:val="16"/>
          <w:lang w:bidi="ar"/>
        </w:rPr>
      </w:pPr>
      <w:r w:rsidRPr="0084594B">
        <w:rPr>
          <w:rFonts w:ascii="Times New Roman" w:eastAsia="宋体" w:hAnsi="Times New Roman" w:cs="Times New Roman"/>
          <w:kern w:val="0"/>
          <w:sz w:val="16"/>
          <w:szCs w:val="16"/>
          <w:lang w:bidi="ar"/>
        </w:rPr>
        <w:t>Note: Scores for agents designated as 'Expert Panel Assignment' were determined by this study's specialists because these agents were not included in the original literature. The scoring was performed in a manner consistent with the methodology and rules established in the foundational paper (Gerber et al., 2017).</w:t>
      </w:r>
    </w:p>
    <w:p w14:paraId="28E1A805" w14:textId="77777777" w:rsidR="00B74B6A" w:rsidRPr="0084594B" w:rsidRDefault="00B74B6A">
      <w:pPr>
        <w:rPr>
          <w:rFonts w:ascii="Times New Roman Uni" w:eastAsia="Times New Roman Uni" w:hAnsi="Times New Roman Uni" w:cs="Times New Roman Uni"/>
        </w:rPr>
      </w:pPr>
    </w:p>
    <w:p w14:paraId="73F795D0" w14:textId="77777777" w:rsidR="00B74B6A" w:rsidRPr="0084594B" w:rsidRDefault="00B74B6A">
      <w:pPr>
        <w:rPr>
          <w:rFonts w:ascii="Times New Roman Uni" w:eastAsia="Times New Roman Uni" w:hAnsi="Times New Roman Uni" w:cs="Times New Roman Uni"/>
        </w:rPr>
      </w:pPr>
    </w:p>
    <w:p w14:paraId="7C3B502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 xml:space="preserve">Table </w:t>
      </w:r>
      <w:r w:rsidRPr="0084594B">
        <w:rPr>
          <w:rFonts w:ascii="Times New Roman Uni" w:eastAsia="Times New Roman Uni" w:hAnsi="Times New Roman Uni" w:cs="Times New Roman Uni" w:hint="eastAsia"/>
          <w:b/>
          <w:bCs/>
          <w:szCs w:val="22"/>
        </w:rPr>
        <w:t>S3</w:t>
      </w:r>
      <w:r w:rsidRPr="0084594B">
        <w:rPr>
          <w:rFonts w:ascii="Times New Roman Uni" w:eastAsia="Times New Roman Uni" w:hAnsi="Times New Roman Uni" w:cs="Times New Roman Uni"/>
          <w:b/>
          <w:bCs/>
          <w:szCs w:val="22"/>
        </w:rPr>
        <w:t xml:space="preserve">. </w:t>
      </w:r>
      <w:bookmarkStart w:id="96" w:name="_Hlk196414584"/>
      <w:r w:rsidRPr="0084594B">
        <w:rPr>
          <w:rFonts w:ascii="Times New Roman Uni" w:eastAsia="Times New Roman Uni" w:hAnsi="Times New Roman Uni" w:cs="Times New Roman Uni"/>
          <w:b/>
          <w:bCs/>
          <w:szCs w:val="22"/>
        </w:rPr>
        <w:t xml:space="preserve">Covariate </w:t>
      </w:r>
      <w:r w:rsidRPr="0084594B">
        <w:rPr>
          <w:rFonts w:ascii="Times New Roman Uni" w:eastAsia="Times New Roman Uni" w:hAnsi="Times New Roman Uni" w:cs="Times New Roman Uni" w:hint="eastAsia"/>
          <w:b/>
          <w:bCs/>
          <w:szCs w:val="22"/>
        </w:rPr>
        <w:t>d</w:t>
      </w:r>
      <w:r w:rsidRPr="0084594B">
        <w:rPr>
          <w:rFonts w:ascii="Times New Roman Uni" w:eastAsia="Times New Roman Uni" w:hAnsi="Times New Roman Uni" w:cs="Times New Roman Uni"/>
          <w:b/>
          <w:bCs/>
          <w:szCs w:val="22"/>
        </w:rPr>
        <w:t>efinitions</w:t>
      </w:r>
      <w:bookmarkEnd w:id="96"/>
    </w:p>
    <w:tbl>
      <w:tblPr>
        <w:tblStyle w:val="ac"/>
        <w:tblW w:w="5000" w:type="pct"/>
        <w:tblLayout w:type="fixed"/>
        <w:tblLook w:val="04A0" w:firstRow="1" w:lastRow="0" w:firstColumn="1" w:lastColumn="0" w:noHBand="0" w:noVBand="1"/>
      </w:tblPr>
      <w:tblGrid>
        <w:gridCol w:w="4458"/>
        <w:gridCol w:w="1525"/>
        <w:gridCol w:w="3813"/>
        <w:gridCol w:w="2708"/>
        <w:gridCol w:w="2884"/>
      </w:tblGrid>
      <w:tr w:rsidR="0084594B" w:rsidRPr="0084594B" w14:paraId="17A59DEF" w14:textId="77777777">
        <w:tc>
          <w:tcPr>
            <w:tcW w:w="1448" w:type="pct"/>
          </w:tcPr>
          <w:p w14:paraId="0A7E270F"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 xml:space="preserve">Variable </w:t>
            </w:r>
          </w:p>
        </w:tc>
        <w:tc>
          <w:tcPr>
            <w:tcW w:w="496" w:type="pct"/>
          </w:tcPr>
          <w:p w14:paraId="24AD23EC"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Time Frame</w:t>
            </w:r>
          </w:p>
        </w:tc>
        <w:tc>
          <w:tcPr>
            <w:tcW w:w="1238" w:type="pct"/>
          </w:tcPr>
          <w:p w14:paraId="2147D46D"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Definition</w:t>
            </w:r>
          </w:p>
        </w:tc>
        <w:tc>
          <w:tcPr>
            <w:tcW w:w="879" w:type="pct"/>
          </w:tcPr>
          <w:p w14:paraId="5BAD1C35"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Type</w:t>
            </w:r>
          </w:p>
        </w:tc>
        <w:tc>
          <w:tcPr>
            <w:tcW w:w="936" w:type="pct"/>
          </w:tcPr>
          <w:p w14:paraId="1B200974"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 xml:space="preserve">Analysis </w:t>
            </w:r>
          </w:p>
          <w:p w14:paraId="371765B5"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format</w:t>
            </w:r>
          </w:p>
        </w:tc>
      </w:tr>
      <w:tr w:rsidR="0084594B" w:rsidRPr="0084594B" w14:paraId="15E156FD" w14:textId="77777777">
        <w:tc>
          <w:tcPr>
            <w:tcW w:w="1448" w:type="pct"/>
          </w:tcPr>
          <w:p w14:paraId="47A890BF"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Sociodemographic characteristics</w:t>
            </w:r>
          </w:p>
        </w:tc>
        <w:tc>
          <w:tcPr>
            <w:tcW w:w="496" w:type="pct"/>
          </w:tcPr>
          <w:p w14:paraId="28C5CEB2" w14:textId="77777777" w:rsidR="00B74B6A" w:rsidRPr="0084594B" w:rsidRDefault="00B74B6A">
            <w:pPr>
              <w:rPr>
                <w:rFonts w:ascii="Times New Roman Uni" w:eastAsia="Times New Roman Uni" w:hAnsi="Times New Roman Uni" w:cs="Times New Roman Uni"/>
                <w:szCs w:val="22"/>
              </w:rPr>
            </w:pPr>
          </w:p>
        </w:tc>
        <w:tc>
          <w:tcPr>
            <w:tcW w:w="1238" w:type="pct"/>
          </w:tcPr>
          <w:p w14:paraId="47975E4D" w14:textId="77777777" w:rsidR="00B74B6A" w:rsidRPr="0084594B" w:rsidRDefault="00B74B6A">
            <w:pPr>
              <w:rPr>
                <w:rFonts w:ascii="Times New Roman Uni" w:eastAsia="Times New Roman Uni" w:hAnsi="Times New Roman Uni" w:cs="Times New Roman Uni"/>
                <w:szCs w:val="22"/>
              </w:rPr>
            </w:pPr>
          </w:p>
        </w:tc>
        <w:tc>
          <w:tcPr>
            <w:tcW w:w="879" w:type="pct"/>
          </w:tcPr>
          <w:p w14:paraId="15098F6F" w14:textId="77777777" w:rsidR="00B74B6A" w:rsidRPr="0084594B" w:rsidRDefault="00B74B6A">
            <w:pPr>
              <w:rPr>
                <w:rFonts w:ascii="Times New Roman Uni" w:eastAsia="Times New Roman Uni" w:hAnsi="Times New Roman Uni" w:cs="Times New Roman Uni"/>
                <w:szCs w:val="22"/>
              </w:rPr>
            </w:pPr>
          </w:p>
        </w:tc>
        <w:tc>
          <w:tcPr>
            <w:tcW w:w="936" w:type="pct"/>
          </w:tcPr>
          <w:p w14:paraId="2AD05889" w14:textId="77777777" w:rsidR="00B74B6A" w:rsidRPr="0084594B" w:rsidRDefault="00B74B6A">
            <w:pPr>
              <w:rPr>
                <w:rFonts w:ascii="Times New Roman Uni" w:eastAsia="Times New Roman Uni" w:hAnsi="Times New Roman Uni" w:cs="Times New Roman Uni"/>
                <w:szCs w:val="22"/>
              </w:rPr>
            </w:pPr>
          </w:p>
        </w:tc>
      </w:tr>
      <w:tr w:rsidR="0084594B" w:rsidRPr="0084594B" w14:paraId="59EE8C58" w14:textId="77777777">
        <w:tc>
          <w:tcPr>
            <w:tcW w:w="1448" w:type="pct"/>
          </w:tcPr>
          <w:p w14:paraId="00D2EBE0"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 xml:space="preserve">  Age</w:t>
            </w:r>
          </w:p>
        </w:tc>
        <w:tc>
          <w:tcPr>
            <w:tcW w:w="496" w:type="pct"/>
          </w:tcPr>
          <w:p w14:paraId="36AF9A30"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09BAE48E"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Age at ICU admission</w:t>
            </w:r>
          </w:p>
        </w:tc>
        <w:tc>
          <w:tcPr>
            <w:tcW w:w="879" w:type="pct"/>
          </w:tcPr>
          <w:p w14:paraId="61DED49B"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Continuous</w:t>
            </w:r>
          </w:p>
        </w:tc>
        <w:tc>
          <w:tcPr>
            <w:tcW w:w="936" w:type="pct"/>
          </w:tcPr>
          <w:p w14:paraId="3C8F20EA"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years</w:t>
            </w:r>
          </w:p>
        </w:tc>
      </w:tr>
      <w:tr w:rsidR="0084594B" w:rsidRPr="0084594B" w14:paraId="7302B6BD" w14:textId="77777777">
        <w:tc>
          <w:tcPr>
            <w:tcW w:w="1448" w:type="pct"/>
          </w:tcPr>
          <w:p w14:paraId="2F8AF5EB"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 xml:space="preserve">  Sex</w:t>
            </w:r>
          </w:p>
        </w:tc>
        <w:tc>
          <w:tcPr>
            <w:tcW w:w="496" w:type="pct"/>
          </w:tcPr>
          <w:p w14:paraId="01090C12"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5320BDE5"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Patient's biological sex</w:t>
            </w:r>
          </w:p>
        </w:tc>
        <w:tc>
          <w:tcPr>
            <w:tcW w:w="879" w:type="pct"/>
          </w:tcPr>
          <w:p w14:paraId="2A21CC3E"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6DA5217D"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Male/Female</w:t>
            </w:r>
          </w:p>
        </w:tc>
      </w:tr>
      <w:tr w:rsidR="0084594B" w:rsidRPr="0084594B" w14:paraId="350E38E6" w14:textId="77777777">
        <w:tc>
          <w:tcPr>
            <w:tcW w:w="1448" w:type="pct"/>
          </w:tcPr>
          <w:p w14:paraId="4A295417"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b/>
                <w:bCs/>
                <w:szCs w:val="22"/>
              </w:rPr>
              <w:t>Medical history</w:t>
            </w:r>
          </w:p>
        </w:tc>
        <w:tc>
          <w:tcPr>
            <w:tcW w:w="496" w:type="pct"/>
          </w:tcPr>
          <w:p w14:paraId="2E8BD1B2" w14:textId="77777777" w:rsidR="00B74B6A" w:rsidRPr="0084594B" w:rsidRDefault="00B74B6A">
            <w:pPr>
              <w:rPr>
                <w:rFonts w:ascii="Times New Roman Uni" w:eastAsia="Times New Roman Uni" w:hAnsi="Times New Roman Uni" w:cs="Times New Roman Uni"/>
                <w:b/>
                <w:bCs/>
                <w:szCs w:val="22"/>
              </w:rPr>
            </w:pPr>
          </w:p>
        </w:tc>
        <w:tc>
          <w:tcPr>
            <w:tcW w:w="1238" w:type="pct"/>
          </w:tcPr>
          <w:p w14:paraId="44F85D40" w14:textId="77777777" w:rsidR="00B74B6A" w:rsidRPr="0084594B" w:rsidRDefault="00B74B6A">
            <w:pPr>
              <w:rPr>
                <w:rFonts w:ascii="Times New Roman Uni" w:eastAsia="Times New Roman Uni" w:hAnsi="Times New Roman Uni" w:cs="Times New Roman Uni"/>
                <w:b/>
                <w:bCs/>
                <w:szCs w:val="22"/>
              </w:rPr>
            </w:pPr>
          </w:p>
        </w:tc>
        <w:tc>
          <w:tcPr>
            <w:tcW w:w="879" w:type="pct"/>
          </w:tcPr>
          <w:p w14:paraId="071E33F3" w14:textId="77777777" w:rsidR="00B74B6A" w:rsidRPr="0084594B" w:rsidRDefault="00B74B6A">
            <w:pPr>
              <w:rPr>
                <w:rFonts w:ascii="Times New Roman Uni" w:eastAsia="Times New Roman Uni" w:hAnsi="Times New Roman Uni" w:cs="Times New Roman Uni"/>
                <w:b/>
                <w:bCs/>
                <w:szCs w:val="22"/>
              </w:rPr>
            </w:pPr>
          </w:p>
        </w:tc>
        <w:tc>
          <w:tcPr>
            <w:tcW w:w="936" w:type="pct"/>
          </w:tcPr>
          <w:p w14:paraId="2CBBA0A2" w14:textId="77777777" w:rsidR="00B74B6A" w:rsidRPr="0084594B" w:rsidRDefault="00B74B6A">
            <w:pPr>
              <w:rPr>
                <w:rFonts w:ascii="Times New Roman Uni" w:eastAsia="Times New Roman Uni" w:hAnsi="Times New Roman Uni" w:cs="Times New Roman Uni"/>
                <w:b/>
                <w:bCs/>
                <w:szCs w:val="22"/>
              </w:rPr>
            </w:pPr>
          </w:p>
        </w:tc>
      </w:tr>
      <w:tr w:rsidR="0084594B" w:rsidRPr="0084594B" w14:paraId="07E0D391" w14:textId="77777777">
        <w:tc>
          <w:tcPr>
            <w:tcW w:w="1448" w:type="pct"/>
          </w:tcPr>
          <w:p w14:paraId="7DA9A56B"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Emergency Admission, n (%)</w:t>
            </w:r>
          </w:p>
        </w:tc>
        <w:tc>
          <w:tcPr>
            <w:tcW w:w="496" w:type="pct"/>
          </w:tcPr>
          <w:p w14:paraId="703C0037"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48E1320B"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Admission to ICU through the emergency department</w:t>
            </w:r>
          </w:p>
        </w:tc>
        <w:tc>
          <w:tcPr>
            <w:tcW w:w="879" w:type="pct"/>
          </w:tcPr>
          <w:p w14:paraId="0249B7C7"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Dichotomous</w:t>
            </w:r>
          </w:p>
        </w:tc>
        <w:tc>
          <w:tcPr>
            <w:tcW w:w="936" w:type="pct"/>
          </w:tcPr>
          <w:p w14:paraId="611BF05C"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Yes/No</w:t>
            </w:r>
          </w:p>
        </w:tc>
      </w:tr>
      <w:tr w:rsidR="0084594B" w:rsidRPr="0084594B" w14:paraId="013256B0" w14:textId="77777777">
        <w:tc>
          <w:tcPr>
            <w:tcW w:w="1448" w:type="pct"/>
          </w:tcPr>
          <w:p w14:paraId="5721197F"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 xml:space="preserve">  </w:t>
            </w:r>
            <w:r w:rsidRPr="0084594B">
              <w:rPr>
                <w:rFonts w:ascii="Times New Roman Uni" w:eastAsia="Times New Roman Uni" w:hAnsi="Times New Roman Uni" w:cs="Times New Roman Uni"/>
                <w:szCs w:val="22"/>
              </w:rPr>
              <w:t>Prior hospitalization,</w:t>
            </w:r>
            <w:r w:rsidRPr="0084594B">
              <w:rPr>
                <w:rFonts w:ascii="Times New Roman Uni" w:eastAsia="Times New Roman Uni" w:hAnsi="Times New Roman Uni" w:cs="Times New Roman Uni" w:hint="eastAsia"/>
                <w:szCs w:val="22"/>
              </w:rPr>
              <w:t xml:space="preserve"> </w:t>
            </w:r>
            <w:r w:rsidRPr="0084594B">
              <w:rPr>
                <w:rFonts w:ascii="Times New Roman Uni" w:eastAsia="Times New Roman Uni" w:hAnsi="Times New Roman Uni" w:cs="Times New Roman Uni"/>
                <w:szCs w:val="22"/>
              </w:rPr>
              <w:t>n (%)</w:t>
            </w:r>
          </w:p>
        </w:tc>
        <w:tc>
          <w:tcPr>
            <w:tcW w:w="496" w:type="pct"/>
          </w:tcPr>
          <w:p w14:paraId="2BDC0357"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3278F128"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 xml:space="preserve">Any hospitalization in the </w:t>
            </w:r>
            <w:r w:rsidRPr="0084594B">
              <w:rPr>
                <w:rFonts w:ascii="Times New Roman Uni" w:eastAsia="Times New Roman Uni" w:hAnsi="Times New Roman Uni" w:cs="Times New Roman Uni" w:hint="eastAsia"/>
                <w:szCs w:val="22"/>
              </w:rPr>
              <w:t>2</w:t>
            </w:r>
            <w:r w:rsidRPr="0084594B">
              <w:rPr>
                <w:rFonts w:ascii="Times New Roman Uni" w:eastAsia="Times New Roman Uni" w:hAnsi="Times New Roman Uni" w:cs="Times New Roman Uni"/>
                <w:szCs w:val="22"/>
              </w:rPr>
              <w:t xml:space="preserve"> months prior to the current hospitalization</w:t>
            </w:r>
          </w:p>
        </w:tc>
        <w:tc>
          <w:tcPr>
            <w:tcW w:w="879" w:type="pct"/>
          </w:tcPr>
          <w:p w14:paraId="64C8491F" w14:textId="77777777" w:rsidR="00B74B6A" w:rsidRPr="0084594B" w:rsidRDefault="00000000">
            <w:pPr>
              <w:rPr>
                <w:rFonts w:ascii="Times New Roman Uni" w:eastAsia="Times New Roman Uni" w:hAnsi="Times New Roman Uni" w:cs="Times New Roman Uni"/>
                <w:szCs w:val="22"/>
              </w:rPr>
            </w:pPr>
            <w:bookmarkStart w:id="97" w:name="OLE_LINK20"/>
            <w:r w:rsidRPr="0084594B">
              <w:rPr>
                <w:rFonts w:ascii="Times New Roman Uni" w:eastAsia="Times New Roman Uni" w:hAnsi="Times New Roman Uni" w:cs="Times New Roman Uni"/>
                <w:szCs w:val="22"/>
              </w:rPr>
              <w:t>Dichotomous</w:t>
            </w:r>
            <w:bookmarkEnd w:id="97"/>
          </w:p>
        </w:tc>
        <w:tc>
          <w:tcPr>
            <w:tcW w:w="936" w:type="pct"/>
          </w:tcPr>
          <w:p w14:paraId="72AA0FF0" w14:textId="77777777" w:rsidR="00B74B6A" w:rsidRPr="0084594B" w:rsidRDefault="00000000">
            <w:pPr>
              <w:rPr>
                <w:rFonts w:ascii="Times New Roman Uni" w:eastAsia="Times New Roman Uni" w:hAnsi="Times New Roman Uni" w:cs="Times New Roman Uni"/>
                <w:szCs w:val="22"/>
              </w:rPr>
            </w:pPr>
            <w:bookmarkStart w:id="98" w:name="OLE_LINK19"/>
            <w:r w:rsidRPr="0084594B">
              <w:rPr>
                <w:rFonts w:ascii="Times New Roman Uni" w:eastAsia="Times New Roman Uni" w:hAnsi="Times New Roman Uni" w:cs="Times New Roman Uni"/>
                <w:szCs w:val="22"/>
              </w:rPr>
              <w:t>Yes/No</w:t>
            </w:r>
            <w:bookmarkEnd w:id="98"/>
          </w:p>
        </w:tc>
      </w:tr>
      <w:tr w:rsidR="0084594B" w:rsidRPr="0084594B" w14:paraId="4D6CCF68" w14:textId="77777777">
        <w:tc>
          <w:tcPr>
            <w:tcW w:w="1448" w:type="pct"/>
          </w:tcPr>
          <w:p w14:paraId="03345204"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Prior antibiotic exposure,</w:t>
            </w:r>
            <w:r w:rsidRPr="0084594B">
              <w:rPr>
                <w:rFonts w:ascii="Times New Roman Uni" w:eastAsia="Times New Roman Uni" w:hAnsi="Times New Roman Uni" w:cs="Times New Roman Uni" w:hint="eastAsia"/>
                <w:szCs w:val="22"/>
              </w:rPr>
              <w:t xml:space="preserve"> </w:t>
            </w:r>
            <w:r w:rsidRPr="0084594B">
              <w:rPr>
                <w:rFonts w:ascii="Times New Roman Uni" w:eastAsia="Times New Roman Uni" w:hAnsi="Times New Roman Uni" w:cs="Times New Roman Uni"/>
                <w:szCs w:val="22"/>
              </w:rPr>
              <w:t>n (%)</w:t>
            </w:r>
          </w:p>
        </w:tc>
        <w:tc>
          <w:tcPr>
            <w:tcW w:w="496" w:type="pct"/>
          </w:tcPr>
          <w:p w14:paraId="093B2026"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3C4D15BA"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Use of any antibiotic within 30 days prior to hospital admission</w:t>
            </w:r>
          </w:p>
        </w:tc>
        <w:tc>
          <w:tcPr>
            <w:tcW w:w="879" w:type="pct"/>
          </w:tcPr>
          <w:p w14:paraId="74474972"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Dichotomous</w:t>
            </w:r>
          </w:p>
        </w:tc>
        <w:tc>
          <w:tcPr>
            <w:tcW w:w="936" w:type="pct"/>
          </w:tcPr>
          <w:p w14:paraId="6DD98915"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Yes/No</w:t>
            </w:r>
          </w:p>
        </w:tc>
      </w:tr>
      <w:tr w:rsidR="0084594B" w:rsidRPr="0084594B" w14:paraId="47A7917F" w14:textId="77777777">
        <w:tc>
          <w:tcPr>
            <w:tcW w:w="1448" w:type="pct"/>
          </w:tcPr>
          <w:p w14:paraId="625DAE75"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Prior antibiotic count, median (IQR)</w:t>
            </w:r>
          </w:p>
        </w:tc>
        <w:tc>
          <w:tcPr>
            <w:tcW w:w="496" w:type="pct"/>
          </w:tcPr>
          <w:p w14:paraId="3EFAAB00"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317EF971"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 xml:space="preserve">Number of distinct antibiotic classes </w:t>
            </w:r>
            <w:r w:rsidRPr="0084594B">
              <w:rPr>
                <w:rFonts w:ascii="Times New Roman Uni" w:eastAsia="Times New Roman Uni" w:hAnsi="Times New Roman Uni" w:cs="Times New Roman Uni"/>
                <w:szCs w:val="22"/>
              </w:rPr>
              <w:lastRenderedPageBreak/>
              <w:t>used within 30 days prior to hospital admission</w:t>
            </w:r>
          </w:p>
        </w:tc>
        <w:tc>
          <w:tcPr>
            <w:tcW w:w="879" w:type="pct"/>
          </w:tcPr>
          <w:p w14:paraId="6F3420BD"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lastRenderedPageBreak/>
              <w:t>Continuous</w:t>
            </w:r>
          </w:p>
        </w:tc>
        <w:tc>
          <w:tcPr>
            <w:tcW w:w="936" w:type="pct"/>
          </w:tcPr>
          <w:p w14:paraId="3DD8F7CF" w14:textId="77777777" w:rsidR="00B74B6A" w:rsidRPr="0084594B" w:rsidRDefault="00B74B6A">
            <w:pPr>
              <w:rPr>
                <w:rFonts w:ascii="Times New Roman Uni" w:eastAsia="Times New Roman Uni" w:hAnsi="Times New Roman Uni" w:cs="Times New Roman Uni"/>
                <w:szCs w:val="22"/>
              </w:rPr>
            </w:pPr>
          </w:p>
        </w:tc>
      </w:tr>
      <w:tr w:rsidR="0084594B" w:rsidRPr="0084594B" w14:paraId="46BE9E0C" w14:textId="77777777">
        <w:tc>
          <w:tcPr>
            <w:tcW w:w="1448" w:type="pct"/>
          </w:tcPr>
          <w:p w14:paraId="0285920D"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 xml:space="preserve">  W</w:t>
            </w:r>
            <w:r w:rsidRPr="0084594B">
              <w:rPr>
                <w:rFonts w:ascii="Times New Roman Uni" w:eastAsia="Times New Roman Uni" w:hAnsi="Times New Roman Uni" w:cs="Times New Roman Uni"/>
                <w:szCs w:val="22"/>
              </w:rPr>
              <w:t>ard transfers,</w:t>
            </w:r>
            <w:r w:rsidRPr="0084594B">
              <w:rPr>
                <w:rFonts w:ascii="Times New Roman Uni" w:eastAsia="Times New Roman Uni" w:hAnsi="Times New Roman Uni" w:cs="Times New Roman Uni" w:hint="eastAsia"/>
                <w:szCs w:val="22"/>
              </w:rPr>
              <w:t xml:space="preserve"> </w:t>
            </w:r>
            <w:r w:rsidRPr="0084594B">
              <w:rPr>
                <w:rFonts w:ascii="Times New Roman Uni" w:eastAsia="Times New Roman Uni" w:hAnsi="Times New Roman Uni" w:cs="Times New Roman Uni"/>
                <w:szCs w:val="22"/>
              </w:rPr>
              <w:t>n (%)</w:t>
            </w:r>
          </w:p>
        </w:tc>
        <w:tc>
          <w:tcPr>
            <w:tcW w:w="496" w:type="pct"/>
          </w:tcPr>
          <w:p w14:paraId="5940B930"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230D56AF"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Number of transfers between hospital wards during the current hospitalization, prior to the first rectal swab screening</w:t>
            </w:r>
          </w:p>
        </w:tc>
        <w:tc>
          <w:tcPr>
            <w:tcW w:w="879" w:type="pct"/>
          </w:tcPr>
          <w:p w14:paraId="51C345CC"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Continuous</w:t>
            </w:r>
          </w:p>
        </w:tc>
        <w:tc>
          <w:tcPr>
            <w:tcW w:w="936" w:type="pct"/>
          </w:tcPr>
          <w:p w14:paraId="4B59953A"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T</w:t>
            </w:r>
            <w:r w:rsidRPr="0084594B">
              <w:rPr>
                <w:rFonts w:ascii="Times New Roman Uni" w:eastAsia="Times New Roman Uni" w:hAnsi="Times New Roman Uni" w:cs="Times New Roman Uni" w:hint="eastAsia"/>
                <w:szCs w:val="22"/>
              </w:rPr>
              <w:t>imes</w:t>
            </w:r>
          </w:p>
        </w:tc>
      </w:tr>
      <w:tr w:rsidR="0084594B" w:rsidRPr="0084594B" w14:paraId="0A2D456E" w14:textId="77777777">
        <w:tc>
          <w:tcPr>
            <w:tcW w:w="1448" w:type="pct"/>
          </w:tcPr>
          <w:p w14:paraId="19C2133F"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 xml:space="preserve">  Previous ICU episodes in current stay</w:t>
            </w:r>
            <w:r w:rsidRPr="0084594B">
              <w:rPr>
                <w:rFonts w:ascii="Times New Roman Uni" w:eastAsia="Times New Roman Uni" w:hAnsi="Times New Roman Uni" w:cs="Times New Roman Uni"/>
                <w:szCs w:val="22"/>
              </w:rPr>
              <w:t>,</w:t>
            </w:r>
            <w:r w:rsidRPr="0084594B">
              <w:rPr>
                <w:rFonts w:ascii="Times New Roman Uni" w:eastAsia="Times New Roman Uni" w:hAnsi="Times New Roman Uni" w:cs="Times New Roman Uni" w:hint="eastAsia"/>
                <w:szCs w:val="22"/>
              </w:rPr>
              <w:t xml:space="preserve"> </w:t>
            </w:r>
            <w:r w:rsidRPr="0084594B">
              <w:rPr>
                <w:rFonts w:ascii="Times New Roman Uni" w:eastAsia="Times New Roman Uni" w:hAnsi="Times New Roman Uni" w:cs="Times New Roman Uni"/>
                <w:szCs w:val="22"/>
              </w:rPr>
              <w:t>n (%)</w:t>
            </w:r>
          </w:p>
        </w:tc>
        <w:tc>
          <w:tcPr>
            <w:tcW w:w="496" w:type="pct"/>
          </w:tcPr>
          <w:p w14:paraId="4569060B"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6919A9A3"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Number of ICU admissions during the current hospitalization, prior to the first rectal swab screening</w:t>
            </w:r>
          </w:p>
        </w:tc>
        <w:tc>
          <w:tcPr>
            <w:tcW w:w="879" w:type="pct"/>
          </w:tcPr>
          <w:p w14:paraId="188DC3A9"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Continuous</w:t>
            </w:r>
          </w:p>
        </w:tc>
        <w:tc>
          <w:tcPr>
            <w:tcW w:w="936" w:type="pct"/>
          </w:tcPr>
          <w:p w14:paraId="1197DE06"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T</w:t>
            </w:r>
            <w:r w:rsidRPr="0084594B">
              <w:rPr>
                <w:rFonts w:ascii="Times New Roman Uni" w:eastAsia="Times New Roman Uni" w:hAnsi="Times New Roman Uni" w:cs="Times New Roman Uni" w:hint="eastAsia"/>
                <w:szCs w:val="22"/>
              </w:rPr>
              <w:t>imes</w:t>
            </w:r>
          </w:p>
        </w:tc>
      </w:tr>
      <w:tr w:rsidR="0084594B" w:rsidRPr="0084594B" w14:paraId="657C8B8B" w14:textId="77777777">
        <w:tc>
          <w:tcPr>
            <w:tcW w:w="1448" w:type="pct"/>
          </w:tcPr>
          <w:p w14:paraId="05CD37C0"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b/>
                <w:bCs/>
                <w:szCs w:val="22"/>
              </w:rPr>
              <w:t xml:space="preserve">  </w:t>
            </w:r>
            <w:r w:rsidRPr="0084594B">
              <w:rPr>
                <w:rFonts w:ascii="Times New Roman Uni" w:eastAsia="Times New Roman Uni" w:hAnsi="Times New Roman Uni" w:cs="Times New Roman Uni"/>
                <w:szCs w:val="22"/>
              </w:rPr>
              <w:t>surgery,</w:t>
            </w:r>
            <w:r w:rsidRPr="0084594B">
              <w:rPr>
                <w:rFonts w:ascii="Times New Roman Uni" w:eastAsia="Times New Roman Uni" w:hAnsi="Times New Roman Uni" w:cs="Times New Roman Uni" w:hint="eastAsia"/>
                <w:szCs w:val="22"/>
              </w:rPr>
              <w:t xml:space="preserve"> </w:t>
            </w:r>
            <w:r w:rsidRPr="0084594B">
              <w:rPr>
                <w:rFonts w:ascii="Times New Roman Uni" w:eastAsia="Times New Roman Uni" w:hAnsi="Times New Roman Uni" w:cs="Times New Roman Uni"/>
                <w:szCs w:val="22"/>
              </w:rPr>
              <w:t>n (%)</w:t>
            </w:r>
          </w:p>
        </w:tc>
        <w:tc>
          <w:tcPr>
            <w:tcW w:w="496" w:type="pct"/>
          </w:tcPr>
          <w:p w14:paraId="2CE0695D"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3836D97F"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Surgical procedure performed during the current hospitalization, prior to the first rectal swab screening</w:t>
            </w:r>
          </w:p>
        </w:tc>
        <w:tc>
          <w:tcPr>
            <w:tcW w:w="879" w:type="pct"/>
          </w:tcPr>
          <w:p w14:paraId="2B42A645"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36F16355"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17609ABD" w14:textId="77777777">
        <w:tc>
          <w:tcPr>
            <w:tcW w:w="1448" w:type="pct"/>
          </w:tcPr>
          <w:p w14:paraId="76024143"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Comorbidities</w:t>
            </w:r>
          </w:p>
        </w:tc>
        <w:tc>
          <w:tcPr>
            <w:tcW w:w="496" w:type="pct"/>
          </w:tcPr>
          <w:p w14:paraId="4F8EAB83" w14:textId="77777777" w:rsidR="00B74B6A" w:rsidRPr="0084594B" w:rsidRDefault="00B74B6A">
            <w:pPr>
              <w:rPr>
                <w:rFonts w:ascii="Times New Roman Uni" w:eastAsia="Times New Roman Uni" w:hAnsi="Times New Roman Uni" w:cs="Times New Roman Uni"/>
                <w:b/>
                <w:bCs/>
                <w:szCs w:val="22"/>
              </w:rPr>
            </w:pPr>
          </w:p>
        </w:tc>
        <w:tc>
          <w:tcPr>
            <w:tcW w:w="1238" w:type="pct"/>
          </w:tcPr>
          <w:p w14:paraId="2F56AA51" w14:textId="77777777" w:rsidR="00B74B6A" w:rsidRPr="0084594B" w:rsidRDefault="00B74B6A">
            <w:pPr>
              <w:rPr>
                <w:rFonts w:ascii="Times New Roman Uni" w:eastAsia="Times New Roman Uni" w:hAnsi="Times New Roman Uni" w:cs="Times New Roman Uni"/>
                <w:b/>
                <w:bCs/>
                <w:szCs w:val="22"/>
              </w:rPr>
            </w:pPr>
          </w:p>
        </w:tc>
        <w:tc>
          <w:tcPr>
            <w:tcW w:w="879" w:type="pct"/>
          </w:tcPr>
          <w:p w14:paraId="2AD0A438" w14:textId="77777777" w:rsidR="00B74B6A" w:rsidRPr="0084594B" w:rsidRDefault="00B74B6A">
            <w:pPr>
              <w:rPr>
                <w:rFonts w:ascii="Times New Roman Uni" w:eastAsia="Times New Roman Uni" w:hAnsi="Times New Roman Uni" w:cs="Times New Roman Uni"/>
                <w:b/>
                <w:bCs/>
                <w:szCs w:val="22"/>
              </w:rPr>
            </w:pPr>
          </w:p>
        </w:tc>
        <w:tc>
          <w:tcPr>
            <w:tcW w:w="936" w:type="pct"/>
          </w:tcPr>
          <w:p w14:paraId="2138B410" w14:textId="77777777" w:rsidR="00B74B6A" w:rsidRPr="0084594B" w:rsidRDefault="00B74B6A">
            <w:pPr>
              <w:rPr>
                <w:rFonts w:ascii="Times New Roman Uni" w:eastAsia="Times New Roman Uni" w:hAnsi="Times New Roman Uni" w:cs="Times New Roman Uni"/>
                <w:b/>
                <w:bCs/>
                <w:szCs w:val="22"/>
              </w:rPr>
            </w:pPr>
          </w:p>
        </w:tc>
      </w:tr>
      <w:tr w:rsidR="0084594B" w:rsidRPr="0084594B" w14:paraId="62F6C165" w14:textId="77777777">
        <w:tc>
          <w:tcPr>
            <w:tcW w:w="1448" w:type="pct"/>
          </w:tcPr>
          <w:p w14:paraId="701CFEBA"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Renal failure</w:t>
            </w:r>
          </w:p>
        </w:tc>
        <w:tc>
          <w:tcPr>
            <w:tcW w:w="496" w:type="pct"/>
          </w:tcPr>
          <w:p w14:paraId="23651D0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79169DE1"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Presence of pre-existing renal failure, defined by the presence of any of the following ICD-10 codes: I12.0, I13.1, N18, N19, N25.0, Z49.0, Z49.1, Z49.2, Z94.0, Z99.2, I120, I131, N18, N19, N250, Z490, Z491, Z492, Z940, Z992.</w:t>
            </w:r>
          </w:p>
        </w:tc>
        <w:tc>
          <w:tcPr>
            <w:tcW w:w="879" w:type="pct"/>
          </w:tcPr>
          <w:p w14:paraId="73B3BDDE"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5187D4AD"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49FEC048" w14:textId="77777777">
        <w:tc>
          <w:tcPr>
            <w:tcW w:w="1448" w:type="pct"/>
          </w:tcPr>
          <w:p w14:paraId="2F6623A6"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Chronic pulmonary disease</w:t>
            </w:r>
          </w:p>
        </w:tc>
        <w:tc>
          <w:tcPr>
            <w:tcW w:w="496" w:type="pct"/>
          </w:tcPr>
          <w:p w14:paraId="7C72569E"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4971D7E5"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 xml:space="preserve">Presence of pre-existing chronic </w:t>
            </w:r>
            <w:r w:rsidRPr="0084594B">
              <w:rPr>
                <w:rFonts w:ascii="Times New Roman Uni" w:eastAsia="Times New Roman Uni" w:hAnsi="Times New Roman Uni" w:cs="Times New Roman Uni"/>
                <w:szCs w:val="22"/>
              </w:rPr>
              <w:lastRenderedPageBreak/>
              <w:t>pulmonary disease, defined by the presence of any of the following ICD-10 codes (case-insensitive): I27.8, I27.9, J40, J41, J42, J43, J44, J45, J46, J47, J60, J61, J62, J63, J64, J65, J66, J67, J68.4, J70.1, J70.3, I278, I279, J40, J41, J42, J43, J44, J45, J46, J47, J60, J61, J62, J63, J64, J65, J66, J67, J684, J701, J703.</w:t>
            </w:r>
          </w:p>
        </w:tc>
        <w:tc>
          <w:tcPr>
            <w:tcW w:w="879" w:type="pct"/>
          </w:tcPr>
          <w:p w14:paraId="2F7446A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lastRenderedPageBreak/>
              <w:t>Dichotomous</w:t>
            </w:r>
          </w:p>
        </w:tc>
        <w:tc>
          <w:tcPr>
            <w:tcW w:w="936" w:type="pct"/>
          </w:tcPr>
          <w:p w14:paraId="1AC6718C"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74F0BDD6" w14:textId="77777777">
        <w:tc>
          <w:tcPr>
            <w:tcW w:w="1448" w:type="pct"/>
          </w:tcPr>
          <w:p w14:paraId="4D235B61" w14:textId="77777777" w:rsidR="00B74B6A" w:rsidRPr="0084594B" w:rsidRDefault="00000000">
            <w:pPr>
              <w:ind w:firstLineChars="100" w:firstLine="220"/>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Liver disease</w:t>
            </w:r>
          </w:p>
        </w:tc>
        <w:tc>
          <w:tcPr>
            <w:tcW w:w="496" w:type="pct"/>
          </w:tcPr>
          <w:p w14:paraId="60756E2E"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1410C1AA"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Presence of pre-existing liver disease, defined by the presence of any of the following ICD-10 codes: B18, I85, I86.4, I98.2, K70, K71.1, K71.3, K71.4, K71.5, K71.7, K72, K73, K74, K76.0, K76.2, K76.3, K76.4, K76.5, K76.6, K76.7, K76.8, K76.9, Z94.4, B18, I85, I864, I982, K70, K711, K713, K714, K715, K717, K72, K73, K74, K760, K762, K763, K764, K765, K766, K767, K768, K769, Z944.</w:t>
            </w:r>
          </w:p>
        </w:tc>
        <w:tc>
          <w:tcPr>
            <w:tcW w:w="879" w:type="pct"/>
          </w:tcPr>
          <w:p w14:paraId="61E26043"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4493CB7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06CBB6F7" w14:textId="77777777">
        <w:tc>
          <w:tcPr>
            <w:tcW w:w="1448" w:type="pct"/>
          </w:tcPr>
          <w:p w14:paraId="52AFAA62" w14:textId="77777777" w:rsidR="00B74B6A" w:rsidRPr="0084594B" w:rsidRDefault="00000000">
            <w:pPr>
              <w:ind w:leftChars="100" w:left="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lastRenderedPageBreak/>
              <w:t>Cerebrovascular disease</w:t>
            </w:r>
          </w:p>
        </w:tc>
        <w:tc>
          <w:tcPr>
            <w:tcW w:w="496" w:type="pct"/>
          </w:tcPr>
          <w:p w14:paraId="38286451"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009D54CA"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Presence of pre-existing cerebrovascular disease, defined by the presence of any of the following ICD-10 codes: G45, G46, H34.0, I60, I61, I62, I63, I64, I65, I66, I67, I68, I69, G45, G46, H340, I60, I61, I62, I63, I64, I65, I66, I67, I68, I69.</w:t>
            </w:r>
          </w:p>
        </w:tc>
        <w:tc>
          <w:tcPr>
            <w:tcW w:w="879" w:type="pct"/>
          </w:tcPr>
          <w:p w14:paraId="2ECA894C"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2B020021"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1C0D4D09" w14:textId="77777777">
        <w:tc>
          <w:tcPr>
            <w:tcW w:w="1448" w:type="pct"/>
          </w:tcPr>
          <w:p w14:paraId="5036C9B4" w14:textId="77777777" w:rsidR="00B74B6A" w:rsidRPr="0084594B" w:rsidRDefault="00000000">
            <w:pPr>
              <w:ind w:leftChars="100" w:left="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Diabetes mellitus</w:t>
            </w:r>
          </w:p>
        </w:tc>
        <w:tc>
          <w:tcPr>
            <w:tcW w:w="496" w:type="pct"/>
          </w:tcPr>
          <w:p w14:paraId="60E4E7C7"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489C964F"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Presence of pre-existing diabetes mellitus, defined by the presence of any of the following ICD-10 codes (case-insensitive): E10, E11, E12, E13, E14, E100, E101, E102, E103, E104, E105, E106, E107, E108, E109, E110, E111, E112, E113, E114, E115, E116, E117, E118, E119, E120, E121, E122, E123, E124, E125, E126, E127, E128, E129, E130, E131, E132, E133, E134, E135, E136, E137, E138, E139, E140, E141, E142, E143, E144, E145, E146, E147, E148, E149.</w:t>
            </w:r>
          </w:p>
        </w:tc>
        <w:tc>
          <w:tcPr>
            <w:tcW w:w="879" w:type="pct"/>
          </w:tcPr>
          <w:p w14:paraId="3A3F267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23B2C3C6"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7BD4870B" w14:textId="77777777">
        <w:tc>
          <w:tcPr>
            <w:tcW w:w="1448" w:type="pct"/>
          </w:tcPr>
          <w:p w14:paraId="45511E66" w14:textId="77777777" w:rsidR="00B74B6A" w:rsidRPr="0084594B" w:rsidRDefault="00000000">
            <w:pPr>
              <w:ind w:leftChars="100" w:left="220"/>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lastRenderedPageBreak/>
              <w:t>Elixhauser Comorbidity Index, median (IQR)</w:t>
            </w:r>
          </w:p>
        </w:tc>
        <w:tc>
          <w:tcPr>
            <w:tcW w:w="496" w:type="pct"/>
          </w:tcPr>
          <w:p w14:paraId="5407F78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50AF28DE"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A measure of comorbidity burden and illness severity, calculated based on the presence of 31 pre-defined comorbidities identified through ICD-10 diagnosis codes.</w:t>
            </w:r>
          </w:p>
        </w:tc>
        <w:tc>
          <w:tcPr>
            <w:tcW w:w="879" w:type="pct"/>
          </w:tcPr>
          <w:p w14:paraId="6ABFA30A"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Continuous</w:t>
            </w:r>
          </w:p>
        </w:tc>
        <w:tc>
          <w:tcPr>
            <w:tcW w:w="936" w:type="pct"/>
          </w:tcPr>
          <w:p w14:paraId="54DEA108"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Scores</w:t>
            </w:r>
          </w:p>
        </w:tc>
      </w:tr>
      <w:tr w:rsidR="0084594B" w:rsidRPr="0084594B" w14:paraId="529E28DB" w14:textId="77777777">
        <w:tc>
          <w:tcPr>
            <w:tcW w:w="1448" w:type="pct"/>
          </w:tcPr>
          <w:p w14:paraId="234DBAB7" w14:textId="77777777" w:rsidR="00B74B6A" w:rsidRPr="0084594B" w:rsidRDefault="00000000">
            <w:pPr>
              <w:ind w:leftChars="100" w:left="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SOFA score</w:t>
            </w:r>
          </w:p>
        </w:tc>
        <w:tc>
          <w:tcPr>
            <w:tcW w:w="496" w:type="pct"/>
          </w:tcPr>
          <w:p w14:paraId="7800D2EC"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ime-fixed</w:t>
            </w:r>
          </w:p>
        </w:tc>
        <w:tc>
          <w:tcPr>
            <w:tcW w:w="1238" w:type="pct"/>
          </w:tcPr>
          <w:p w14:paraId="52A89CC6" w14:textId="14B917BE" w:rsidR="00B74B6A" w:rsidRPr="0084594B" w:rsidRDefault="00210D5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 xml:space="preserve">A measure of acute organ dysfunction and illness severity, calculated </w:t>
            </w:r>
            <w:r w:rsidRPr="0084594B">
              <w:rPr>
                <w:rFonts w:ascii="Times New Roman Uni" w:eastAsia="Times New Roman Uni" w:hAnsi="Times New Roman Uni" w:cs="Times New Roman Uni"/>
                <w:b/>
                <w:bCs/>
                <w:szCs w:val="22"/>
              </w:rPr>
              <w:t>within the first 24 hours of ICU admission</w:t>
            </w:r>
            <w:r w:rsidRPr="0084594B">
              <w:rPr>
                <w:rFonts w:ascii="Times New Roman Uni" w:eastAsia="Times New Roman Uni" w:hAnsi="Times New Roman Uni" w:cs="Times New Roman Uni"/>
                <w:szCs w:val="22"/>
              </w:rPr>
              <w:t xml:space="preserve"> based on the degree of dysfunction across six organ systems (respiratory, cardiovascular, hepatic, coagulation, renal, and neurological).</w:t>
            </w:r>
          </w:p>
        </w:tc>
        <w:tc>
          <w:tcPr>
            <w:tcW w:w="2747" w:type="dxa"/>
          </w:tcPr>
          <w:p w14:paraId="29932748"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Continuous</w:t>
            </w:r>
          </w:p>
        </w:tc>
        <w:tc>
          <w:tcPr>
            <w:tcW w:w="2925" w:type="dxa"/>
          </w:tcPr>
          <w:p w14:paraId="0D56B659"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Scores</w:t>
            </w:r>
          </w:p>
        </w:tc>
      </w:tr>
      <w:tr w:rsidR="0084594B" w:rsidRPr="0084594B" w14:paraId="1B4A9DA0" w14:textId="77777777">
        <w:tc>
          <w:tcPr>
            <w:tcW w:w="1448" w:type="pct"/>
          </w:tcPr>
          <w:p w14:paraId="18924010"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Invasive devices use duration, n (%)</w:t>
            </w:r>
          </w:p>
        </w:tc>
        <w:tc>
          <w:tcPr>
            <w:tcW w:w="496" w:type="pct"/>
          </w:tcPr>
          <w:p w14:paraId="3DB06BDF" w14:textId="77777777" w:rsidR="00B74B6A" w:rsidRPr="0084594B" w:rsidRDefault="00B74B6A">
            <w:pPr>
              <w:rPr>
                <w:rFonts w:ascii="Times New Roman Uni" w:eastAsia="Times New Roman Uni" w:hAnsi="Times New Roman Uni" w:cs="Times New Roman Uni"/>
                <w:b/>
                <w:bCs/>
                <w:szCs w:val="22"/>
              </w:rPr>
            </w:pPr>
          </w:p>
        </w:tc>
        <w:tc>
          <w:tcPr>
            <w:tcW w:w="1238" w:type="pct"/>
          </w:tcPr>
          <w:p w14:paraId="34271D7C" w14:textId="77777777" w:rsidR="00B74B6A" w:rsidRPr="0084594B" w:rsidRDefault="00B74B6A">
            <w:pPr>
              <w:rPr>
                <w:rFonts w:ascii="Times New Roman Uni" w:eastAsia="Times New Roman Uni" w:hAnsi="Times New Roman Uni" w:cs="Times New Roman Uni"/>
                <w:b/>
                <w:bCs/>
                <w:szCs w:val="22"/>
              </w:rPr>
            </w:pPr>
          </w:p>
        </w:tc>
        <w:tc>
          <w:tcPr>
            <w:tcW w:w="879" w:type="pct"/>
          </w:tcPr>
          <w:p w14:paraId="5BA2DEDC" w14:textId="77777777" w:rsidR="00B74B6A" w:rsidRPr="0084594B" w:rsidRDefault="00B74B6A">
            <w:pPr>
              <w:rPr>
                <w:rFonts w:ascii="Times New Roman Uni" w:eastAsia="Times New Roman Uni" w:hAnsi="Times New Roman Uni" w:cs="Times New Roman Uni"/>
                <w:b/>
                <w:bCs/>
                <w:szCs w:val="22"/>
              </w:rPr>
            </w:pPr>
          </w:p>
        </w:tc>
        <w:tc>
          <w:tcPr>
            <w:tcW w:w="936" w:type="pct"/>
          </w:tcPr>
          <w:p w14:paraId="124C7C56" w14:textId="77777777" w:rsidR="00B74B6A" w:rsidRPr="0084594B" w:rsidRDefault="00B74B6A">
            <w:pPr>
              <w:rPr>
                <w:rFonts w:ascii="Times New Roman Uni" w:eastAsia="Times New Roman Uni" w:hAnsi="Times New Roman Uni" w:cs="Times New Roman Uni"/>
                <w:b/>
                <w:bCs/>
                <w:szCs w:val="22"/>
              </w:rPr>
            </w:pPr>
          </w:p>
        </w:tc>
      </w:tr>
      <w:tr w:rsidR="0084594B" w:rsidRPr="0084594B" w14:paraId="726761B5" w14:textId="77777777">
        <w:tc>
          <w:tcPr>
            <w:tcW w:w="1448" w:type="pct"/>
          </w:tcPr>
          <w:p w14:paraId="188DC750"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Central venous catheter</w:t>
            </w:r>
          </w:p>
        </w:tc>
        <w:tc>
          <w:tcPr>
            <w:tcW w:w="496" w:type="pct"/>
          </w:tcPr>
          <w:p w14:paraId="122406C8"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ime-dependent</w:t>
            </w:r>
          </w:p>
        </w:tc>
        <w:tc>
          <w:tcPr>
            <w:tcW w:w="1238" w:type="pct"/>
          </w:tcPr>
          <w:p w14:paraId="0B24DB69"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Refers to central venous catheter use within each screening period.</w:t>
            </w:r>
          </w:p>
        </w:tc>
        <w:tc>
          <w:tcPr>
            <w:tcW w:w="879" w:type="pct"/>
          </w:tcPr>
          <w:p w14:paraId="2001F9D4"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06D9F3B7"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19E701B0" w14:textId="77777777">
        <w:tc>
          <w:tcPr>
            <w:tcW w:w="1448" w:type="pct"/>
          </w:tcPr>
          <w:p w14:paraId="031C5FBC"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Invasive mechanical ventilation</w:t>
            </w:r>
          </w:p>
        </w:tc>
        <w:tc>
          <w:tcPr>
            <w:tcW w:w="496" w:type="pct"/>
          </w:tcPr>
          <w:p w14:paraId="72914FE3"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ime-dependent</w:t>
            </w:r>
          </w:p>
        </w:tc>
        <w:tc>
          <w:tcPr>
            <w:tcW w:w="1238" w:type="pct"/>
          </w:tcPr>
          <w:p w14:paraId="4BB2B83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Refers to invasive mechanical ventilation use within each screening period</w:t>
            </w:r>
            <w:r w:rsidRPr="0084594B">
              <w:rPr>
                <w:rFonts w:ascii="Times New Roman Uni" w:eastAsia="Times New Roman Uni" w:hAnsi="Times New Roman Uni" w:cs="Times New Roman Uni" w:hint="eastAsia"/>
                <w:szCs w:val="22"/>
              </w:rPr>
              <w:t>.</w:t>
            </w:r>
          </w:p>
        </w:tc>
        <w:tc>
          <w:tcPr>
            <w:tcW w:w="879" w:type="pct"/>
          </w:tcPr>
          <w:p w14:paraId="225122F8"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1DB73E8A"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43D27C1A" w14:textId="77777777">
        <w:tc>
          <w:tcPr>
            <w:tcW w:w="1448" w:type="pct"/>
          </w:tcPr>
          <w:p w14:paraId="4E387056"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Urinary catheter</w:t>
            </w:r>
          </w:p>
        </w:tc>
        <w:tc>
          <w:tcPr>
            <w:tcW w:w="496" w:type="pct"/>
          </w:tcPr>
          <w:p w14:paraId="663A844F"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ime-dependent</w:t>
            </w:r>
          </w:p>
        </w:tc>
        <w:tc>
          <w:tcPr>
            <w:tcW w:w="1238" w:type="pct"/>
          </w:tcPr>
          <w:p w14:paraId="6DF2A835"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 xml:space="preserve">Refers to </w:t>
            </w:r>
            <w:r w:rsidRPr="0084594B">
              <w:rPr>
                <w:rFonts w:ascii="Times New Roman Uni" w:eastAsia="Times New Roman Uni" w:hAnsi="Times New Roman Uni" w:cs="Times New Roman Uni" w:hint="eastAsia"/>
                <w:szCs w:val="22"/>
              </w:rPr>
              <w:t>u</w:t>
            </w:r>
            <w:r w:rsidRPr="0084594B">
              <w:rPr>
                <w:rFonts w:ascii="Times New Roman Uni" w:eastAsia="Times New Roman Uni" w:hAnsi="Times New Roman Uni" w:cs="Times New Roman Uni"/>
                <w:szCs w:val="22"/>
              </w:rPr>
              <w:t>rinary catheter use within each screening period</w:t>
            </w:r>
            <w:r w:rsidRPr="0084594B">
              <w:rPr>
                <w:rFonts w:ascii="Times New Roman Uni" w:eastAsia="Times New Roman Uni" w:hAnsi="Times New Roman Uni" w:cs="Times New Roman Uni" w:hint="eastAsia"/>
                <w:szCs w:val="22"/>
              </w:rPr>
              <w:t>.</w:t>
            </w:r>
          </w:p>
        </w:tc>
        <w:tc>
          <w:tcPr>
            <w:tcW w:w="879" w:type="pct"/>
          </w:tcPr>
          <w:p w14:paraId="112BED79"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5D41E3F1"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4ADA6C47" w14:textId="77777777">
        <w:tc>
          <w:tcPr>
            <w:tcW w:w="1448" w:type="pct"/>
          </w:tcPr>
          <w:p w14:paraId="7CEFCC54"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lastRenderedPageBreak/>
              <w:t>Nasogastric tube</w:t>
            </w:r>
          </w:p>
        </w:tc>
        <w:tc>
          <w:tcPr>
            <w:tcW w:w="496" w:type="pct"/>
          </w:tcPr>
          <w:p w14:paraId="167EBF62"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ime-dependent</w:t>
            </w:r>
          </w:p>
        </w:tc>
        <w:tc>
          <w:tcPr>
            <w:tcW w:w="1238" w:type="pct"/>
          </w:tcPr>
          <w:p w14:paraId="1780D8AA"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 xml:space="preserve">Refers to </w:t>
            </w:r>
            <w:r w:rsidRPr="0084594B">
              <w:rPr>
                <w:rFonts w:ascii="Times New Roman Uni" w:eastAsia="Times New Roman Uni" w:hAnsi="Times New Roman Uni" w:cs="Times New Roman Uni" w:hint="eastAsia"/>
                <w:szCs w:val="22"/>
              </w:rPr>
              <w:t>n</w:t>
            </w:r>
            <w:r w:rsidRPr="0084594B">
              <w:rPr>
                <w:rFonts w:ascii="Times New Roman Uni" w:eastAsia="Times New Roman Uni" w:hAnsi="Times New Roman Uni" w:cs="Times New Roman Uni"/>
                <w:szCs w:val="22"/>
              </w:rPr>
              <w:t>asogastric tube use within each screening period</w:t>
            </w:r>
            <w:r w:rsidRPr="0084594B">
              <w:rPr>
                <w:rFonts w:ascii="Times New Roman Uni" w:eastAsia="Times New Roman Uni" w:hAnsi="Times New Roman Uni" w:cs="Times New Roman Uni" w:hint="eastAsia"/>
                <w:szCs w:val="22"/>
              </w:rPr>
              <w:t>.</w:t>
            </w:r>
          </w:p>
        </w:tc>
        <w:tc>
          <w:tcPr>
            <w:tcW w:w="879" w:type="pct"/>
          </w:tcPr>
          <w:p w14:paraId="45049EDD"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5D4F6B76"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6065026B" w14:textId="77777777">
        <w:tc>
          <w:tcPr>
            <w:tcW w:w="1448" w:type="pct"/>
          </w:tcPr>
          <w:p w14:paraId="3878B48A"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Colonization pressure, median (IQR)</w:t>
            </w:r>
          </w:p>
        </w:tc>
        <w:tc>
          <w:tcPr>
            <w:tcW w:w="496" w:type="pct"/>
          </w:tcPr>
          <w:p w14:paraId="09B2D652"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ime-dependent</w:t>
            </w:r>
          </w:p>
        </w:tc>
        <w:tc>
          <w:tcPr>
            <w:tcW w:w="1238" w:type="pct"/>
          </w:tcPr>
          <w:p w14:paraId="2CD4C681"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For each screening period, colonization pressure was estimated as the average of the daily proportion of patients colonized/infected with CR-GNB.  The daily proportion itself was calculated as the number of patients colonized or infected with CR-GNB divided by the total number of patients in the unit each day.</w:t>
            </w:r>
          </w:p>
        </w:tc>
        <w:tc>
          <w:tcPr>
            <w:tcW w:w="879" w:type="pct"/>
          </w:tcPr>
          <w:p w14:paraId="79D01DF9"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Continuous</w:t>
            </w:r>
          </w:p>
        </w:tc>
        <w:tc>
          <w:tcPr>
            <w:tcW w:w="936" w:type="pct"/>
          </w:tcPr>
          <w:p w14:paraId="401AD4DD"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hint="eastAsia"/>
                <w:szCs w:val="22"/>
              </w:rPr>
              <w:t>%</w:t>
            </w:r>
          </w:p>
        </w:tc>
      </w:tr>
      <w:tr w:rsidR="0084594B" w:rsidRPr="0084594B" w14:paraId="01F8BFDA" w14:textId="77777777">
        <w:tc>
          <w:tcPr>
            <w:tcW w:w="1448" w:type="pct"/>
          </w:tcPr>
          <w:p w14:paraId="1E1A9E70"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b/>
                <w:bCs/>
                <w:szCs w:val="22"/>
              </w:rPr>
              <w:t>Other drugs, n (%)</w:t>
            </w:r>
          </w:p>
        </w:tc>
        <w:tc>
          <w:tcPr>
            <w:tcW w:w="496" w:type="pct"/>
          </w:tcPr>
          <w:p w14:paraId="7E3CE0D0" w14:textId="77777777" w:rsidR="00B74B6A" w:rsidRPr="0084594B" w:rsidRDefault="00B74B6A">
            <w:pPr>
              <w:rPr>
                <w:rFonts w:ascii="Times New Roman Uni" w:eastAsia="Times New Roman Uni" w:hAnsi="Times New Roman Uni" w:cs="Times New Roman Uni"/>
                <w:szCs w:val="22"/>
              </w:rPr>
            </w:pPr>
          </w:p>
        </w:tc>
        <w:tc>
          <w:tcPr>
            <w:tcW w:w="1238" w:type="pct"/>
          </w:tcPr>
          <w:p w14:paraId="00897943" w14:textId="77777777" w:rsidR="00B74B6A" w:rsidRPr="0084594B" w:rsidRDefault="00B74B6A">
            <w:pPr>
              <w:rPr>
                <w:rFonts w:ascii="Times New Roman Uni" w:eastAsia="Times New Roman Uni" w:hAnsi="Times New Roman Uni" w:cs="Times New Roman Uni"/>
                <w:b/>
                <w:bCs/>
                <w:szCs w:val="22"/>
              </w:rPr>
            </w:pPr>
          </w:p>
        </w:tc>
        <w:tc>
          <w:tcPr>
            <w:tcW w:w="879" w:type="pct"/>
          </w:tcPr>
          <w:p w14:paraId="34FDAFD2" w14:textId="77777777" w:rsidR="00B74B6A" w:rsidRPr="0084594B" w:rsidRDefault="00B74B6A">
            <w:pPr>
              <w:rPr>
                <w:rFonts w:ascii="Times New Roman Uni" w:eastAsia="Times New Roman Uni" w:hAnsi="Times New Roman Uni" w:cs="Times New Roman Uni"/>
                <w:b/>
                <w:bCs/>
                <w:szCs w:val="22"/>
              </w:rPr>
            </w:pPr>
          </w:p>
        </w:tc>
        <w:tc>
          <w:tcPr>
            <w:tcW w:w="936" w:type="pct"/>
          </w:tcPr>
          <w:p w14:paraId="034ED2C7" w14:textId="77777777" w:rsidR="00B74B6A" w:rsidRPr="0084594B" w:rsidRDefault="00B74B6A">
            <w:pPr>
              <w:rPr>
                <w:rFonts w:ascii="Times New Roman Uni" w:eastAsia="Times New Roman Uni" w:hAnsi="Times New Roman Uni" w:cs="Times New Roman Uni"/>
                <w:b/>
                <w:bCs/>
                <w:szCs w:val="22"/>
              </w:rPr>
            </w:pPr>
          </w:p>
        </w:tc>
      </w:tr>
      <w:tr w:rsidR="0084594B" w:rsidRPr="0084594B" w14:paraId="140EF38D" w14:textId="77777777">
        <w:tc>
          <w:tcPr>
            <w:tcW w:w="1448" w:type="pct"/>
          </w:tcPr>
          <w:p w14:paraId="3EE4B5B9"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PPI or H</w:t>
            </w:r>
            <w:r w:rsidRPr="0084594B">
              <w:rPr>
                <w:rFonts w:ascii="Times New Roman Uni" w:eastAsia="Times New Roman Uni" w:hAnsi="Times New Roman Uni" w:cs="Times New Roman Uni"/>
                <w:szCs w:val="22"/>
                <w:vertAlign w:val="subscript"/>
              </w:rPr>
              <w:t>2</w:t>
            </w:r>
            <w:r w:rsidRPr="0084594B">
              <w:rPr>
                <w:rFonts w:ascii="Times New Roman Uni" w:eastAsia="Times New Roman Uni" w:hAnsi="Times New Roman Uni" w:cs="Times New Roman Uni"/>
                <w:szCs w:val="22"/>
              </w:rPr>
              <w:t>RA</w:t>
            </w:r>
          </w:p>
        </w:tc>
        <w:tc>
          <w:tcPr>
            <w:tcW w:w="496" w:type="pct"/>
          </w:tcPr>
          <w:p w14:paraId="671C50C8"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ime-dependent</w:t>
            </w:r>
          </w:p>
        </w:tc>
        <w:tc>
          <w:tcPr>
            <w:tcW w:w="1238" w:type="pct"/>
          </w:tcPr>
          <w:p w14:paraId="4453E9B0"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Use of Proton Pump Inhibitors or Histamine-2 Receptor Antagonists during each screening period</w:t>
            </w:r>
            <w:r w:rsidRPr="0084594B">
              <w:rPr>
                <w:rFonts w:ascii="Times New Roman Uni" w:eastAsia="Times New Roman Uni" w:hAnsi="Times New Roman Uni" w:cs="Times New Roman Uni" w:hint="eastAsia"/>
                <w:szCs w:val="22"/>
              </w:rPr>
              <w:t>.</w:t>
            </w:r>
          </w:p>
        </w:tc>
        <w:tc>
          <w:tcPr>
            <w:tcW w:w="879" w:type="pct"/>
          </w:tcPr>
          <w:p w14:paraId="6238E764"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3C11DB18"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r w:rsidR="0084594B" w:rsidRPr="0084594B" w14:paraId="2DB10254" w14:textId="77777777">
        <w:tc>
          <w:tcPr>
            <w:tcW w:w="1448" w:type="pct"/>
          </w:tcPr>
          <w:p w14:paraId="1CA214CF" w14:textId="77777777" w:rsidR="00B74B6A" w:rsidRPr="0084594B" w:rsidRDefault="00000000">
            <w:pPr>
              <w:ind w:firstLineChars="100" w:firstLine="220"/>
              <w:rPr>
                <w:rFonts w:ascii="Times New Roman Uni" w:eastAsia="Times New Roman Uni" w:hAnsi="Times New Roman Uni" w:cs="Times New Roman Uni"/>
                <w:szCs w:val="22"/>
              </w:rPr>
            </w:pPr>
            <w:r w:rsidRPr="0084594B">
              <w:rPr>
                <w:rFonts w:ascii="Times New Roman Uni" w:eastAsia="Times New Roman Uni" w:hAnsi="Times New Roman Uni" w:cs="Times New Roman Uni"/>
                <w:szCs w:val="22"/>
              </w:rPr>
              <w:t>Corticosteroids</w:t>
            </w:r>
          </w:p>
        </w:tc>
        <w:tc>
          <w:tcPr>
            <w:tcW w:w="496" w:type="pct"/>
          </w:tcPr>
          <w:p w14:paraId="1104FF9A" w14:textId="77777777" w:rsidR="00B74B6A" w:rsidRPr="0084594B" w:rsidRDefault="00000000">
            <w:pPr>
              <w:rPr>
                <w:rFonts w:ascii="Times New Roman Uni" w:eastAsia="Times New Roman Uni" w:hAnsi="Times New Roman Uni" w:cs="Times New Roman Uni"/>
                <w:szCs w:val="22"/>
              </w:rPr>
            </w:pPr>
            <w:r w:rsidRPr="0084594B">
              <w:rPr>
                <w:rFonts w:ascii="Times New Roman Uni" w:eastAsia="Times New Roman Uni" w:hAnsi="Times New Roman Uni" w:cs="Times New Roman Uni" w:hint="eastAsia"/>
                <w:szCs w:val="22"/>
              </w:rPr>
              <w:t>T</w:t>
            </w:r>
            <w:r w:rsidRPr="0084594B">
              <w:rPr>
                <w:rFonts w:ascii="Times New Roman Uni" w:eastAsia="Times New Roman Uni" w:hAnsi="Times New Roman Uni" w:cs="Times New Roman Uni"/>
                <w:szCs w:val="22"/>
              </w:rPr>
              <w:t>ime-dependent</w:t>
            </w:r>
          </w:p>
        </w:tc>
        <w:tc>
          <w:tcPr>
            <w:tcW w:w="1238" w:type="pct"/>
          </w:tcPr>
          <w:p w14:paraId="07CE657B"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Use of Corticosteroids during</w:t>
            </w:r>
            <w:r w:rsidRPr="0084594B">
              <w:rPr>
                <w:rFonts w:ascii="Times New Roman Uni" w:eastAsia="Times New Roman Uni" w:hAnsi="Times New Roman Uni" w:cs="Times New Roman Uni" w:hint="eastAsia"/>
                <w:szCs w:val="22"/>
              </w:rPr>
              <w:t xml:space="preserve"> </w:t>
            </w:r>
            <w:r w:rsidRPr="0084594B">
              <w:rPr>
                <w:rFonts w:ascii="Times New Roman Uni" w:eastAsia="Times New Roman Uni" w:hAnsi="Times New Roman Uni" w:cs="Times New Roman Uni"/>
                <w:szCs w:val="22"/>
              </w:rPr>
              <w:t>each screening period</w:t>
            </w:r>
            <w:r w:rsidRPr="0084594B">
              <w:rPr>
                <w:rFonts w:ascii="Times New Roman Uni" w:eastAsia="Times New Roman Uni" w:hAnsi="Times New Roman Uni" w:cs="Times New Roman Uni" w:hint="eastAsia"/>
                <w:szCs w:val="22"/>
              </w:rPr>
              <w:t>.</w:t>
            </w:r>
          </w:p>
        </w:tc>
        <w:tc>
          <w:tcPr>
            <w:tcW w:w="879" w:type="pct"/>
          </w:tcPr>
          <w:p w14:paraId="1417CB7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Dichotomous</w:t>
            </w:r>
          </w:p>
        </w:tc>
        <w:tc>
          <w:tcPr>
            <w:tcW w:w="936" w:type="pct"/>
          </w:tcPr>
          <w:p w14:paraId="6FE48AE2" w14:textId="77777777" w:rsidR="00B74B6A" w:rsidRPr="0084594B" w:rsidRDefault="00000000">
            <w:pPr>
              <w:rPr>
                <w:rFonts w:ascii="Times New Roman Uni" w:eastAsia="Times New Roman Uni" w:hAnsi="Times New Roman Uni" w:cs="Times New Roman Uni"/>
                <w:b/>
                <w:bCs/>
                <w:szCs w:val="22"/>
              </w:rPr>
            </w:pPr>
            <w:r w:rsidRPr="0084594B">
              <w:rPr>
                <w:rFonts w:ascii="Times New Roman Uni" w:eastAsia="Times New Roman Uni" w:hAnsi="Times New Roman Uni" w:cs="Times New Roman Uni"/>
                <w:szCs w:val="22"/>
              </w:rPr>
              <w:t>Yes/No</w:t>
            </w:r>
          </w:p>
        </w:tc>
      </w:tr>
    </w:tbl>
    <w:p w14:paraId="7AB31EAA" w14:textId="77777777" w:rsidR="00B74B6A" w:rsidRPr="0084594B" w:rsidRDefault="00000000">
      <w:pPr>
        <w:spacing w:line="240" w:lineRule="auto"/>
        <w:rPr>
          <w:rFonts w:ascii="Times New Roman Uni" w:eastAsia="Times New Roman Uni" w:hAnsi="Times New Roman Uni" w:cs="Times New Roman Uni"/>
          <w:sz w:val="21"/>
          <w:szCs w:val="22"/>
        </w:rPr>
      </w:pPr>
      <w:r w:rsidRPr="0084594B">
        <w:rPr>
          <w:rFonts w:ascii="Times New Roman Uni" w:eastAsia="Times New Roman Uni" w:hAnsi="Times New Roman Uni" w:cs="Times New Roman Uni"/>
          <w:sz w:val="21"/>
          <w:szCs w:val="22"/>
        </w:rPr>
        <w:t>Abbreviations: CR-GNB, Carbapenem-resistant Gram-negative bacteria; H</w:t>
      </w:r>
      <w:r w:rsidRPr="0084594B">
        <w:rPr>
          <w:rFonts w:ascii="Times New Roman Uni" w:eastAsia="Times New Roman Uni" w:hAnsi="Times New Roman Uni" w:cs="Times New Roman Uni"/>
          <w:sz w:val="21"/>
          <w:szCs w:val="22"/>
          <w:vertAlign w:val="subscript"/>
        </w:rPr>
        <w:t>2</w:t>
      </w:r>
      <w:r w:rsidRPr="0084594B">
        <w:rPr>
          <w:rFonts w:ascii="Times New Roman Uni" w:eastAsia="Times New Roman Uni" w:hAnsi="Times New Roman Uni" w:cs="Times New Roman Uni"/>
          <w:sz w:val="21"/>
          <w:szCs w:val="22"/>
        </w:rPr>
        <w:t xml:space="preserve">RA, Histamine-2 Receptor Antagonist; ICD-10, International Classification of Diseases, Tenth Revision; ICU, Intensive Care Unit; IQR, Interquartile Range; </w:t>
      </w:r>
      <w:r w:rsidRPr="0084594B">
        <w:rPr>
          <w:rFonts w:ascii="Times New Roman Uni" w:eastAsia="Times New Roman Uni" w:hAnsi="Times New Roman Uni" w:cs="Times New Roman Uni" w:hint="eastAsia"/>
          <w:sz w:val="20"/>
          <w:szCs w:val="20"/>
          <w:lang w:bidi="ar"/>
        </w:rPr>
        <w:t xml:space="preserve">SOFA, Sequential Organ Failure Assessment; </w:t>
      </w:r>
      <w:r w:rsidRPr="0084594B">
        <w:rPr>
          <w:rFonts w:ascii="Times New Roman Uni" w:eastAsia="Times New Roman Uni" w:hAnsi="Times New Roman Uni" w:cs="Times New Roman Uni"/>
          <w:sz w:val="21"/>
          <w:szCs w:val="22"/>
        </w:rPr>
        <w:t>PPI, Proton Pump Inhibitor.</w:t>
      </w:r>
    </w:p>
    <w:p w14:paraId="44AC4AE8" w14:textId="77777777" w:rsidR="00B74B6A" w:rsidRPr="0084594B" w:rsidRDefault="00B74B6A">
      <w:pPr>
        <w:spacing w:line="480" w:lineRule="auto"/>
        <w:rPr>
          <w:rFonts w:ascii="Times New Roman" w:hAnsi="Times New Roman" w:cs="Times New Roman"/>
          <w:b/>
          <w:bCs/>
          <w:sz w:val="21"/>
          <w:szCs w:val="21"/>
        </w:rPr>
      </w:pPr>
    </w:p>
    <w:p w14:paraId="20C27688" w14:textId="77777777" w:rsidR="00B74B6A" w:rsidRPr="0084594B" w:rsidRDefault="00000000">
      <w:pPr>
        <w:rPr>
          <w:rFonts w:ascii="Times New Roman" w:eastAsia="宋体" w:hAnsi="Times New Roman" w:cs="Times New Roman"/>
        </w:rPr>
      </w:pPr>
      <w:r w:rsidRPr="0084594B">
        <w:rPr>
          <w:rFonts w:ascii="Times New Roman Uni" w:eastAsia="Times New Roman Uni" w:hAnsi="Times New Roman Uni" w:cs="Times New Roman Uni"/>
          <w:b/>
          <w:bCs/>
          <w:sz w:val="24"/>
          <w:szCs w:val="28"/>
        </w:rPr>
        <w:t>Table S</w:t>
      </w:r>
      <w:r w:rsidRPr="0084594B">
        <w:rPr>
          <w:rFonts w:ascii="Times New Roman Uni" w:eastAsia="Times New Roman Uni" w:hAnsi="Times New Roman Uni" w:cs="Times New Roman Uni" w:hint="eastAsia"/>
          <w:b/>
          <w:bCs/>
          <w:sz w:val="24"/>
          <w:szCs w:val="28"/>
        </w:rPr>
        <w:t>4</w:t>
      </w:r>
      <w:r w:rsidRPr="0084594B">
        <w:rPr>
          <w:rFonts w:ascii="Times New Roman Uni" w:eastAsia="Times New Roman Uni" w:hAnsi="Times New Roman Uni" w:cs="Times New Roman Uni"/>
          <w:b/>
          <w:bCs/>
          <w:sz w:val="24"/>
          <w:szCs w:val="28"/>
        </w:rPr>
        <w:t xml:space="preserve">. Proportional </w:t>
      </w:r>
      <w:r w:rsidRPr="0084594B">
        <w:rPr>
          <w:rFonts w:ascii="Times New Roman Uni" w:eastAsia="Times New Roman Uni" w:hAnsi="Times New Roman Uni" w:cs="Times New Roman Uni" w:hint="eastAsia"/>
          <w:b/>
          <w:bCs/>
          <w:sz w:val="24"/>
          <w:szCs w:val="28"/>
        </w:rPr>
        <w:t>h</w:t>
      </w:r>
      <w:r w:rsidRPr="0084594B">
        <w:rPr>
          <w:rFonts w:ascii="Times New Roman Uni" w:eastAsia="Times New Roman Uni" w:hAnsi="Times New Roman Uni" w:cs="Times New Roman Uni"/>
          <w:b/>
          <w:bCs/>
          <w:sz w:val="24"/>
          <w:szCs w:val="28"/>
        </w:rPr>
        <w:t xml:space="preserve">azards </w:t>
      </w:r>
      <w:r w:rsidRPr="0084594B">
        <w:rPr>
          <w:rFonts w:ascii="Times New Roman Uni" w:eastAsia="Times New Roman Uni" w:hAnsi="Times New Roman Uni" w:cs="Times New Roman Uni" w:hint="eastAsia"/>
          <w:b/>
          <w:bCs/>
          <w:sz w:val="24"/>
          <w:szCs w:val="28"/>
        </w:rPr>
        <w:t>a</w:t>
      </w:r>
      <w:r w:rsidRPr="0084594B">
        <w:rPr>
          <w:rFonts w:ascii="Times New Roman Uni" w:eastAsia="Times New Roman Uni" w:hAnsi="Times New Roman Uni" w:cs="Times New Roman Uni"/>
          <w:b/>
          <w:bCs/>
          <w:sz w:val="24"/>
          <w:szCs w:val="28"/>
        </w:rPr>
        <w:t xml:space="preserve">ssumption </w:t>
      </w:r>
      <w:r w:rsidRPr="0084594B">
        <w:rPr>
          <w:rFonts w:ascii="Times New Roman Uni" w:eastAsia="Times New Roman Uni" w:hAnsi="Times New Roman Uni" w:cs="Times New Roman Uni" w:hint="eastAsia"/>
          <w:b/>
          <w:bCs/>
          <w:sz w:val="24"/>
          <w:szCs w:val="28"/>
        </w:rPr>
        <w:t>t</w:t>
      </w:r>
      <w:r w:rsidRPr="0084594B">
        <w:rPr>
          <w:rFonts w:ascii="Times New Roman Uni" w:eastAsia="Times New Roman Uni" w:hAnsi="Times New Roman Uni" w:cs="Times New Roman Uni"/>
          <w:b/>
          <w:bCs/>
          <w:sz w:val="24"/>
          <w:szCs w:val="28"/>
        </w:rPr>
        <w:t xml:space="preserve">esting </w:t>
      </w:r>
      <w:r w:rsidRPr="0084594B">
        <w:rPr>
          <w:rFonts w:ascii="Times New Roman Uni" w:eastAsia="Times New Roman Uni" w:hAnsi="Times New Roman Uni" w:cs="Times New Roman Uni" w:hint="eastAsia"/>
          <w:b/>
          <w:bCs/>
          <w:sz w:val="24"/>
          <w:szCs w:val="28"/>
        </w:rPr>
        <w:t>r</w:t>
      </w:r>
      <w:r w:rsidRPr="0084594B">
        <w:rPr>
          <w:rFonts w:ascii="Times New Roman Uni" w:eastAsia="Times New Roman Uni" w:hAnsi="Times New Roman Uni" w:cs="Times New Roman Uni"/>
          <w:b/>
          <w:bCs/>
          <w:sz w:val="24"/>
          <w:szCs w:val="28"/>
        </w:rPr>
        <w:t>esults</w:t>
      </w:r>
    </w:p>
    <w:tbl>
      <w:tblPr>
        <w:tblStyle w:val="ac"/>
        <w:tblW w:w="4999" w:type="pct"/>
        <w:tblLook w:val="04A0" w:firstRow="1" w:lastRow="0" w:firstColumn="1" w:lastColumn="0" w:noHBand="0" w:noVBand="1"/>
      </w:tblPr>
      <w:tblGrid>
        <w:gridCol w:w="8059"/>
        <w:gridCol w:w="1926"/>
        <w:gridCol w:w="3468"/>
        <w:gridCol w:w="1932"/>
      </w:tblGrid>
      <w:tr w:rsidR="0084594B" w:rsidRPr="0084594B" w14:paraId="4B9FB1C6" w14:textId="77777777">
        <w:tc>
          <w:tcPr>
            <w:tcW w:w="2618" w:type="pct"/>
            <w:vMerge w:val="restart"/>
          </w:tcPr>
          <w:p w14:paraId="5F4A077C"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Variable</w:t>
            </w:r>
          </w:p>
        </w:tc>
        <w:tc>
          <w:tcPr>
            <w:tcW w:w="1753" w:type="pct"/>
            <w:gridSpan w:val="2"/>
          </w:tcPr>
          <w:p w14:paraId="360E1636"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hint="eastAsia"/>
              </w:rPr>
              <w:t>T</w:t>
            </w:r>
            <w:r w:rsidRPr="0084594B">
              <w:rPr>
                <w:rFonts w:ascii="Times New Roman" w:eastAsia="宋体" w:hAnsi="Times New Roman" w:cs="Times New Roman"/>
              </w:rPr>
              <w:t>ime-Varying Coefficient</w:t>
            </w:r>
          </w:p>
        </w:tc>
        <w:tc>
          <w:tcPr>
            <w:tcW w:w="628" w:type="pct"/>
          </w:tcPr>
          <w:p w14:paraId="5576DA40"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i/>
                <w:iCs/>
              </w:rPr>
              <w:t>P</w:t>
            </w:r>
            <w:r w:rsidRPr="0084594B">
              <w:rPr>
                <w:rFonts w:ascii="Times New Roman" w:eastAsia="宋体" w:hAnsi="Times New Roman" w:cs="Times New Roman"/>
              </w:rPr>
              <w:t>-value</w:t>
            </w:r>
          </w:p>
        </w:tc>
      </w:tr>
      <w:tr w:rsidR="0084594B" w:rsidRPr="0084594B" w14:paraId="3AD80EF6" w14:textId="77777777">
        <w:tc>
          <w:tcPr>
            <w:tcW w:w="2618" w:type="pct"/>
            <w:vMerge/>
          </w:tcPr>
          <w:p w14:paraId="4873E1AE" w14:textId="77777777" w:rsidR="00B74B6A" w:rsidRPr="0084594B" w:rsidRDefault="00B74B6A">
            <w:pPr>
              <w:rPr>
                <w:rFonts w:ascii="Times New Roman" w:eastAsia="宋体" w:hAnsi="Times New Roman" w:cs="Times New Roman"/>
              </w:rPr>
            </w:pPr>
          </w:p>
        </w:tc>
        <w:tc>
          <w:tcPr>
            <w:tcW w:w="626" w:type="pct"/>
          </w:tcPr>
          <w:p w14:paraId="20A5A781"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HR</w:t>
            </w:r>
          </w:p>
        </w:tc>
        <w:tc>
          <w:tcPr>
            <w:tcW w:w="1127" w:type="pct"/>
          </w:tcPr>
          <w:p w14:paraId="0E17CACC"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95% CI</w:t>
            </w:r>
          </w:p>
        </w:tc>
        <w:tc>
          <w:tcPr>
            <w:tcW w:w="628" w:type="pct"/>
          </w:tcPr>
          <w:p w14:paraId="41CB99CC" w14:textId="77777777" w:rsidR="00B74B6A" w:rsidRPr="0084594B" w:rsidRDefault="00B74B6A">
            <w:pPr>
              <w:rPr>
                <w:rFonts w:ascii="Times New Roman" w:eastAsia="宋体" w:hAnsi="Times New Roman" w:cs="Times New Roman"/>
              </w:rPr>
            </w:pPr>
          </w:p>
        </w:tc>
      </w:tr>
      <w:tr w:rsidR="0084594B" w:rsidRPr="0084594B" w14:paraId="32E4297A" w14:textId="77777777">
        <w:tc>
          <w:tcPr>
            <w:tcW w:w="2618" w:type="pct"/>
          </w:tcPr>
          <w:p w14:paraId="0DC2C3C5"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ASI per antibiotic day</w:t>
            </w:r>
          </w:p>
        </w:tc>
        <w:tc>
          <w:tcPr>
            <w:tcW w:w="626" w:type="pct"/>
          </w:tcPr>
          <w:p w14:paraId="03DD0C3A"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0.999</w:t>
            </w:r>
          </w:p>
        </w:tc>
        <w:tc>
          <w:tcPr>
            <w:tcW w:w="1127" w:type="pct"/>
          </w:tcPr>
          <w:p w14:paraId="522AAE43"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0.996-1.003</w:t>
            </w:r>
          </w:p>
        </w:tc>
        <w:tc>
          <w:tcPr>
            <w:tcW w:w="628" w:type="pct"/>
          </w:tcPr>
          <w:p w14:paraId="4A6C2C16"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0.787</w:t>
            </w:r>
          </w:p>
        </w:tc>
      </w:tr>
      <w:tr w:rsidR="0084594B" w:rsidRPr="0084594B" w14:paraId="5E32C58B" w14:textId="77777777">
        <w:tc>
          <w:tcPr>
            <w:tcW w:w="2618" w:type="pct"/>
          </w:tcPr>
          <w:p w14:paraId="7617ECDB"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DDDs</w:t>
            </w:r>
          </w:p>
        </w:tc>
        <w:tc>
          <w:tcPr>
            <w:tcW w:w="626" w:type="pct"/>
          </w:tcPr>
          <w:p w14:paraId="0EE68EF7"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0.998</w:t>
            </w:r>
          </w:p>
        </w:tc>
        <w:tc>
          <w:tcPr>
            <w:tcW w:w="1127" w:type="pct"/>
          </w:tcPr>
          <w:p w14:paraId="3E074185"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0.970-1.027</w:t>
            </w:r>
          </w:p>
        </w:tc>
        <w:tc>
          <w:tcPr>
            <w:tcW w:w="628" w:type="pct"/>
          </w:tcPr>
          <w:p w14:paraId="3769501A"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0.906</w:t>
            </w:r>
          </w:p>
        </w:tc>
      </w:tr>
      <w:tr w:rsidR="0084594B" w:rsidRPr="0084594B" w14:paraId="0B4F7DD4" w14:textId="77777777">
        <w:tc>
          <w:tcPr>
            <w:tcW w:w="2618" w:type="pct"/>
          </w:tcPr>
          <w:p w14:paraId="5CD14601"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hint="eastAsia"/>
              </w:rPr>
              <w:t>LOT</w:t>
            </w:r>
          </w:p>
        </w:tc>
        <w:tc>
          <w:tcPr>
            <w:tcW w:w="626" w:type="pct"/>
          </w:tcPr>
          <w:p w14:paraId="63776C67"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0.999</w:t>
            </w:r>
          </w:p>
        </w:tc>
        <w:tc>
          <w:tcPr>
            <w:tcW w:w="1127" w:type="pct"/>
          </w:tcPr>
          <w:p w14:paraId="778695AA"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0.994-1.003</w:t>
            </w:r>
          </w:p>
        </w:tc>
        <w:tc>
          <w:tcPr>
            <w:tcW w:w="628" w:type="pct"/>
          </w:tcPr>
          <w:p w14:paraId="01288A55"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0.562</w:t>
            </w:r>
          </w:p>
        </w:tc>
      </w:tr>
      <w:tr w:rsidR="0084594B" w:rsidRPr="0084594B" w14:paraId="17285214" w14:textId="77777777">
        <w:tc>
          <w:tcPr>
            <w:tcW w:w="2618" w:type="pct"/>
          </w:tcPr>
          <w:p w14:paraId="039AE22C"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Colonization pressure</w:t>
            </w:r>
          </w:p>
        </w:tc>
        <w:tc>
          <w:tcPr>
            <w:tcW w:w="626" w:type="pct"/>
          </w:tcPr>
          <w:p w14:paraId="67E35AC8"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0.999</w:t>
            </w:r>
          </w:p>
        </w:tc>
        <w:tc>
          <w:tcPr>
            <w:tcW w:w="1127" w:type="pct"/>
          </w:tcPr>
          <w:p w14:paraId="181E93F9"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0.998-1.001</w:t>
            </w:r>
          </w:p>
        </w:tc>
        <w:tc>
          <w:tcPr>
            <w:tcW w:w="628" w:type="pct"/>
          </w:tcPr>
          <w:p w14:paraId="681F6310"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0.552</w:t>
            </w:r>
          </w:p>
        </w:tc>
      </w:tr>
      <w:tr w:rsidR="0084594B" w:rsidRPr="0084594B" w14:paraId="6626A594" w14:textId="77777777">
        <w:tc>
          <w:tcPr>
            <w:tcW w:w="2618" w:type="pct"/>
          </w:tcPr>
          <w:p w14:paraId="00E18703"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Overall Test Results</w:t>
            </w:r>
          </w:p>
        </w:tc>
        <w:tc>
          <w:tcPr>
            <w:tcW w:w="626" w:type="pct"/>
          </w:tcPr>
          <w:p w14:paraId="670524FA" w14:textId="77777777" w:rsidR="00B74B6A" w:rsidRPr="0084594B" w:rsidRDefault="00B74B6A">
            <w:pPr>
              <w:rPr>
                <w:rFonts w:ascii="Times New Roman" w:eastAsia="宋体" w:hAnsi="Times New Roman" w:cs="Times New Roman"/>
              </w:rPr>
            </w:pPr>
          </w:p>
        </w:tc>
        <w:tc>
          <w:tcPr>
            <w:tcW w:w="1127" w:type="pct"/>
          </w:tcPr>
          <w:p w14:paraId="4B686F13" w14:textId="77777777" w:rsidR="00B74B6A" w:rsidRPr="0084594B" w:rsidRDefault="00B74B6A">
            <w:pPr>
              <w:rPr>
                <w:rFonts w:ascii="Times New Roman" w:eastAsia="宋体" w:hAnsi="Times New Roman" w:cs="Times New Roman"/>
              </w:rPr>
            </w:pPr>
          </w:p>
        </w:tc>
        <w:tc>
          <w:tcPr>
            <w:tcW w:w="628" w:type="pct"/>
          </w:tcPr>
          <w:p w14:paraId="007A128F" w14:textId="77777777" w:rsidR="00B74B6A" w:rsidRPr="0084594B" w:rsidRDefault="00B74B6A">
            <w:pPr>
              <w:rPr>
                <w:rFonts w:ascii="Times New Roman" w:eastAsia="宋体" w:hAnsi="Times New Roman" w:cs="Times New Roman"/>
              </w:rPr>
            </w:pPr>
          </w:p>
        </w:tc>
      </w:tr>
      <w:tr w:rsidR="0084594B" w:rsidRPr="0084594B" w14:paraId="6F964162" w14:textId="77777777">
        <w:tc>
          <w:tcPr>
            <w:tcW w:w="2618" w:type="pct"/>
          </w:tcPr>
          <w:p w14:paraId="73AB105B"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Likelihood ratio test for PH assumption</w:t>
            </w:r>
          </w:p>
        </w:tc>
        <w:tc>
          <w:tcPr>
            <w:tcW w:w="626" w:type="pct"/>
          </w:tcPr>
          <w:p w14:paraId="049F6674"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hint="eastAsia"/>
              </w:rPr>
              <w:sym w:font="Symbol" w:char="0063"/>
            </w:r>
            <w:r w:rsidRPr="0084594B">
              <w:rPr>
                <w:rFonts w:ascii="Times New Roman" w:eastAsia="宋体" w:hAnsi="Times New Roman" w:cs="Times New Roman" w:hint="eastAsia"/>
                <w:vertAlign w:val="superscript"/>
              </w:rPr>
              <w:t>2</w:t>
            </w:r>
            <w:r w:rsidRPr="0084594B">
              <w:rPr>
                <w:rFonts w:ascii="Times New Roman" w:eastAsia="宋体" w:hAnsi="Times New Roman" w:cs="Times New Roman" w:hint="eastAsia"/>
              </w:rPr>
              <w:t xml:space="preserve"> = 0.963</w:t>
            </w:r>
          </w:p>
        </w:tc>
        <w:tc>
          <w:tcPr>
            <w:tcW w:w="1127" w:type="pct"/>
          </w:tcPr>
          <w:p w14:paraId="722A1920" w14:textId="77777777" w:rsidR="00B74B6A" w:rsidRPr="0084594B" w:rsidRDefault="00B74B6A">
            <w:pPr>
              <w:rPr>
                <w:rFonts w:ascii="Times New Roman" w:eastAsia="宋体" w:hAnsi="Times New Roman" w:cs="Times New Roman"/>
              </w:rPr>
            </w:pPr>
          </w:p>
        </w:tc>
        <w:tc>
          <w:tcPr>
            <w:tcW w:w="628" w:type="pct"/>
          </w:tcPr>
          <w:p w14:paraId="5412C82D" w14:textId="77777777" w:rsidR="00B74B6A" w:rsidRPr="0084594B" w:rsidRDefault="00000000">
            <w:pPr>
              <w:rPr>
                <w:rFonts w:ascii="Times New Roman" w:eastAsia="宋体" w:hAnsi="Times New Roman" w:cs="Times New Roman"/>
              </w:rPr>
            </w:pPr>
            <w:r w:rsidRPr="0084594B">
              <w:rPr>
                <w:rFonts w:ascii="Times New Roman" w:eastAsia="宋体" w:hAnsi="Times New Roman" w:cs="Times New Roman"/>
              </w:rPr>
              <w:t>0.915</w:t>
            </w:r>
          </w:p>
        </w:tc>
      </w:tr>
    </w:tbl>
    <w:p w14:paraId="7257410A" w14:textId="77777777" w:rsidR="00B74B6A" w:rsidRPr="0084594B" w:rsidRDefault="00000000">
      <w:pPr>
        <w:rPr>
          <w:rFonts w:ascii="Times New Roman" w:eastAsia="Times New Roman Uni" w:hAnsi="Times New Roman" w:cs="Times New Roman"/>
          <w:sz w:val="21"/>
          <w:szCs w:val="22"/>
        </w:rPr>
      </w:pPr>
      <w:r w:rsidRPr="0084594B">
        <w:rPr>
          <w:rFonts w:ascii="Times New Roman" w:eastAsia="Times New Roman Uni" w:hAnsi="Times New Roman" w:cs="Times New Roman" w:hint="eastAsia"/>
          <w:sz w:val="21"/>
          <w:szCs w:val="22"/>
        </w:rPr>
        <w:t xml:space="preserve">Proportional hazards assumption was tested using time-varying coefficients. The likelihood ratio test comparing the standard Cox model with the time-varying coefficient model showed P = 0.915, indicating that the proportional hazards assumption was not violated. </w:t>
      </w:r>
      <w:r w:rsidRPr="0084594B">
        <w:rPr>
          <w:rFonts w:ascii="Times New Roman" w:eastAsia="Times New Roman Uni" w:hAnsi="Times New Roman" w:cs="Times New Roman"/>
          <w:sz w:val="21"/>
          <w:szCs w:val="22"/>
        </w:rPr>
        <w:t>Abbreviations: ASI, Antibiotic Spectrum Index per antibiotic day; CI, Confidence Interval; DDDs, Defined Daily Doses; HR, Hazard Ratio; LOT, Length of Therapy.</w:t>
      </w:r>
    </w:p>
    <w:p w14:paraId="186700F7" w14:textId="77777777" w:rsidR="00B74B6A" w:rsidRPr="0084594B" w:rsidRDefault="00B74B6A">
      <w:pPr>
        <w:spacing w:line="240" w:lineRule="auto"/>
        <w:rPr>
          <w:rFonts w:ascii="Times New Roman Uni" w:eastAsia="Times New Roman Uni" w:hAnsi="Times New Roman Uni" w:cs="Times New Roman Uni"/>
          <w:sz w:val="21"/>
          <w:szCs w:val="22"/>
        </w:rPr>
      </w:pPr>
    </w:p>
    <w:p w14:paraId="429CBF99" w14:textId="77777777" w:rsidR="00B74B6A" w:rsidRPr="0084594B" w:rsidRDefault="00B74B6A">
      <w:pPr>
        <w:spacing w:line="240" w:lineRule="auto"/>
        <w:rPr>
          <w:rFonts w:ascii="Times New Roman Uni" w:eastAsia="Times New Roman Uni" w:hAnsi="Times New Roman Uni" w:cs="Times New Roman Uni"/>
          <w:sz w:val="21"/>
          <w:szCs w:val="22"/>
        </w:rPr>
      </w:pPr>
    </w:p>
    <w:p w14:paraId="126F2F72" w14:textId="77777777" w:rsidR="00B74B6A" w:rsidRPr="0084594B" w:rsidRDefault="00000000">
      <w:pPr>
        <w:rPr>
          <w:rFonts w:ascii="Times New Roman Uni" w:eastAsia="Times New Roman Uni" w:hAnsi="Times New Roman Uni" w:cs="Times New Roman Uni"/>
          <w:b/>
          <w:bCs/>
          <w:sz w:val="24"/>
          <w:szCs w:val="28"/>
        </w:rPr>
      </w:pPr>
      <w:r w:rsidRPr="0084594B">
        <w:rPr>
          <w:rFonts w:ascii="Times New Roman Uni" w:eastAsia="Times New Roman Uni" w:hAnsi="Times New Roman Uni" w:cs="Times New Roman Uni"/>
          <w:b/>
          <w:bCs/>
          <w:sz w:val="24"/>
          <w:szCs w:val="28"/>
        </w:rPr>
        <w:t xml:space="preserve">Table </w:t>
      </w:r>
      <w:r w:rsidRPr="0084594B">
        <w:rPr>
          <w:rFonts w:ascii="Times New Roman Uni" w:eastAsia="Times New Roman Uni" w:hAnsi="Times New Roman Uni" w:cs="Times New Roman Uni" w:hint="eastAsia"/>
          <w:b/>
          <w:bCs/>
          <w:sz w:val="24"/>
          <w:szCs w:val="28"/>
        </w:rPr>
        <w:t>S5</w:t>
      </w:r>
      <w:r w:rsidRPr="0084594B">
        <w:rPr>
          <w:rFonts w:ascii="Times New Roman Uni" w:eastAsia="Times New Roman Uni" w:hAnsi="Times New Roman Uni" w:cs="Times New Roman Uni"/>
          <w:b/>
          <w:bCs/>
          <w:sz w:val="24"/>
          <w:szCs w:val="28"/>
        </w:rPr>
        <w:t>. Relative importance of variables</w:t>
      </w:r>
    </w:p>
    <w:tbl>
      <w:tblPr>
        <w:tblStyle w:val="ac"/>
        <w:tblW w:w="5000" w:type="pct"/>
        <w:tblLook w:val="04A0" w:firstRow="1" w:lastRow="0" w:firstColumn="1" w:lastColumn="0" w:noHBand="0" w:noVBand="1"/>
      </w:tblPr>
      <w:tblGrid>
        <w:gridCol w:w="3077"/>
        <w:gridCol w:w="3077"/>
        <w:gridCol w:w="3078"/>
        <w:gridCol w:w="3078"/>
        <w:gridCol w:w="3078"/>
      </w:tblGrid>
      <w:tr w:rsidR="0084594B" w:rsidRPr="0084594B" w14:paraId="1D6AE33A" w14:textId="77777777">
        <w:tc>
          <w:tcPr>
            <w:tcW w:w="1000" w:type="pct"/>
          </w:tcPr>
          <w:p w14:paraId="4E7BDA3E" w14:textId="77777777" w:rsidR="00B74B6A" w:rsidRPr="0084594B" w:rsidRDefault="00000000">
            <w:pPr>
              <w:rPr>
                <w:rFonts w:ascii="Times New Roman Uni" w:eastAsia="Times New Roman Uni" w:hAnsi="Times New Roman Uni" w:cs="Times New Roman Uni"/>
                <w:b/>
                <w:bCs/>
                <w:sz w:val="24"/>
                <w:szCs w:val="28"/>
              </w:rPr>
            </w:pPr>
            <w:r w:rsidRPr="0084594B">
              <w:rPr>
                <w:rFonts w:ascii="Times New Roman" w:eastAsia="宋体" w:hAnsi="Times New Roman" w:cs="Times New Roman"/>
              </w:rPr>
              <w:t>Variable</w:t>
            </w:r>
          </w:p>
        </w:tc>
        <w:tc>
          <w:tcPr>
            <w:tcW w:w="1000" w:type="pct"/>
          </w:tcPr>
          <w:p w14:paraId="00704E59" w14:textId="77777777" w:rsidR="00B74B6A" w:rsidRPr="0084594B" w:rsidRDefault="00000000">
            <w:pPr>
              <w:rPr>
                <w:rFonts w:ascii="Times New Roman Uni" w:eastAsia="Times New Roman Uni" w:hAnsi="Times New Roman Uni" w:cs="Times New Roman Uni"/>
                <w:b/>
                <w:bCs/>
                <w:sz w:val="24"/>
                <w:szCs w:val="28"/>
              </w:rPr>
            </w:pPr>
            <w:r w:rsidRPr="0084594B">
              <w:rPr>
                <w:rFonts w:ascii="Times New Roman" w:eastAsia="宋体" w:hAnsi="Times New Roman" w:cs="Times New Roman"/>
              </w:rPr>
              <w:t>Chi-square</w:t>
            </w:r>
          </w:p>
        </w:tc>
        <w:tc>
          <w:tcPr>
            <w:tcW w:w="1000" w:type="pct"/>
          </w:tcPr>
          <w:p w14:paraId="6F7A6D4B" w14:textId="77777777" w:rsidR="00B74B6A" w:rsidRPr="0084594B" w:rsidRDefault="00000000">
            <w:pPr>
              <w:rPr>
                <w:rFonts w:ascii="Times New Roman Uni" w:eastAsia="Times New Roman Uni" w:hAnsi="Times New Roman Uni" w:cs="Times New Roman Uni"/>
                <w:b/>
                <w:bCs/>
                <w:sz w:val="24"/>
                <w:szCs w:val="28"/>
              </w:rPr>
            </w:pPr>
            <w:r w:rsidRPr="0084594B">
              <w:rPr>
                <w:rFonts w:ascii="Times New Roman" w:eastAsia="宋体" w:hAnsi="Times New Roman" w:cs="Times New Roman"/>
              </w:rPr>
              <w:t>df</w:t>
            </w:r>
          </w:p>
        </w:tc>
        <w:tc>
          <w:tcPr>
            <w:tcW w:w="1000" w:type="pct"/>
          </w:tcPr>
          <w:p w14:paraId="46BFC298" w14:textId="77777777" w:rsidR="00B74B6A" w:rsidRPr="0084594B" w:rsidRDefault="00000000">
            <w:pPr>
              <w:rPr>
                <w:rFonts w:ascii="Times New Roman Uni" w:eastAsia="Times New Roman Uni" w:hAnsi="Times New Roman Uni" w:cs="Times New Roman Uni"/>
                <w:b/>
                <w:bCs/>
                <w:sz w:val="24"/>
                <w:szCs w:val="28"/>
              </w:rPr>
            </w:pPr>
            <w:r w:rsidRPr="0084594B">
              <w:rPr>
                <w:rFonts w:ascii="Times New Roman" w:eastAsia="宋体" w:hAnsi="Times New Roman" w:cs="Times New Roman"/>
              </w:rPr>
              <w:t>Importance</w:t>
            </w:r>
          </w:p>
        </w:tc>
        <w:tc>
          <w:tcPr>
            <w:tcW w:w="1000" w:type="pct"/>
          </w:tcPr>
          <w:p w14:paraId="45991942" w14:textId="77777777" w:rsidR="00B74B6A" w:rsidRPr="0084594B" w:rsidRDefault="00000000">
            <w:pPr>
              <w:rPr>
                <w:rFonts w:ascii="Times New Roman Uni" w:eastAsia="Times New Roman Uni" w:hAnsi="Times New Roman Uni" w:cs="Times New Roman Uni"/>
                <w:b/>
                <w:bCs/>
                <w:sz w:val="24"/>
                <w:szCs w:val="28"/>
              </w:rPr>
            </w:pPr>
            <w:r w:rsidRPr="0084594B">
              <w:rPr>
                <w:rFonts w:ascii="Times New Roman" w:eastAsia="宋体" w:hAnsi="Times New Roman" w:cs="Times New Roman"/>
              </w:rPr>
              <w:t>P-value</w:t>
            </w:r>
          </w:p>
        </w:tc>
      </w:tr>
      <w:tr w:rsidR="0084594B" w:rsidRPr="0084594B" w14:paraId="35989CB2" w14:textId="77777777">
        <w:tc>
          <w:tcPr>
            <w:tcW w:w="3122" w:type="dxa"/>
            <w:vAlign w:val="center"/>
          </w:tcPr>
          <w:p w14:paraId="289BF147"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ASI per antibiotic day</w:t>
            </w:r>
          </w:p>
        </w:tc>
        <w:tc>
          <w:tcPr>
            <w:tcW w:w="3123" w:type="dxa"/>
            <w:vAlign w:val="center"/>
          </w:tcPr>
          <w:p w14:paraId="0183F608"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26.92</w:t>
            </w:r>
          </w:p>
        </w:tc>
        <w:tc>
          <w:tcPr>
            <w:tcW w:w="3123" w:type="dxa"/>
            <w:vAlign w:val="center"/>
          </w:tcPr>
          <w:p w14:paraId="3E823E17"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1</w:t>
            </w:r>
          </w:p>
        </w:tc>
        <w:tc>
          <w:tcPr>
            <w:tcW w:w="3123" w:type="dxa"/>
            <w:vAlign w:val="center"/>
          </w:tcPr>
          <w:p w14:paraId="2594C024"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25.92</w:t>
            </w:r>
          </w:p>
        </w:tc>
        <w:tc>
          <w:tcPr>
            <w:tcW w:w="3123" w:type="dxa"/>
            <w:vAlign w:val="center"/>
          </w:tcPr>
          <w:p w14:paraId="569BE477"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&lt;0.001</w:t>
            </w:r>
          </w:p>
        </w:tc>
      </w:tr>
      <w:tr w:rsidR="0084594B" w:rsidRPr="0084594B" w14:paraId="0CD5FD9D" w14:textId="77777777">
        <w:tc>
          <w:tcPr>
            <w:tcW w:w="3122" w:type="dxa"/>
            <w:vAlign w:val="center"/>
          </w:tcPr>
          <w:p w14:paraId="3AC02EFB"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ICU Type</w:t>
            </w:r>
          </w:p>
        </w:tc>
        <w:tc>
          <w:tcPr>
            <w:tcW w:w="3123" w:type="dxa"/>
            <w:vAlign w:val="center"/>
          </w:tcPr>
          <w:p w14:paraId="79D7369C"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11.36</w:t>
            </w:r>
          </w:p>
        </w:tc>
        <w:tc>
          <w:tcPr>
            <w:tcW w:w="3123" w:type="dxa"/>
            <w:vAlign w:val="center"/>
          </w:tcPr>
          <w:p w14:paraId="5057004C"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2</w:t>
            </w:r>
          </w:p>
        </w:tc>
        <w:tc>
          <w:tcPr>
            <w:tcW w:w="3123" w:type="dxa"/>
            <w:vAlign w:val="center"/>
          </w:tcPr>
          <w:p w14:paraId="34B346BE"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9.36</w:t>
            </w:r>
          </w:p>
        </w:tc>
        <w:tc>
          <w:tcPr>
            <w:tcW w:w="3123" w:type="dxa"/>
            <w:vAlign w:val="center"/>
          </w:tcPr>
          <w:p w14:paraId="5CADA669"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0.045</w:t>
            </w:r>
          </w:p>
        </w:tc>
      </w:tr>
      <w:tr w:rsidR="0084594B" w:rsidRPr="0084594B" w14:paraId="6597C0AD" w14:textId="77777777">
        <w:tc>
          <w:tcPr>
            <w:tcW w:w="3122" w:type="dxa"/>
            <w:vAlign w:val="center"/>
          </w:tcPr>
          <w:p w14:paraId="086F1FFE"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Colonization pressure</w:t>
            </w:r>
          </w:p>
        </w:tc>
        <w:tc>
          <w:tcPr>
            <w:tcW w:w="3123" w:type="dxa"/>
            <w:vAlign w:val="center"/>
          </w:tcPr>
          <w:p w14:paraId="2A2B1057"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8.73</w:t>
            </w:r>
          </w:p>
        </w:tc>
        <w:tc>
          <w:tcPr>
            <w:tcW w:w="3123" w:type="dxa"/>
            <w:vAlign w:val="center"/>
          </w:tcPr>
          <w:p w14:paraId="511EB4DE"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1</w:t>
            </w:r>
          </w:p>
        </w:tc>
        <w:tc>
          <w:tcPr>
            <w:tcW w:w="3123" w:type="dxa"/>
            <w:vAlign w:val="center"/>
          </w:tcPr>
          <w:p w14:paraId="220D8BA2"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7.73</w:t>
            </w:r>
          </w:p>
        </w:tc>
        <w:tc>
          <w:tcPr>
            <w:tcW w:w="3123" w:type="dxa"/>
            <w:vAlign w:val="center"/>
          </w:tcPr>
          <w:p w14:paraId="7CB2774D"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0.003</w:t>
            </w:r>
          </w:p>
        </w:tc>
      </w:tr>
      <w:tr w:rsidR="0084594B" w:rsidRPr="0084594B" w14:paraId="23C41348" w14:textId="77777777">
        <w:tc>
          <w:tcPr>
            <w:tcW w:w="3122" w:type="dxa"/>
            <w:vAlign w:val="center"/>
          </w:tcPr>
          <w:p w14:paraId="09C7A8DC"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Renal failure</w:t>
            </w:r>
          </w:p>
        </w:tc>
        <w:tc>
          <w:tcPr>
            <w:tcW w:w="3123" w:type="dxa"/>
            <w:vAlign w:val="center"/>
          </w:tcPr>
          <w:p w14:paraId="4BA5A4A3"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4.28</w:t>
            </w:r>
          </w:p>
        </w:tc>
        <w:tc>
          <w:tcPr>
            <w:tcW w:w="3123" w:type="dxa"/>
            <w:vAlign w:val="center"/>
          </w:tcPr>
          <w:p w14:paraId="2CA9DB35"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1</w:t>
            </w:r>
          </w:p>
        </w:tc>
        <w:tc>
          <w:tcPr>
            <w:tcW w:w="3123" w:type="dxa"/>
            <w:vAlign w:val="center"/>
          </w:tcPr>
          <w:p w14:paraId="0B4B3981"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3.28</w:t>
            </w:r>
          </w:p>
        </w:tc>
        <w:tc>
          <w:tcPr>
            <w:tcW w:w="3123" w:type="dxa"/>
            <w:vAlign w:val="center"/>
          </w:tcPr>
          <w:p w14:paraId="5FE9B4A5" w14:textId="77777777" w:rsidR="00B74B6A" w:rsidRPr="0084594B" w:rsidRDefault="00000000">
            <w:pPr>
              <w:widowControl/>
              <w:jc w:val="left"/>
              <w:textAlignment w:val="center"/>
              <w:rPr>
                <w:rFonts w:ascii="Times New Roman" w:eastAsia="Times New Roman Uni" w:hAnsi="Times New Roman" w:cs="Times New Roman"/>
                <w:b/>
                <w:bCs/>
                <w:sz w:val="24"/>
                <w:szCs w:val="28"/>
              </w:rPr>
            </w:pPr>
            <w:r w:rsidRPr="0084594B">
              <w:rPr>
                <w:rFonts w:ascii="Times New Roman" w:eastAsia="宋体" w:hAnsi="Times New Roman" w:cs="Times New Roman"/>
                <w:kern w:val="0"/>
                <w:szCs w:val="22"/>
                <w:lang w:bidi="ar"/>
              </w:rPr>
              <w:t>0.039</w:t>
            </w:r>
          </w:p>
        </w:tc>
      </w:tr>
      <w:tr w:rsidR="0084594B" w:rsidRPr="0084594B" w14:paraId="5F397D39" w14:textId="77777777">
        <w:tc>
          <w:tcPr>
            <w:tcW w:w="3122" w:type="dxa"/>
            <w:vAlign w:val="center"/>
          </w:tcPr>
          <w:p w14:paraId="342475D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Ward transfers</w:t>
            </w:r>
          </w:p>
        </w:tc>
        <w:tc>
          <w:tcPr>
            <w:tcW w:w="3123" w:type="dxa"/>
            <w:vAlign w:val="center"/>
          </w:tcPr>
          <w:p w14:paraId="75CA8EC7"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4.09</w:t>
            </w:r>
          </w:p>
        </w:tc>
        <w:tc>
          <w:tcPr>
            <w:tcW w:w="3123" w:type="dxa"/>
            <w:vAlign w:val="center"/>
          </w:tcPr>
          <w:p w14:paraId="76D44CEB"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4997D17A"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3.09</w:t>
            </w:r>
          </w:p>
        </w:tc>
        <w:tc>
          <w:tcPr>
            <w:tcW w:w="3123" w:type="dxa"/>
            <w:vAlign w:val="center"/>
          </w:tcPr>
          <w:p w14:paraId="604C03C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0.043</w:t>
            </w:r>
          </w:p>
        </w:tc>
      </w:tr>
      <w:tr w:rsidR="0084594B" w:rsidRPr="0084594B" w14:paraId="4D0C6675" w14:textId="77777777">
        <w:tc>
          <w:tcPr>
            <w:tcW w:w="3122" w:type="dxa"/>
            <w:vAlign w:val="center"/>
          </w:tcPr>
          <w:p w14:paraId="3B85D9A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SOFA score</w:t>
            </w:r>
          </w:p>
        </w:tc>
        <w:tc>
          <w:tcPr>
            <w:tcW w:w="3123" w:type="dxa"/>
            <w:vAlign w:val="center"/>
          </w:tcPr>
          <w:p w14:paraId="18FCF09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2.54</w:t>
            </w:r>
          </w:p>
        </w:tc>
        <w:tc>
          <w:tcPr>
            <w:tcW w:w="3123" w:type="dxa"/>
            <w:vAlign w:val="center"/>
          </w:tcPr>
          <w:p w14:paraId="3AA64E1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190E602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1.54</w:t>
            </w:r>
          </w:p>
        </w:tc>
        <w:tc>
          <w:tcPr>
            <w:tcW w:w="3123" w:type="dxa"/>
            <w:vAlign w:val="center"/>
          </w:tcPr>
          <w:p w14:paraId="578CBBC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0.111</w:t>
            </w:r>
          </w:p>
        </w:tc>
      </w:tr>
      <w:tr w:rsidR="0084594B" w:rsidRPr="0084594B" w14:paraId="2960C264" w14:textId="77777777">
        <w:tc>
          <w:tcPr>
            <w:tcW w:w="3122" w:type="dxa"/>
            <w:vAlign w:val="center"/>
          </w:tcPr>
          <w:p w14:paraId="6FC373F0"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LOT</w:t>
            </w:r>
          </w:p>
        </w:tc>
        <w:tc>
          <w:tcPr>
            <w:tcW w:w="3123" w:type="dxa"/>
            <w:vAlign w:val="center"/>
          </w:tcPr>
          <w:p w14:paraId="3843AB6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1.46</w:t>
            </w:r>
          </w:p>
        </w:tc>
        <w:tc>
          <w:tcPr>
            <w:tcW w:w="3123" w:type="dxa"/>
            <w:vAlign w:val="center"/>
          </w:tcPr>
          <w:p w14:paraId="171494D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0B9FF6C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0.46</w:t>
            </w:r>
          </w:p>
        </w:tc>
        <w:tc>
          <w:tcPr>
            <w:tcW w:w="3123" w:type="dxa"/>
            <w:vAlign w:val="center"/>
          </w:tcPr>
          <w:p w14:paraId="12CBA40A"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0.228</w:t>
            </w:r>
          </w:p>
        </w:tc>
      </w:tr>
      <w:tr w:rsidR="0084594B" w:rsidRPr="0084594B" w14:paraId="358D385A" w14:textId="77777777">
        <w:tc>
          <w:tcPr>
            <w:tcW w:w="3122" w:type="dxa"/>
            <w:vAlign w:val="center"/>
          </w:tcPr>
          <w:p w14:paraId="000E36F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Previous ICU episodes in current stay</w:t>
            </w:r>
          </w:p>
        </w:tc>
        <w:tc>
          <w:tcPr>
            <w:tcW w:w="3123" w:type="dxa"/>
            <w:vAlign w:val="center"/>
          </w:tcPr>
          <w:p w14:paraId="3C607EB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1.17</w:t>
            </w:r>
          </w:p>
        </w:tc>
        <w:tc>
          <w:tcPr>
            <w:tcW w:w="3123" w:type="dxa"/>
            <w:vAlign w:val="center"/>
          </w:tcPr>
          <w:p w14:paraId="5CEB425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485E2DF2"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0.17</w:t>
            </w:r>
          </w:p>
        </w:tc>
        <w:tc>
          <w:tcPr>
            <w:tcW w:w="3123" w:type="dxa"/>
            <w:vAlign w:val="center"/>
          </w:tcPr>
          <w:p w14:paraId="60158B48"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0.279</w:t>
            </w:r>
          </w:p>
        </w:tc>
      </w:tr>
      <w:tr w:rsidR="0084594B" w:rsidRPr="0084594B" w14:paraId="69E5F90E" w14:textId="77777777">
        <w:tc>
          <w:tcPr>
            <w:tcW w:w="3122" w:type="dxa"/>
            <w:vAlign w:val="center"/>
          </w:tcPr>
          <w:p w14:paraId="05B79D74"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Invasive mechanical ventilation</w:t>
            </w:r>
          </w:p>
        </w:tc>
        <w:tc>
          <w:tcPr>
            <w:tcW w:w="3123" w:type="dxa"/>
            <w:vAlign w:val="center"/>
          </w:tcPr>
          <w:p w14:paraId="70202CE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1.02</w:t>
            </w:r>
          </w:p>
        </w:tc>
        <w:tc>
          <w:tcPr>
            <w:tcW w:w="3123" w:type="dxa"/>
            <w:vAlign w:val="center"/>
          </w:tcPr>
          <w:p w14:paraId="1D686C5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4A123E1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0.02</w:t>
            </w:r>
          </w:p>
        </w:tc>
        <w:tc>
          <w:tcPr>
            <w:tcW w:w="3123" w:type="dxa"/>
            <w:vAlign w:val="center"/>
          </w:tcPr>
          <w:p w14:paraId="38E5FB49"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0.312</w:t>
            </w:r>
          </w:p>
        </w:tc>
      </w:tr>
      <w:tr w:rsidR="0084594B" w:rsidRPr="0084594B" w14:paraId="4E5C21C3" w14:textId="77777777">
        <w:tc>
          <w:tcPr>
            <w:tcW w:w="3122" w:type="dxa"/>
            <w:vAlign w:val="center"/>
          </w:tcPr>
          <w:p w14:paraId="3690909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Age</w:t>
            </w:r>
          </w:p>
        </w:tc>
        <w:tc>
          <w:tcPr>
            <w:tcW w:w="3123" w:type="dxa"/>
            <w:vAlign w:val="center"/>
          </w:tcPr>
          <w:p w14:paraId="63089A8B"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0.89</w:t>
            </w:r>
          </w:p>
        </w:tc>
        <w:tc>
          <w:tcPr>
            <w:tcW w:w="3123" w:type="dxa"/>
            <w:vAlign w:val="center"/>
          </w:tcPr>
          <w:p w14:paraId="5C1DB996"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7B658954"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-0.11</w:t>
            </w:r>
          </w:p>
        </w:tc>
        <w:tc>
          <w:tcPr>
            <w:tcW w:w="3123" w:type="dxa"/>
            <w:vAlign w:val="center"/>
          </w:tcPr>
          <w:p w14:paraId="0152538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0.346</w:t>
            </w:r>
          </w:p>
        </w:tc>
      </w:tr>
      <w:tr w:rsidR="0084594B" w:rsidRPr="0084594B" w14:paraId="2A9D12A6" w14:textId="77777777">
        <w:tc>
          <w:tcPr>
            <w:tcW w:w="3122" w:type="dxa"/>
            <w:vAlign w:val="center"/>
          </w:tcPr>
          <w:p w14:paraId="3F881201"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Elixhauser Comorbidity Index</w:t>
            </w:r>
          </w:p>
        </w:tc>
        <w:tc>
          <w:tcPr>
            <w:tcW w:w="3123" w:type="dxa"/>
            <w:vAlign w:val="center"/>
          </w:tcPr>
          <w:p w14:paraId="62277F56"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0.79</w:t>
            </w:r>
          </w:p>
        </w:tc>
        <w:tc>
          <w:tcPr>
            <w:tcW w:w="3123" w:type="dxa"/>
            <w:vAlign w:val="center"/>
          </w:tcPr>
          <w:p w14:paraId="204CF151"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42D2798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-0.21</w:t>
            </w:r>
          </w:p>
        </w:tc>
        <w:tc>
          <w:tcPr>
            <w:tcW w:w="3123" w:type="dxa"/>
            <w:vAlign w:val="center"/>
          </w:tcPr>
          <w:p w14:paraId="1F8E2138"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0.376</w:t>
            </w:r>
          </w:p>
        </w:tc>
      </w:tr>
      <w:tr w:rsidR="0084594B" w:rsidRPr="0084594B" w14:paraId="2DD4EC47" w14:textId="77777777">
        <w:tc>
          <w:tcPr>
            <w:tcW w:w="3122" w:type="dxa"/>
            <w:vAlign w:val="center"/>
          </w:tcPr>
          <w:p w14:paraId="66E131B6"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DDDs</w:t>
            </w:r>
          </w:p>
        </w:tc>
        <w:tc>
          <w:tcPr>
            <w:tcW w:w="3123" w:type="dxa"/>
            <w:vAlign w:val="center"/>
          </w:tcPr>
          <w:p w14:paraId="683CF0E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0.72</w:t>
            </w:r>
          </w:p>
        </w:tc>
        <w:tc>
          <w:tcPr>
            <w:tcW w:w="3123" w:type="dxa"/>
            <w:vAlign w:val="center"/>
          </w:tcPr>
          <w:p w14:paraId="04F39DD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10FA6672"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-0.28</w:t>
            </w:r>
          </w:p>
        </w:tc>
        <w:tc>
          <w:tcPr>
            <w:tcW w:w="3123" w:type="dxa"/>
            <w:vAlign w:val="center"/>
          </w:tcPr>
          <w:p w14:paraId="7138DF21"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0.397</w:t>
            </w:r>
          </w:p>
        </w:tc>
      </w:tr>
      <w:tr w:rsidR="0084594B" w:rsidRPr="0084594B" w14:paraId="64A677B9" w14:textId="77777777">
        <w:tc>
          <w:tcPr>
            <w:tcW w:w="3122" w:type="dxa"/>
            <w:vAlign w:val="center"/>
          </w:tcPr>
          <w:p w14:paraId="5C7919D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lastRenderedPageBreak/>
              <w:t>Hospitalization in the one month</w:t>
            </w:r>
          </w:p>
        </w:tc>
        <w:tc>
          <w:tcPr>
            <w:tcW w:w="3123" w:type="dxa"/>
            <w:vAlign w:val="center"/>
          </w:tcPr>
          <w:p w14:paraId="2CE2045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0.61</w:t>
            </w:r>
          </w:p>
        </w:tc>
        <w:tc>
          <w:tcPr>
            <w:tcW w:w="3123" w:type="dxa"/>
            <w:vAlign w:val="center"/>
          </w:tcPr>
          <w:p w14:paraId="75CE056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7BB315CA"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-0.39</w:t>
            </w:r>
          </w:p>
        </w:tc>
        <w:tc>
          <w:tcPr>
            <w:tcW w:w="3123" w:type="dxa"/>
            <w:vAlign w:val="center"/>
          </w:tcPr>
          <w:p w14:paraId="2057D581"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0.435</w:t>
            </w:r>
          </w:p>
        </w:tc>
      </w:tr>
      <w:tr w:rsidR="0084594B" w:rsidRPr="0084594B" w14:paraId="136D1F67" w14:textId="77777777">
        <w:tc>
          <w:tcPr>
            <w:tcW w:w="3122" w:type="dxa"/>
            <w:vAlign w:val="center"/>
          </w:tcPr>
          <w:p w14:paraId="614BE772"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Corticosteroids</w:t>
            </w:r>
          </w:p>
        </w:tc>
        <w:tc>
          <w:tcPr>
            <w:tcW w:w="3123" w:type="dxa"/>
            <w:vAlign w:val="center"/>
          </w:tcPr>
          <w:p w14:paraId="37FAE831"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0.54</w:t>
            </w:r>
          </w:p>
        </w:tc>
        <w:tc>
          <w:tcPr>
            <w:tcW w:w="3123" w:type="dxa"/>
            <w:vAlign w:val="center"/>
          </w:tcPr>
          <w:p w14:paraId="2FAA693B"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3793D69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-0.46</w:t>
            </w:r>
          </w:p>
        </w:tc>
        <w:tc>
          <w:tcPr>
            <w:tcW w:w="3123" w:type="dxa"/>
            <w:vAlign w:val="center"/>
          </w:tcPr>
          <w:p w14:paraId="3D9B8C96"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0.461</w:t>
            </w:r>
          </w:p>
        </w:tc>
      </w:tr>
      <w:tr w:rsidR="0084594B" w:rsidRPr="0084594B" w14:paraId="789C0D82" w14:textId="77777777">
        <w:tc>
          <w:tcPr>
            <w:tcW w:w="3122" w:type="dxa"/>
            <w:vAlign w:val="center"/>
          </w:tcPr>
          <w:p w14:paraId="5C5A5BC7"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Nasogastric tube</w:t>
            </w:r>
          </w:p>
        </w:tc>
        <w:tc>
          <w:tcPr>
            <w:tcW w:w="3123" w:type="dxa"/>
            <w:vAlign w:val="center"/>
          </w:tcPr>
          <w:p w14:paraId="117FC55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0.47</w:t>
            </w:r>
          </w:p>
        </w:tc>
        <w:tc>
          <w:tcPr>
            <w:tcW w:w="3123" w:type="dxa"/>
            <w:vAlign w:val="center"/>
          </w:tcPr>
          <w:p w14:paraId="6DC1C76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3E0CD5B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-0.53</w:t>
            </w:r>
          </w:p>
        </w:tc>
        <w:tc>
          <w:tcPr>
            <w:tcW w:w="3123" w:type="dxa"/>
            <w:vAlign w:val="center"/>
          </w:tcPr>
          <w:p w14:paraId="0D6F0EEB"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0.495</w:t>
            </w:r>
          </w:p>
        </w:tc>
      </w:tr>
      <w:tr w:rsidR="0084594B" w:rsidRPr="0084594B" w14:paraId="57D01EE8" w14:textId="77777777">
        <w:tc>
          <w:tcPr>
            <w:tcW w:w="3122" w:type="dxa"/>
            <w:vAlign w:val="center"/>
          </w:tcPr>
          <w:p w14:paraId="15BF20A7"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Central venous catheter</w:t>
            </w:r>
          </w:p>
        </w:tc>
        <w:tc>
          <w:tcPr>
            <w:tcW w:w="3123" w:type="dxa"/>
            <w:vAlign w:val="center"/>
          </w:tcPr>
          <w:p w14:paraId="605453D9"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0.39</w:t>
            </w:r>
          </w:p>
        </w:tc>
        <w:tc>
          <w:tcPr>
            <w:tcW w:w="3123" w:type="dxa"/>
            <w:vAlign w:val="center"/>
          </w:tcPr>
          <w:p w14:paraId="1E2199FB"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0A1CE61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-0.61</w:t>
            </w:r>
          </w:p>
        </w:tc>
        <w:tc>
          <w:tcPr>
            <w:tcW w:w="3123" w:type="dxa"/>
            <w:vAlign w:val="center"/>
          </w:tcPr>
          <w:p w14:paraId="11B4954B"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0.531</w:t>
            </w:r>
          </w:p>
        </w:tc>
      </w:tr>
      <w:tr w:rsidR="0084594B" w:rsidRPr="0084594B" w14:paraId="0CEC2E81" w14:textId="77777777">
        <w:tc>
          <w:tcPr>
            <w:tcW w:w="3122" w:type="dxa"/>
            <w:vAlign w:val="center"/>
          </w:tcPr>
          <w:p w14:paraId="663EA11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Cerebrovascular disease</w:t>
            </w:r>
          </w:p>
        </w:tc>
        <w:tc>
          <w:tcPr>
            <w:tcW w:w="3123" w:type="dxa"/>
            <w:vAlign w:val="center"/>
          </w:tcPr>
          <w:p w14:paraId="0BB7D8E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0.22</w:t>
            </w:r>
          </w:p>
        </w:tc>
        <w:tc>
          <w:tcPr>
            <w:tcW w:w="3123" w:type="dxa"/>
            <w:vAlign w:val="center"/>
          </w:tcPr>
          <w:p w14:paraId="27083FE7"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028846A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-0.78</w:t>
            </w:r>
          </w:p>
        </w:tc>
        <w:tc>
          <w:tcPr>
            <w:tcW w:w="3123" w:type="dxa"/>
            <w:vAlign w:val="center"/>
          </w:tcPr>
          <w:p w14:paraId="410C38C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0.638</w:t>
            </w:r>
          </w:p>
        </w:tc>
      </w:tr>
      <w:tr w:rsidR="0084594B" w:rsidRPr="0084594B" w14:paraId="6F3332E4" w14:textId="77777777">
        <w:tc>
          <w:tcPr>
            <w:tcW w:w="3122" w:type="dxa"/>
            <w:vAlign w:val="center"/>
          </w:tcPr>
          <w:p w14:paraId="5BC0B20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Surgery</w:t>
            </w:r>
          </w:p>
        </w:tc>
        <w:tc>
          <w:tcPr>
            <w:tcW w:w="3123" w:type="dxa"/>
            <w:vAlign w:val="center"/>
          </w:tcPr>
          <w:p w14:paraId="0A7B767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0.15</w:t>
            </w:r>
          </w:p>
        </w:tc>
        <w:tc>
          <w:tcPr>
            <w:tcW w:w="3123" w:type="dxa"/>
            <w:vAlign w:val="center"/>
          </w:tcPr>
          <w:p w14:paraId="3D7D641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0E768A0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-0.85</w:t>
            </w:r>
          </w:p>
        </w:tc>
        <w:tc>
          <w:tcPr>
            <w:tcW w:w="3123" w:type="dxa"/>
            <w:vAlign w:val="center"/>
          </w:tcPr>
          <w:p w14:paraId="749ABC3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0.695</w:t>
            </w:r>
          </w:p>
        </w:tc>
      </w:tr>
      <w:tr w:rsidR="0084594B" w:rsidRPr="0084594B" w14:paraId="208BA014" w14:textId="77777777">
        <w:tc>
          <w:tcPr>
            <w:tcW w:w="3122" w:type="dxa"/>
            <w:vAlign w:val="center"/>
          </w:tcPr>
          <w:p w14:paraId="1A343590"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PPI or H</w:t>
            </w:r>
            <w:r w:rsidRPr="0084594B">
              <w:rPr>
                <w:rFonts w:ascii="Times New Roman" w:eastAsia="宋体" w:hAnsi="Times New Roman" w:cs="Times New Roman"/>
                <w:kern w:val="0"/>
                <w:szCs w:val="22"/>
                <w:vertAlign w:val="subscript"/>
                <w:lang w:bidi="ar"/>
              </w:rPr>
              <w:t>2</w:t>
            </w:r>
            <w:r w:rsidRPr="0084594B">
              <w:rPr>
                <w:rFonts w:ascii="Times New Roman" w:eastAsia="宋体" w:hAnsi="Times New Roman" w:cs="Times New Roman"/>
                <w:kern w:val="0"/>
                <w:szCs w:val="22"/>
                <w:lang w:bidi="ar"/>
              </w:rPr>
              <w:t>RA</w:t>
            </w:r>
          </w:p>
        </w:tc>
        <w:tc>
          <w:tcPr>
            <w:tcW w:w="3123" w:type="dxa"/>
            <w:vAlign w:val="center"/>
          </w:tcPr>
          <w:p w14:paraId="5FF79BF8"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0.1</w:t>
            </w:r>
          </w:p>
        </w:tc>
        <w:tc>
          <w:tcPr>
            <w:tcW w:w="3123" w:type="dxa"/>
            <w:vAlign w:val="center"/>
          </w:tcPr>
          <w:p w14:paraId="39275DF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364BF97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-0.9</w:t>
            </w:r>
          </w:p>
        </w:tc>
        <w:tc>
          <w:tcPr>
            <w:tcW w:w="3123" w:type="dxa"/>
            <w:vAlign w:val="center"/>
          </w:tcPr>
          <w:p w14:paraId="1BAEEB7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0.75</w:t>
            </w:r>
          </w:p>
        </w:tc>
      </w:tr>
      <w:tr w:rsidR="0084594B" w:rsidRPr="0084594B" w14:paraId="014E0523" w14:textId="77777777">
        <w:tc>
          <w:tcPr>
            <w:tcW w:w="3122" w:type="dxa"/>
            <w:vAlign w:val="center"/>
          </w:tcPr>
          <w:p w14:paraId="2788D810"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Gender</w:t>
            </w:r>
          </w:p>
        </w:tc>
        <w:tc>
          <w:tcPr>
            <w:tcW w:w="3123" w:type="dxa"/>
            <w:vAlign w:val="center"/>
          </w:tcPr>
          <w:p w14:paraId="47D5AB8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0.08</w:t>
            </w:r>
          </w:p>
        </w:tc>
        <w:tc>
          <w:tcPr>
            <w:tcW w:w="3123" w:type="dxa"/>
            <w:vAlign w:val="center"/>
          </w:tcPr>
          <w:p w14:paraId="6B21A84A"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054207B6"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-0.92</w:t>
            </w:r>
          </w:p>
        </w:tc>
        <w:tc>
          <w:tcPr>
            <w:tcW w:w="3123" w:type="dxa"/>
            <w:vAlign w:val="center"/>
          </w:tcPr>
          <w:p w14:paraId="512E8917"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0.783</w:t>
            </w:r>
          </w:p>
        </w:tc>
      </w:tr>
      <w:tr w:rsidR="0084594B" w:rsidRPr="0084594B" w14:paraId="79043338" w14:textId="77777777">
        <w:tc>
          <w:tcPr>
            <w:tcW w:w="3122" w:type="dxa"/>
            <w:vAlign w:val="center"/>
          </w:tcPr>
          <w:p w14:paraId="2927B1A9"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Urinary catheter</w:t>
            </w:r>
          </w:p>
        </w:tc>
        <w:tc>
          <w:tcPr>
            <w:tcW w:w="3123" w:type="dxa"/>
            <w:vAlign w:val="center"/>
          </w:tcPr>
          <w:p w14:paraId="72D75EB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0.06</w:t>
            </w:r>
          </w:p>
        </w:tc>
        <w:tc>
          <w:tcPr>
            <w:tcW w:w="3123" w:type="dxa"/>
            <w:vAlign w:val="center"/>
          </w:tcPr>
          <w:p w14:paraId="4B5A3C6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5FCD405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-0.94</w:t>
            </w:r>
          </w:p>
        </w:tc>
        <w:tc>
          <w:tcPr>
            <w:tcW w:w="3123" w:type="dxa"/>
            <w:vAlign w:val="center"/>
          </w:tcPr>
          <w:p w14:paraId="602B5261"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0.806</w:t>
            </w:r>
          </w:p>
        </w:tc>
      </w:tr>
      <w:tr w:rsidR="0084594B" w:rsidRPr="0084594B" w14:paraId="29E53BDE" w14:textId="77777777">
        <w:tc>
          <w:tcPr>
            <w:tcW w:w="3122" w:type="dxa"/>
            <w:vAlign w:val="center"/>
          </w:tcPr>
          <w:p w14:paraId="312DDF5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Chronic pulmonary disease</w:t>
            </w:r>
          </w:p>
        </w:tc>
        <w:tc>
          <w:tcPr>
            <w:tcW w:w="3123" w:type="dxa"/>
            <w:vAlign w:val="center"/>
          </w:tcPr>
          <w:p w14:paraId="47DDA09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0.05</w:t>
            </w:r>
          </w:p>
        </w:tc>
        <w:tc>
          <w:tcPr>
            <w:tcW w:w="3123" w:type="dxa"/>
            <w:vAlign w:val="center"/>
          </w:tcPr>
          <w:p w14:paraId="1C676D9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46E52449"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-0.95</w:t>
            </w:r>
          </w:p>
        </w:tc>
        <w:tc>
          <w:tcPr>
            <w:tcW w:w="3123" w:type="dxa"/>
            <w:vAlign w:val="center"/>
          </w:tcPr>
          <w:p w14:paraId="5FADCED9"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0.827</w:t>
            </w:r>
          </w:p>
        </w:tc>
      </w:tr>
      <w:tr w:rsidR="0084594B" w:rsidRPr="0084594B" w14:paraId="1327DBBE" w14:textId="77777777">
        <w:tc>
          <w:tcPr>
            <w:tcW w:w="3122" w:type="dxa"/>
            <w:vAlign w:val="center"/>
          </w:tcPr>
          <w:p w14:paraId="5A366FBD"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Diabetes mellitus</w:t>
            </w:r>
          </w:p>
        </w:tc>
        <w:tc>
          <w:tcPr>
            <w:tcW w:w="3123" w:type="dxa"/>
            <w:vAlign w:val="center"/>
          </w:tcPr>
          <w:p w14:paraId="7569996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0.05</w:t>
            </w:r>
          </w:p>
        </w:tc>
        <w:tc>
          <w:tcPr>
            <w:tcW w:w="3123" w:type="dxa"/>
            <w:vAlign w:val="center"/>
          </w:tcPr>
          <w:p w14:paraId="6F2FB66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1476468C"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-0.95</w:t>
            </w:r>
          </w:p>
        </w:tc>
        <w:tc>
          <w:tcPr>
            <w:tcW w:w="3123" w:type="dxa"/>
            <w:vAlign w:val="center"/>
          </w:tcPr>
          <w:p w14:paraId="187D1F56"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0.82</w:t>
            </w:r>
          </w:p>
        </w:tc>
      </w:tr>
      <w:tr w:rsidR="0084594B" w:rsidRPr="0084594B" w14:paraId="11AB7947" w14:textId="77777777">
        <w:tc>
          <w:tcPr>
            <w:tcW w:w="3122" w:type="dxa"/>
            <w:vAlign w:val="center"/>
          </w:tcPr>
          <w:p w14:paraId="7B25D605"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Emergency Admission</w:t>
            </w:r>
          </w:p>
        </w:tc>
        <w:tc>
          <w:tcPr>
            <w:tcW w:w="3123" w:type="dxa"/>
            <w:vAlign w:val="center"/>
          </w:tcPr>
          <w:p w14:paraId="75908163"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0.03</w:t>
            </w:r>
          </w:p>
        </w:tc>
        <w:tc>
          <w:tcPr>
            <w:tcW w:w="3123" w:type="dxa"/>
            <w:vAlign w:val="center"/>
          </w:tcPr>
          <w:p w14:paraId="43C0B1AB"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526CCCF4"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-0.97</w:t>
            </w:r>
          </w:p>
        </w:tc>
        <w:tc>
          <w:tcPr>
            <w:tcW w:w="3123" w:type="dxa"/>
            <w:vAlign w:val="center"/>
          </w:tcPr>
          <w:p w14:paraId="32FF92B2"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0.86</w:t>
            </w:r>
          </w:p>
        </w:tc>
      </w:tr>
      <w:tr w:rsidR="0084594B" w:rsidRPr="0084594B" w14:paraId="222D953E" w14:textId="77777777">
        <w:tc>
          <w:tcPr>
            <w:tcW w:w="3122" w:type="dxa"/>
            <w:vAlign w:val="center"/>
          </w:tcPr>
          <w:p w14:paraId="7A585E9F"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Liver disease</w:t>
            </w:r>
          </w:p>
        </w:tc>
        <w:tc>
          <w:tcPr>
            <w:tcW w:w="3123" w:type="dxa"/>
            <w:vAlign w:val="center"/>
          </w:tcPr>
          <w:p w14:paraId="2B33050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0.03</w:t>
            </w:r>
          </w:p>
        </w:tc>
        <w:tc>
          <w:tcPr>
            <w:tcW w:w="3123" w:type="dxa"/>
            <w:vAlign w:val="center"/>
          </w:tcPr>
          <w:p w14:paraId="5F55B756"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1</w:t>
            </w:r>
          </w:p>
        </w:tc>
        <w:tc>
          <w:tcPr>
            <w:tcW w:w="3123" w:type="dxa"/>
            <w:vAlign w:val="center"/>
          </w:tcPr>
          <w:p w14:paraId="7667427E"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-0.97</w:t>
            </w:r>
          </w:p>
        </w:tc>
        <w:tc>
          <w:tcPr>
            <w:tcW w:w="3123" w:type="dxa"/>
            <w:vAlign w:val="center"/>
          </w:tcPr>
          <w:p w14:paraId="726EDD52" w14:textId="77777777" w:rsidR="00B74B6A" w:rsidRPr="0084594B" w:rsidRDefault="00000000">
            <w:pPr>
              <w:widowControl/>
              <w:jc w:val="left"/>
              <w:textAlignment w:val="center"/>
              <w:rPr>
                <w:rFonts w:ascii="Times New Roman" w:eastAsia="宋体" w:hAnsi="Times New Roman" w:cs="Times New Roman"/>
              </w:rPr>
            </w:pPr>
            <w:r w:rsidRPr="0084594B">
              <w:rPr>
                <w:rFonts w:ascii="Times New Roman" w:eastAsia="宋体" w:hAnsi="Times New Roman" w:cs="Times New Roman"/>
                <w:kern w:val="0"/>
                <w:szCs w:val="22"/>
                <w:lang w:bidi="ar"/>
              </w:rPr>
              <w:t>0.853</w:t>
            </w:r>
          </w:p>
        </w:tc>
      </w:tr>
    </w:tbl>
    <w:p w14:paraId="49C32824" w14:textId="77777777" w:rsidR="00B74B6A" w:rsidRPr="0084594B" w:rsidRDefault="00000000">
      <w:pPr>
        <w:rPr>
          <w:rFonts w:ascii="Times New Roman" w:eastAsia="Times New Roman Uni" w:hAnsi="Times New Roman" w:cs="Times New Roman"/>
          <w:sz w:val="21"/>
          <w:szCs w:val="22"/>
        </w:rPr>
      </w:pPr>
      <w:r w:rsidRPr="0084594B">
        <w:rPr>
          <w:rFonts w:ascii="Times New Roman" w:eastAsia="Times New Roman Uni" w:hAnsi="Times New Roman" w:cs="Times New Roman"/>
          <w:sz w:val="21"/>
          <w:szCs w:val="22"/>
        </w:rPr>
        <w:t>Variables ranked by relative importance in predicting ICU-acquired CR-GNB in the fully adjusted interval-censored Cox regression model (Model 3). Importance was calculated as the partial Chi-square statistic minus the predictor's degrees of freedom (df).</w:t>
      </w:r>
      <w:r w:rsidRPr="0084594B">
        <w:rPr>
          <w:rFonts w:ascii="Times New Roman" w:eastAsia="Times New Roman Uni" w:hAnsi="Times New Roman" w:cs="Times New Roman" w:hint="eastAsia"/>
          <w:sz w:val="21"/>
          <w:szCs w:val="22"/>
        </w:rPr>
        <w:t xml:space="preserve"> </w:t>
      </w:r>
      <w:r w:rsidRPr="0084594B">
        <w:rPr>
          <w:rFonts w:ascii="Times New Roman" w:eastAsia="Times New Roman Uni" w:hAnsi="Times New Roman" w:cs="Times New Roman"/>
          <w:sz w:val="21"/>
          <w:szCs w:val="22"/>
        </w:rPr>
        <w:t>Abbreviations: ASI, Antibiotic Spectrum Index per antibiotic day; DDDs, Defined Daily Doses; df, degrees of freedom; H2RA, Histamine-2 Receptor Antagonist; ICU, Intensive Care Unit; LOT, Length of Therapy; PPI, Proton Pump Inhibitor</w:t>
      </w:r>
      <w:r w:rsidRPr="0084594B">
        <w:rPr>
          <w:rFonts w:ascii="Times New Roman" w:eastAsia="Times New Roman Uni" w:hAnsi="Times New Roman" w:cs="Times New Roman" w:hint="eastAsia"/>
          <w:sz w:val="21"/>
          <w:szCs w:val="22"/>
        </w:rPr>
        <w:t xml:space="preserve">; </w:t>
      </w:r>
      <w:r w:rsidRPr="0084594B">
        <w:rPr>
          <w:rFonts w:ascii="Times New Roman Uni" w:eastAsia="Times New Roman Uni" w:hAnsi="Times New Roman Uni" w:cs="Times New Roman Uni" w:hint="eastAsia"/>
          <w:sz w:val="20"/>
          <w:szCs w:val="20"/>
          <w:lang w:bidi="ar"/>
        </w:rPr>
        <w:t>SOFA, Sequential Organ Failure Assessment</w:t>
      </w:r>
      <w:r w:rsidRPr="0084594B">
        <w:rPr>
          <w:rFonts w:ascii="Times New Roman" w:eastAsia="Times New Roman Uni" w:hAnsi="Times New Roman" w:cs="Times New Roman"/>
          <w:sz w:val="21"/>
          <w:szCs w:val="22"/>
        </w:rPr>
        <w:t>.</w:t>
      </w:r>
    </w:p>
    <w:p w14:paraId="5EE7C4E4"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7C795A88"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56930F56"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62C040DD"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04854A56"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088175E0"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6993C16E"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6470757F"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49586F7D" w14:textId="77777777" w:rsidR="00B74B6A" w:rsidRPr="0084594B" w:rsidRDefault="00B74B6A">
      <w:pPr>
        <w:spacing w:line="240" w:lineRule="auto"/>
        <w:rPr>
          <w:rFonts w:ascii="Times New Roman Uni" w:eastAsia="Times New Roman Uni" w:hAnsi="Times New Roman Uni" w:cs="Times New Roman Uni"/>
          <w:b/>
          <w:bCs/>
          <w:sz w:val="21"/>
          <w:szCs w:val="22"/>
        </w:rPr>
      </w:pPr>
    </w:p>
    <w:p w14:paraId="60B9ECE5" w14:textId="77777777" w:rsidR="00B74B6A" w:rsidRPr="0084594B" w:rsidRDefault="00000000">
      <w:pPr>
        <w:rPr>
          <w:rFonts w:ascii="Times New Roman Uni" w:eastAsia="Times New Roman Uni" w:hAnsi="Times New Roman Uni" w:cs="Times New Roman Uni"/>
          <w:b/>
          <w:bCs/>
          <w:sz w:val="24"/>
          <w:szCs w:val="28"/>
        </w:rPr>
      </w:pPr>
      <w:r w:rsidRPr="0084594B">
        <w:rPr>
          <w:rFonts w:ascii="Times New Roman Uni" w:eastAsia="Times New Roman Uni" w:hAnsi="Times New Roman Uni" w:cs="Times New Roman Uni"/>
          <w:b/>
          <w:bCs/>
          <w:sz w:val="24"/>
          <w:szCs w:val="28"/>
        </w:rPr>
        <w:t xml:space="preserve">Table </w:t>
      </w:r>
      <w:r w:rsidRPr="0084594B">
        <w:rPr>
          <w:rFonts w:ascii="Times New Roman Uni" w:eastAsia="Times New Roman Uni" w:hAnsi="Times New Roman Uni" w:cs="Times New Roman Uni" w:hint="eastAsia"/>
          <w:b/>
          <w:bCs/>
          <w:sz w:val="24"/>
          <w:szCs w:val="28"/>
        </w:rPr>
        <w:t>S6</w:t>
      </w:r>
      <w:r w:rsidRPr="0084594B">
        <w:rPr>
          <w:rFonts w:ascii="Times New Roman Uni" w:eastAsia="Times New Roman Uni" w:hAnsi="Times New Roman Uni" w:cs="Times New Roman Uni"/>
          <w:b/>
          <w:bCs/>
          <w:sz w:val="24"/>
          <w:szCs w:val="28"/>
        </w:rPr>
        <w:t>. Sensitivity Analyses</w:t>
      </w:r>
    </w:p>
    <w:tbl>
      <w:tblPr>
        <w:tblStyle w:val="ac"/>
        <w:tblW w:w="5000" w:type="pct"/>
        <w:tblLook w:val="04A0" w:firstRow="1" w:lastRow="0" w:firstColumn="1" w:lastColumn="0" w:noHBand="0" w:noVBand="1"/>
      </w:tblPr>
      <w:tblGrid>
        <w:gridCol w:w="5242"/>
        <w:gridCol w:w="1337"/>
        <w:gridCol w:w="2934"/>
        <w:gridCol w:w="2933"/>
        <w:gridCol w:w="2942"/>
      </w:tblGrid>
      <w:tr w:rsidR="0084594B" w:rsidRPr="0084594B" w14:paraId="2780D3D4" w14:textId="77777777">
        <w:tc>
          <w:tcPr>
            <w:tcW w:w="1702" w:type="pct"/>
            <w:vMerge w:val="restart"/>
          </w:tcPr>
          <w:p w14:paraId="57C1E8E7"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Sensitivity Analysis Scenario</w:t>
            </w:r>
          </w:p>
        </w:tc>
        <w:tc>
          <w:tcPr>
            <w:tcW w:w="434" w:type="pct"/>
            <w:vMerge w:val="restart"/>
          </w:tcPr>
          <w:p w14:paraId="4510CC58"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N included</w:t>
            </w:r>
          </w:p>
        </w:tc>
        <w:tc>
          <w:tcPr>
            <w:tcW w:w="2862" w:type="pct"/>
            <w:gridSpan w:val="3"/>
          </w:tcPr>
          <w:p w14:paraId="307C316C" w14:textId="77777777" w:rsidR="00B74B6A" w:rsidRPr="0084594B" w:rsidRDefault="00000000">
            <w:pPr>
              <w:spacing w:line="240" w:lineRule="auto"/>
              <w:ind w:firstLineChars="1400" w:firstLine="3080"/>
              <w:rPr>
                <w:rFonts w:ascii="Times New Roman" w:eastAsia="Times New Roman Uni" w:hAnsi="Times New Roman" w:cs="Times New Roman"/>
                <w:szCs w:val="22"/>
              </w:rPr>
            </w:pPr>
            <w:r w:rsidRPr="0084594B">
              <w:rPr>
                <w:rFonts w:ascii="Times New Roman" w:eastAsia="Times New Roman Uni" w:hAnsi="Times New Roman" w:cs="Times New Roman"/>
                <w:szCs w:val="22"/>
              </w:rPr>
              <w:t>Adjusted HR (95% CI)</w:t>
            </w:r>
          </w:p>
        </w:tc>
      </w:tr>
      <w:tr w:rsidR="0084594B" w:rsidRPr="0084594B" w14:paraId="24C7DB78" w14:textId="77777777">
        <w:tc>
          <w:tcPr>
            <w:tcW w:w="1702" w:type="pct"/>
            <w:vMerge/>
          </w:tcPr>
          <w:p w14:paraId="144B2C75" w14:textId="77777777" w:rsidR="00B74B6A" w:rsidRPr="0084594B" w:rsidRDefault="00B74B6A">
            <w:pPr>
              <w:spacing w:line="240" w:lineRule="auto"/>
              <w:rPr>
                <w:rFonts w:ascii="Times New Roman" w:eastAsia="Times New Roman Uni" w:hAnsi="Times New Roman" w:cs="Times New Roman"/>
                <w:szCs w:val="22"/>
              </w:rPr>
            </w:pPr>
          </w:p>
        </w:tc>
        <w:tc>
          <w:tcPr>
            <w:tcW w:w="434" w:type="pct"/>
            <w:vMerge/>
          </w:tcPr>
          <w:p w14:paraId="22F54013" w14:textId="77777777" w:rsidR="00B74B6A" w:rsidRPr="0084594B" w:rsidRDefault="00B74B6A">
            <w:pPr>
              <w:spacing w:line="240" w:lineRule="auto"/>
              <w:rPr>
                <w:rFonts w:ascii="Times New Roman" w:eastAsia="Times New Roman Uni" w:hAnsi="Times New Roman" w:cs="Times New Roman"/>
                <w:szCs w:val="22"/>
              </w:rPr>
            </w:pPr>
          </w:p>
        </w:tc>
        <w:tc>
          <w:tcPr>
            <w:tcW w:w="953" w:type="pct"/>
          </w:tcPr>
          <w:p w14:paraId="35A7DBE4"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ASI per antibiotic day</w:t>
            </w:r>
          </w:p>
        </w:tc>
        <w:tc>
          <w:tcPr>
            <w:tcW w:w="953" w:type="pct"/>
          </w:tcPr>
          <w:p w14:paraId="03AB7C25"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DDDs</w:t>
            </w:r>
          </w:p>
        </w:tc>
        <w:tc>
          <w:tcPr>
            <w:tcW w:w="954" w:type="pct"/>
          </w:tcPr>
          <w:p w14:paraId="64C64166"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LOT</w:t>
            </w:r>
          </w:p>
        </w:tc>
      </w:tr>
      <w:tr w:rsidR="0084594B" w:rsidRPr="0084594B" w14:paraId="2B0C0E9A" w14:textId="77777777">
        <w:tc>
          <w:tcPr>
            <w:tcW w:w="1702" w:type="pct"/>
          </w:tcPr>
          <w:p w14:paraId="223B5646"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Primary Analysis</w:t>
            </w:r>
          </w:p>
        </w:tc>
        <w:tc>
          <w:tcPr>
            <w:tcW w:w="434" w:type="pct"/>
          </w:tcPr>
          <w:p w14:paraId="59698070"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422</w:t>
            </w:r>
          </w:p>
        </w:tc>
        <w:tc>
          <w:tcPr>
            <w:tcW w:w="953" w:type="pct"/>
          </w:tcPr>
          <w:p w14:paraId="3F712DB1"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1.14 (1.09-1.19)</w:t>
            </w:r>
          </w:p>
        </w:tc>
        <w:tc>
          <w:tcPr>
            <w:tcW w:w="953" w:type="pct"/>
          </w:tcPr>
          <w:p w14:paraId="73F2B371"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0.89 (0.69-1.15)</w:t>
            </w:r>
          </w:p>
        </w:tc>
        <w:tc>
          <w:tcPr>
            <w:tcW w:w="954" w:type="pct"/>
          </w:tcPr>
          <w:p w14:paraId="40DAF594" w14:textId="4B3A57F8"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1.0</w:t>
            </w:r>
            <w:r w:rsidR="00106B1F" w:rsidRPr="0084594B">
              <w:rPr>
                <w:rFonts w:ascii="Times New Roman" w:eastAsia="Times New Roman Uni" w:hAnsi="Times New Roman" w:cs="Times New Roman" w:hint="eastAsia"/>
                <w:szCs w:val="22"/>
              </w:rPr>
              <w:t>3</w:t>
            </w:r>
            <w:r w:rsidRPr="0084594B">
              <w:rPr>
                <w:rFonts w:ascii="Times New Roman" w:eastAsia="Times New Roman Uni" w:hAnsi="Times New Roman" w:cs="Times New Roman"/>
                <w:szCs w:val="22"/>
              </w:rPr>
              <w:t xml:space="preserve"> (0.9</w:t>
            </w:r>
            <w:r w:rsidR="00106B1F" w:rsidRPr="0084594B">
              <w:rPr>
                <w:rFonts w:ascii="Times New Roman" w:eastAsia="Times New Roman Uni" w:hAnsi="Times New Roman" w:cs="Times New Roman" w:hint="eastAsia"/>
                <w:szCs w:val="22"/>
              </w:rPr>
              <w:t>7</w:t>
            </w:r>
            <w:r w:rsidRPr="0084594B">
              <w:rPr>
                <w:rFonts w:ascii="Times New Roman" w:eastAsia="Times New Roman Uni" w:hAnsi="Times New Roman" w:cs="Times New Roman"/>
                <w:szCs w:val="22"/>
              </w:rPr>
              <w:t>-1.11)</w:t>
            </w:r>
          </w:p>
        </w:tc>
      </w:tr>
      <w:tr w:rsidR="0084594B" w:rsidRPr="0084594B" w14:paraId="1A03BB9D" w14:textId="77777777">
        <w:tc>
          <w:tcPr>
            <w:tcW w:w="1702" w:type="pct"/>
          </w:tcPr>
          <w:p w14:paraId="0898E9A3" w14:textId="77777777" w:rsidR="00B74B6A" w:rsidRPr="0084594B" w:rsidRDefault="00000000">
            <w:pPr>
              <w:spacing w:line="240" w:lineRule="auto"/>
              <w:ind w:firstLineChars="100" w:firstLine="220"/>
              <w:rPr>
                <w:rFonts w:ascii="Times New Roman" w:eastAsia="Times New Roman Uni" w:hAnsi="Times New Roman" w:cs="Times New Roman"/>
                <w:szCs w:val="22"/>
              </w:rPr>
            </w:pPr>
            <w:bookmarkStart w:id="99" w:name="_Hlk196387792"/>
            <w:r w:rsidRPr="0084594B">
              <w:rPr>
                <w:rFonts w:ascii="Times New Roman" w:eastAsia="Times New Roman Uni" w:hAnsi="Times New Roman" w:cs="Times New Roman"/>
                <w:szCs w:val="22"/>
              </w:rPr>
              <w:t>1. Outcome restricted to CRE acquisition only</w:t>
            </w:r>
          </w:p>
        </w:tc>
        <w:tc>
          <w:tcPr>
            <w:tcW w:w="434" w:type="pct"/>
          </w:tcPr>
          <w:p w14:paraId="6D47D4D3"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345</w:t>
            </w:r>
          </w:p>
        </w:tc>
        <w:tc>
          <w:tcPr>
            <w:tcW w:w="953" w:type="pct"/>
          </w:tcPr>
          <w:p w14:paraId="77BC8ED9"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1.13 (1.08-1.18)</w:t>
            </w:r>
          </w:p>
        </w:tc>
        <w:tc>
          <w:tcPr>
            <w:tcW w:w="953" w:type="pct"/>
          </w:tcPr>
          <w:p w14:paraId="17C0FFC3"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0.86 (0.66-1.12)</w:t>
            </w:r>
          </w:p>
        </w:tc>
        <w:tc>
          <w:tcPr>
            <w:tcW w:w="954" w:type="pct"/>
          </w:tcPr>
          <w:p w14:paraId="6220A917"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1.03 (0.96-1.11)</w:t>
            </w:r>
          </w:p>
        </w:tc>
      </w:tr>
      <w:bookmarkEnd w:id="99"/>
      <w:tr w:rsidR="0084594B" w:rsidRPr="0084594B" w14:paraId="71664B98" w14:textId="77777777">
        <w:tc>
          <w:tcPr>
            <w:tcW w:w="1702" w:type="pct"/>
          </w:tcPr>
          <w:p w14:paraId="1C412ADD" w14:textId="77777777" w:rsidR="00B74B6A" w:rsidRPr="0084594B" w:rsidRDefault="00000000">
            <w:pPr>
              <w:spacing w:line="240" w:lineRule="auto"/>
              <w:ind w:firstLineChars="100" w:firstLine="220"/>
              <w:rPr>
                <w:rFonts w:ascii="Times New Roman" w:eastAsia="Times New Roman Uni" w:hAnsi="Times New Roman" w:cs="Times New Roman"/>
                <w:szCs w:val="22"/>
              </w:rPr>
            </w:pPr>
            <w:r w:rsidRPr="0084594B">
              <w:rPr>
                <w:rFonts w:ascii="Times New Roman" w:eastAsia="Times New Roman Uni" w:hAnsi="Times New Roman" w:cs="Times New Roman"/>
                <w:szCs w:val="22"/>
              </w:rPr>
              <w:t>2. Standard Cox model used</w:t>
            </w:r>
          </w:p>
        </w:tc>
        <w:tc>
          <w:tcPr>
            <w:tcW w:w="434" w:type="pct"/>
          </w:tcPr>
          <w:p w14:paraId="0B1615F0"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422</w:t>
            </w:r>
          </w:p>
        </w:tc>
        <w:tc>
          <w:tcPr>
            <w:tcW w:w="953" w:type="pct"/>
          </w:tcPr>
          <w:p w14:paraId="69544DC2"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1.11 (1.07-1.15)</w:t>
            </w:r>
          </w:p>
        </w:tc>
        <w:tc>
          <w:tcPr>
            <w:tcW w:w="953" w:type="pct"/>
          </w:tcPr>
          <w:p w14:paraId="623806CF"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1.14 (0.89-1.33)</w:t>
            </w:r>
          </w:p>
        </w:tc>
        <w:tc>
          <w:tcPr>
            <w:tcW w:w="954" w:type="pct"/>
          </w:tcPr>
          <w:p w14:paraId="1A6A0C4B"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0.91 (0.78-1.03)</w:t>
            </w:r>
          </w:p>
        </w:tc>
      </w:tr>
      <w:tr w:rsidR="0084594B" w:rsidRPr="0084594B" w14:paraId="78F9BB90" w14:textId="77777777">
        <w:tc>
          <w:tcPr>
            <w:tcW w:w="1702" w:type="pct"/>
          </w:tcPr>
          <w:p w14:paraId="7C6F08D1" w14:textId="77777777" w:rsidR="00B74B6A" w:rsidRPr="0084594B" w:rsidRDefault="00000000">
            <w:pPr>
              <w:spacing w:line="240" w:lineRule="auto"/>
              <w:ind w:firstLineChars="100" w:firstLine="220"/>
              <w:rPr>
                <w:rFonts w:ascii="Times New Roman" w:eastAsia="Times New Roman Uni" w:hAnsi="Times New Roman" w:cs="Times New Roman"/>
                <w:szCs w:val="22"/>
              </w:rPr>
            </w:pPr>
            <w:r w:rsidRPr="0084594B">
              <w:rPr>
                <w:rFonts w:ascii="Times New Roman" w:eastAsia="Times New Roman Uni" w:hAnsi="Times New Roman" w:cs="Times New Roman"/>
                <w:szCs w:val="22"/>
              </w:rPr>
              <w:t>3. Worst-case interval start for CRAB/CRPA</w:t>
            </w:r>
          </w:p>
        </w:tc>
        <w:tc>
          <w:tcPr>
            <w:tcW w:w="434" w:type="pct"/>
          </w:tcPr>
          <w:p w14:paraId="4AB22AD8"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422</w:t>
            </w:r>
          </w:p>
        </w:tc>
        <w:tc>
          <w:tcPr>
            <w:tcW w:w="953" w:type="pct"/>
          </w:tcPr>
          <w:p w14:paraId="3022701E"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1.07 (1.03-1.22)</w:t>
            </w:r>
          </w:p>
        </w:tc>
        <w:tc>
          <w:tcPr>
            <w:tcW w:w="953" w:type="pct"/>
          </w:tcPr>
          <w:p w14:paraId="34340BF6"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0.90(0.67-1.19)</w:t>
            </w:r>
          </w:p>
        </w:tc>
        <w:tc>
          <w:tcPr>
            <w:tcW w:w="954" w:type="pct"/>
          </w:tcPr>
          <w:p w14:paraId="4BBBA6C5"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0.94 (0.80-1.07)</w:t>
            </w:r>
          </w:p>
        </w:tc>
      </w:tr>
      <w:tr w:rsidR="0084594B" w:rsidRPr="0084594B" w14:paraId="11A3DF9E" w14:textId="77777777">
        <w:tc>
          <w:tcPr>
            <w:tcW w:w="1702" w:type="pct"/>
          </w:tcPr>
          <w:p w14:paraId="1F9D8803" w14:textId="77777777" w:rsidR="00B74B6A" w:rsidRPr="0084594B" w:rsidRDefault="00000000">
            <w:pPr>
              <w:spacing w:line="240" w:lineRule="auto"/>
              <w:ind w:firstLineChars="100" w:firstLine="220"/>
              <w:rPr>
                <w:rFonts w:ascii="Times New Roman" w:eastAsia="Times New Roman Uni" w:hAnsi="Times New Roman" w:cs="Times New Roman"/>
                <w:szCs w:val="22"/>
              </w:rPr>
            </w:pPr>
            <w:r w:rsidRPr="0084594B">
              <w:rPr>
                <w:rFonts w:ascii="Times New Roman" w:eastAsia="Times New Roman Uni" w:hAnsi="Times New Roman" w:cs="Times New Roman"/>
                <w:szCs w:val="22"/>
              </w:rPr>
              <w:t>4. Patients with prior 30-day antibiotic use excluded</w:t>
            </w:r>
          </w:p>
        </w:tc>
        <w:tc>
          <w:tcPr>
            <w:tcW w:w="434" w:type="pct"/>
          </w:tcPr>
          <w:p w14:paraId="7977A8F0"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339</w:t>
            </w:r>
          </w:p>
        </w:tc>
        <w:tc>
          <w:tcPr>
            <w:tcW w:w="953" w:type="pct"/>
          </w:tcPr>
          <w:p w14:paraId="7E98F4D2"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1.14 (1.07-1.41)</w:t>
            </w:r>
          </w:p>
        </w:tc>
        <w:tc>
          <w:tcPr>
            <w:tcW w:w="953" w:type="pct"/>
          </w:tcPr>
          <w:p w14:paraId="4CF52362"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1.15 (0.81-1.64)</w:t>
            </w:r>
          </w:p>
        </w:tc>
        <w:tc>
          <w:tcPr>
            <w:tcW w:w="954" w:type="pct"/>
          </w:tcPr>
          <w:p w14:paraId="735B539F"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0.90(0.81-1.13)</w:t>
            </w:r>
          </w:p>
        </w:tc>
      </w:tr>
      <w:tr w:rsidR="0084594B" w:rsidRPr="0084594B" w14:paraId="6B48C7CD" w14:textId="77777777">
        <w:tc>
          <w:tcPr>
            <w:tcW w:w="1702" w:type="pct"/>
          </w:tcPr>
          <w:p w14:paraId="56C676C1" w14:textId="77777777" w:rsidR="00B74B6A" w:rsidRPr="0084594B" w:rsidRDefault="00000000">
            <w:pPr>
              <w:spacing w:line="240" w:lineRule="auto"/>
              <w:ind w:firstLineChars="100" w:firstLine="220"/>
              <w:rPr>
                <w:rFonts w:ascii="Times New Roman" w:eastAsia="Times New Roman Uni" w:hAnsi="Times New Roman" w:cs="Times New Roman"/>
                <w:szCs w:val="22"/>
              </w:rPr>
            </w:pPr>
            <w:r w:rsidRPr="0084594B">
              <w:rPr>
                <w:rFonts w:ascii="Times New Roman" w:eastAsia="Times New Roman Uni" w:hAnsi="Times New Roman" w:cs="Times New Roman"/>
                <w:szCs w:val="22"/>
              </w:rPr>
              <w:t>5.Subgroup: Outcome as Colonization Only</w:t>
            </w:r>
          </w:p>
        </w:tc>
        <w:tc>
          <w:tcPr>
            <w:tcW w:w="434" w:type="pct"/>
          </w:tcPr>
          <w:p w14:paraId="16C6B976"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398</w:t>
            </w:r>
          </w:p>
        </w:tc>
        <w:tc>
          <w:tcPr>
            <w:tcW w:w="953" w:type="pct"/>
          </w:tcPr>
          <w:p w14:paraId="60C59432"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1.15 (1.07-1.26)</w:t>
            </w:r>
          </w:p>
        </w:tc>
        <w:tc>
          <w:tcPr>
            <w:tcW w:w="953" w:type="pct"/>
          </w:tcPr>
          <w:p w14:paraId="16D32213"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0.89 (0.73-1.21)</w:t>
            </w:r>
          </w:p>
        </w:tc>
        <w:tc>
          <w:tcPr>
            <w:tcW w:w="954" w:type="pct"/>
          </w:tcPr>
          <w:p w14:paraId="3CCEF98F"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1.02 (0.94-1.14)</w:t>
            </w:r>
          </w:p>
        </w:tc>
      </w:tr>
      <w:tr w:rsidR="0084594B" w:rsidRPr="0084594B" w14:paraId="7FCEC60B" w14:textId="77777777">
        <w:tc>
          <w:tcPr>
            <w:tcW w:w="1702" w:type="pct"/>
          </w:tcPr>
          <w:p w14:paraId="6225F00B" w14:textId="77777777" w:rsidR="00B74B6A" w:rsidRPr="0084594B" w:rsidRDefault="00000000">
            <w:pPr>
              <w:spacing w:line="240" w:lineRule="auto"/>
              <w:ind w:firstLineChars="100" w:firstLine="220"/>
              <w:rPr>
                <w:rFonts w:ascii="Times New Roman" w:eastAsia="Times New Roman Uni" w:hAnsi="Times New Roman" w:cs="Times New Roman"/>
                <w:szCs w:val="22"/>
              </w:rPr>
            </w:pPr>
            <w:r w:rsidRPr="0084594B">
              <w:rPr>
                <w:rFonts w:ascii="Times New Roman" w:eastAsia="Times New Roman Uni" w:hAnsi="Times New Roman" w:cs="Times New Roman"/>
                <w:szCs w:val="22"/>
              </w:rPr>
              <w:t>6.Subgroup: Outcome as Clinical Infection Only</w:t>
            </w:r>
          </w:p>
        </w:tc>
        <w:tc>
          <w:tcPr>
            <w:tcW w:w="434" w:type="pct"/>
          </w:tcPr>
          <w:p w14:paraId="6476B77A"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295</w:t>
            </w:r>
          </w:p>
        </w:tc>
        <w:tc>
          <w:tcPr>
            <w:tcW w:w="953" w:type="pct"/>
          </w:tcPr>
          <w:p w14:paraId="3969A939"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1.10 (1.02-1.33)</w:t>
            </w:r>
          </w:p>
        </w:tc>
        <w:tc>
          <w:tcPr>
            <w:tcW w:w="953" w:type="pct"/>
          </w:tcPr>
          <w:p w14:paraId="258DCABF"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1.12 (0.64-1.54)</w:t>
            </w:r>
          </w:p>
        </w:tc>
        <w:tc>
          <w:tcPr>
            <w:tcW w:w="954" w:type="pct"/>
          </w:tcPr>
          <w:p w14:paraId="4BA7CF76" w14:textId="77777777" w:rsidR="00B74B6A" w:rsidRPr="0084594B" w:rsidRDefault="00000000">
            <w:pPr>
              <w:spacing w:line="240" w:lineRule="auto"/>
              <w:rPr>
                <w:rFonts w:ascii="Times New Roman" w:eastAsia="Times New Roman Uni" w:hAnsi="Times New Roman" w:cs="Times New Roman"/>
                <w:szCs w:val="22"/>
              </w:rPr>
            </w:pPr>
            <w:r w:rsidRPr="0084594B">
              <w:rPr>
                <w:rFonts w:ascii="Times New Roman" w:eastAsia="Times New Roman Uni" w:hAnsi="Times New Roman" w:cs="Times New Roman"/>
                <w:szCs w:val="22"/>
              </w:rPr>
              <w:t>1.04 (0.78-1.16)</w:t>
            </w:r>
          </w:p>
        </w:tc>
      </w:tr>
    </w:tbl>
    <w:p w14:paraId="3A908E94" w14:textId="77777777" w:rsidR="00B74B6A" w:rsidRPr="0084594B" w:rsidRDefault="00000000">
      <w:pPr>
        <w:rPr>
          <w:rFonts w:ascii="Times New Roman Uni" w:eastAsia="Times New Roman Uni" w:hAnsi="Times New Roman Uni" w:cs="Times New Roman Uni"/>
        </w:rPr>
      </w:pPr>
      <w:r w:rsidRPr="0084594B">
        <w:rPr>
          <w:rFonts w:ascii="Times New Roman Uni" w:eastAsia="Times New Roman Uni" w:hAnsi="Times New Roman Uni" w:cs="Times New Roman Uni"/>
        </w:rPr>
        <w:t>Adjusted HR indicates Hazard Ratio from the fully adjusted interval-censored Cox regression model (corresponding to Model 3 in Table 2), controlling for demographics, comorbidities, invasive procedures, clinical variables, and the other two antibiotic exposure metrics.</w:t>
      </w:r>
      <w:bookmarkStart w:id="100" w:name="_Hlk206182800"/>
      <w:r w:rsidRPr="0084594B">
        <w:t xml:space="preserve"> </w:t>
      </w:r>
      <w:r w:rsidRPr="0084594B">
        <w:rPr>
          <w:rFonts w:ascii="Times New Roman Uni" w:eastAsia="Times New Roman Uni" w:hAnsi="Times New Roman Uni" w:cs="Times New Roman Uni"/>
        </w:rPr>
        <w:t>Abbreviations: ASI, Antibiotic Spectrum Index per antibiotic day; CI, Confidence Interval; CRAB, carbapenem-resistant Acinetobacter baumannii; CRE, carbapenem-resistant Enterobacterales; CRPA, carbapenem-resistant Pseudomonas aeruginosa; DDDs, Defined Daily Doses; HR, Hazard Ratio; LOT, Length of Therapy.</w:t>
      </w:r>
      <w:bookmarkEnd w:id="100"/>
    </w:p>
    <w:p w14:paraId="56BAA3E6" w14:textId="77777777" w:rsidR="00B74B6A" w:rsidRPr="0084594B" w:rsidRDefault="00B74B6A">
      <w:pPr>
        <w:rPr>
          <w:rFonts w:ascii="Times New Roman Uni" w:eastAsia="Times New Roman Uni" w:hAnsi="Times New Roman Uni" w:cs="Times New Roman Uni"/>
        </w:rPr>
      </w:pPr>
    </w:p>
    <w:p w14:paraId="512E8A1E" w14:textId="77777777" w:rsidR="00B74B6A" w:rsidRPr="0084594B" w:rsidRDefault="00B74B6A">
      <w:pPr>
        <w:rPr>
          <w:rFonts w:ascii="Times New Roman Uni" w:eastAsia="Times New Roman Uni" w:hAnsi="Times New Roman Uni" w:cs="Times New Roman Uni"/>
        </w:rPr>
      </w:pPr>
    </w:p>
    <w:p w14:paraId="01757965" w14:textId="77777777" w:rsidR="00B74B6A" w:rsidRPr="0084594B" w:rsidRDefault="00B74B6A">
      <w:pPr>
        <w:rPr>
          <w:rFonts w:ascii="Times New Roman Uni" w:eastAsia="Times New Roman Uni" w:hAnsi="Times New Roman Uni" w:cs="Times New Roman Uni"/>
        </w:rPr>
      </w:pPr>
    </w:p>
    <w:p w14:paraId="12BEB8AA" w14:textId="77777777" w:rsidR="00B74B6A" w:rsidRPr="0084594B" w:rsidRDefault="00B74B6A">
      <w:pPr>
        <w:rPr>
          <w:rFonts w:ascii="Times New Roman Uni" w:eastAsia="Times New Roman Uni" w:hAnsi="Times New Roman Uni" w:cs="Times New Roman Uni"/>
        </w:rPr>
      </w:pPr>
    </w:p>
    <w:p w14:paraId="39BF023D" w14:textId="77777777" w:rsidR="00B74B6A" w:rsidRPr="0084594B" w:rsidRDefault="00B74B6A">
      <w:pPr>
        <w:rPr>
          <w:rFonts w:ascii="Times New Roman Uni" w:eastAsia="Times New Roman Uni" w:hAnsi="Times New Roman Uni" w:cs="Times New Roman Uni"/>
        </w:rPr>
      </w:pPr>
    </w:p>
    <w:p w14:paraId="6FC5B124" w14:textId="77777777" w:rsidR="00B74B6A" w:rsidRPr="0084594B" w:rsidRDefault="00B74B6A">
      <w:pPr>
        <w:rPr>
          <w:rFonts w:ascii="Times New Roman Uni" w:eastAsia="Times New Roman Uni" w:hAnsi="Times New Roman Uni" w:cs="Times New Roman Uni"/>
        </w:rPr>
      </w:pPr>
    </w:p>
    <w:p w14:paraId="0E29A579" w14:textId="77777777" w:rsidR="00B74B6A" w:rsidRPr="0084594B" w:rsidRDefault="00B74B6A">
      <w:pPr>
        <w:rPr>
          <w:rFonts w:ascii="Times New Roman Uni" w:eastAsia="Times New Roman Uni" w:hAnsi="Times New Roman Uni" w:cs="Times New Roman Uni"/>
        </w:rPr>
      </w:pPr>
    </w:p>
    <w:p w14:paraId="6EBDBBF1" w14:textId="77777777" w:rsidR="00B74B6A" w:rsidRPr="0084594B" w:rsidRDefault="00000000">
      <w:pPr>
        <w:rPr>
          <w:rFonts w:ascii="Times New Roman Uni" w:eastAsia="Times New Roman Uni" w:hAnsi="Times New Roman Uni" w:cs="Times New Roman Uni"/>
        </w:rPr>
      </w:pPr>
      <w:r w:rsidRPr="0084594B">
        <w:rPr>
          <w:rFonts w:ascii="Times New Roman Uni" w:eastAsia="Times New Roman Uni" w:hAnsi="Times New Roman Uni" w:cs="Times New Roman Uni" w:hint="eastAsia"/>
        </w:rPr>
        <w:t xml:space="preserve">                     </w:t>
      </w:r>
      <w:r w:rsidRPr="0084594B">
        <w:rPr>
          <w:rFonts w:ascii="Times New Roman Uni" w:eastAsia="Times New Roman Uni" w:hAnsi="Times New Roman Uni" w:cs="Times New Roman Uni" w:hint="eastAsia"/>
          <w:noProof/>
        </w:rPr>
        <w:drawing>
          <wp:inline distT="0" distB="0" distL="114300" distR="114300" wp14:anchorId="0E13E451" wp14:editId="2C2AA12A">
            <wp:extent cx="6896735" cy="4407535"/>
            <wp:effectExtent l="0" t="0" r="12065" b="12065"/>
            <wp:docPr id="2" name="图片 2" descr="Rplot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plot02_01"/>
                    <pic:cNvPicPr>
                      <a:picLocks noChangeAspect="1"/>
                    </pic:cNvPicPr>
                  </pic:nvPicPr>
                  <pic:blipFill>
                    <a:blip r:embed="rId9"/>
                    <a:stretch>
                      <a:fillRect/>
                    </a:stretch>
                  </pic:blipFill>
                  <pic:spPr>
                    <a:xfrm>
                      <a:off x="0" y="0"/>
                      <a:ext cx="6896735" cy="4407535"/>
                    </a:xfrm>
                    <a:prstGeom prst="rect">
                      <a:avLst/>
                    </a:prstGeom>
                  </pic:spPr>
                </pic:pic>
              </a:graphicData>
            </a:graphic>
          </wp:inline>
        </w:drawing>
      </w:r>
    </w:p>
    <w:p w14:paraId="7FDFF419" w14:textId="77777777" w:rsidR="00B74B6A" w:rsidRPr="0084594B" w:rsidRDefault="00000000">
      <w:pPr>
        <w:spacing w:line="480" w:lineRule="auto"/>
        <w:rPr>
          <w:rFonts w:ascii="Times New Roman" w:hAnsi="Times New Roman" w:cs="Times New Roman"/>
          <w:b/>
          <w:bCs/>
          <w:szCs w:val="22"/>
        </w:rPr>
      </w:pPr>
      <w:bookmarkStart w:id="101" w:name="_Hlk206183658"/>
      <w:r w:rsidRPr="0084594B">
        <w:rPr>
          <w:rFonts w:ascii="Times New Roman" w:hAnsi="Times New Roman" w:cs="Times New Roman" w:hint="eastAsia"/>
          <w:b/>
          <w:bCs/>
          <w:szCs w:val="22"/>
        </w:rPr>
        <w:t xml:space="preserve">Figure S1. Correlation matrix of antibiotic exposure metrics. </w:t>
      </w:r>
      <w:bookmarkEnd w:id="101"/>
      <w:r w:rsidRPr="0084594B">
        <w:rPr>
          <w:rFonts w:ascii="Times New Roman" w:hAnsi="Times New Roman" w:cs="Times New Roman" w:hint="eastAsia"/>
          <w:b/>
          <w:bCs/>
          <w:szCs w:val="22"/>
        </w:rPr>
        <w:t>The plot shows Pearson correlation coefficients between Antibiotic Spectrum Index (ASI), Defined Daily Doses (DDDs), and Length of Therapy (LOT). All correlation values were less than 0.4.</w:t>
      </w:r>
    </w:p>
    <w:p w14:paraId="4DA4647C" w14:textId="77777777" w:rsidR="00B74B6A" w:rsidRDefault="00B74B6A">
      <w:pPr>
        <w:rPr>
          <w:rFonts w:ascii="Times New Roman" w:hAnsi="Times New Roman" w:cs="Times New Roman"/>
          <w:b/>
          <w:bCs/>
          <w:sz w:val="21"/>
          <w:szCs w:val="21"/>
        </w:rPr>
      </w:pPr>
    </w:p>
    <w:p w14:paraId="36AFB733" w14:textId="77777777" w:rsidR="00B74B6A" w:rsidRDefault="00B74B6A">
      <w:pPr>
        <w:spacing w:line="480" w:lineRule="auto"/>
        <w:rPr>
          <w:rFonts w:ascii="Times New Roman" w:hAnsi="Times New Roman" w:cs="Times New Roman"/>
          <w:b/>
          <w:bCs/>
          <w:sz w:val="21"/>
          <w:szCs w:val="21"/>
        </w:rPr>
      </w:pPr>
    </w:p>
    <w:sectPr w:rsidR="00B74B6A">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6E1D" w14:textId="77777777" w:rsidR="00FE5338" w:rsidRDefault="00FE5338">
      <w:pPr>
        <w:spacing w:line="240" w:lineRule="auto"/>
      </w:pPr>
      <w:r>
        <w:separator/>
      </w:r>
    </w:p>
  </w:endnote>
  <w:endnote w:type="continuationSeparator" w:id="0">
    <w:p w14:paraId="12BC6470" w14:textId="77777777" w:rsidR="00FE5338" w:rsidRDefault="00FE53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 New Roman Uni">
    <w:panose1 w:val="02020603050405020304"/>
    <w:charset w:val="86"/>
    <w:family w:val="roman"/>
    <w:pitch w:val="variable"/>
    <w:sig w:usb0="B334AAFF" w:usb1="F9DFFFFF" w:usb2="0000003E" w:usb3="00000000" w:csb0="001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49557"/>
    </w:sdtPr>
    <w:sdtContent>
      <w:sdt>
        <w:sdtPr>
          <w:id w:val="1728636285"/>
        </w:sdtPr>
        <w:sdtContent>
          <w:p w14:paraId="7E24DA05" w14:textId="77777777" w:rsidR="00B74B6A" w:rsidRDefault="00000000">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6CCE2F5" w14:textId="77777777" w:rsidR="00B74B6A" w:rsidRDefault="00B74B6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23A11" w14:textId="77777777" w:rsidR="00FE5338" w:rsidRDefault="00FE5338">
      <w:pPr>
        <w:spacing w:line="240" w:lineRule="auto"/>
      </w:pPr>
      <w:r>
        <w:separator/>
      </w:r>
    </w:p>
  </w:footnote>
  <w:footnote w:type="continuationSeparator" w:id="0">
    <w:p w14:paraId="7EC0B24F" w14:textId="77777777" w:rsidR="00FE5338" w:rsidRDefault="00FE53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73BB4"/>
    <w:multiLevelType w:val="multilevel"/>
    <w:tmpl w:val="562E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33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E0NjFlY2MwMTA0ZGE0NWZmOTU0ZDdlMTViZmE4YmIifQ=="/>
  </w:docVars>
  <w:rsids>
    <w:rsidRoot w:val="00F356C9"/>
    <w:rsid w:val="00002347"/>
    <w:rsid w:val="000031A9"/>
    <w:rsid w:val="00010DF1"/>
    <w:rsid w:val="0001468F"/>
    <w:rsid w:val="000157DE"/>
    <w:rsid w:val="000205D7"/>
    <w:rsid w:val="00023025"/>
    <w:rsid w:val="00026EA0"/>
    <w:rsid w:val="00026FC2"/>
    <w:rsid w:val="0003103D"/>
    <w:rsid w:val="00036D2F"/>
    <w:rsid w:val="00036ED7"/>
    <w:rsid w:val="00042798"/>
    <w:rsid w:val="00042F9F"/>
    <w:rsid w:val="000443FC"/>
    <w:rsid w:val="00050C8F"/>
    <w:rsid w:val="00052BDD"/>
    <w:rsid w:val="00052CCF"/>
    <w:rsid w:val="000549BB"/>
    <w:rsid w:val="00065A15"/>
    <w:rsid w:val="00067FB7"/>
    <w:rsid w:val="000757A5"/>
    <w:rsid w:val="00077BED"/>
    <w:rsid w:val="0008060B"/>
    <w:rsid w:val="0008189C"/>
    <w:rsid w:val="00084217"/>
    <w:rsid w:val="00084268"/>
    <w:rsid w:val="0009203D"/>
    <w:rsid w:val="00092E65"/>
    <w:rsid w:val="000950E8"/>
    <w:rsid w:val="000A0A00"/>
    <w:rsid w:val="000A1146"/>
    <w:rsid w:val="000A2B74"/>
    <w:rsid w:val="000A691E"/>
    <w:rsid w:val="000B283E"/>
    <w:rsid w:val="000B3688"/>
    <w:rsid w:val="000B4F0E"/>
    <w:rsid w:val="000C0503"/>
    <w:rsid w:val="000C313D"/>
    <w:rsid w:val="000C54E7"/>
    <w:rsid w:val="000D3ECF"/>
    <w:rsid w:val="000E79F5"/>
    <w:rsid w:val="00106B1F"/>
    <w:rsid w:val="00107285"/>
    <w:rsid w:val="00112A71"/>
    <w:rsid w:val="0011527B"/>
    <w:rsid w:val="00136FFA"/>
    <w:rsid w:val="00137F83"/>
    <w:rsid w:val="001417F1"/>
    <w:rsid w:val="00151483"/>
    <w:rsid w:val="0015234C"/>
    <w:rsid w:val="00160C14"/>
    <w:rsid w:val="00162F46"/>
    <w:rsid w:val="001660E2"/>
    <w:rsid w:val="00166885"/>
    <w:rsid w:val="00175AE9"/>
    <w:rsid w:val="001769BA"/>
    <w:rsid w:val="00187344"/>
    <w:rsid w:val="001921D4"/>
    <w:rsid w:val="00192F2F"/>
    <w:rsid w:val="00194F80"/>
    <w:rsid w:val="00197F23"/>
    <w:rsid w:val="001A0D43"/>
    <w:rsid w:val="001A2E05"/>
    <w:rsid w:val="001A43C9"/>
    <w:rsid w:val="001A5FB4"/>
    <w:rsid w:val="001A757A"/>
    <w:rsid w:val="001B091F"/>
    <w:rsid w:val="001B536E"/>
    <w:rsid w:val="001B6E02"/>
    <w:rsid w:val="001C1CC4"/>
    <w:rsid w:val="001C3B75"/>
    <w:rsid w:val="001C52EA"/>
    <w:rsid w:val="001C6841"/>
    <w:rsid w:val="001D4159"/>
    <w:rsid w:val="001D7E93"/>
    <w:rsid w:val="001E3125"/>
    <w:rsid w:val="001E622E"/>
    <w:rsid w:val="002100BF"/>
    <w:rsid w:val="00210D50"/>
    <w:rsid w:val="002112FD"/>
    <w:rsid w:val="0021158D"/>
    <w:rsid w:val="00213F4E"/>
    <w:rsid w:val="00216A95"/>
    <w:rsid w:val="002241C0"/>
    <w:rsid w:val="00230197"/>
    <w:rsid w:val="00236A24"/>
    <w:rsid w:val="002419DE"/>
    <w:rsid w:val="00241AF2"/>
    <w:rsid w:val="00244127"/>
    <w:rsid w:val="00246882"/>
    <w:rsid w:val="0025325B"/>
    <w:rsid w:val="00256279"/>
    <w:rsid w:val="00257B56"/>
    <w:rsid w:val="002601B3"/>
    <w:rsid w:val="00261B99"/>
    <w:rsid w:val="002660F9"/>
    <w:rsid w:val="0026616B"/>
    <w:rsid w:val="00272CD7"/>
    <w:rsid w:val="00274C37"/>
    <w:rsid w:val="002763C1"/>
    <w:rsid w:val="00281682"/>
    <w:rsid w:val="00281FBA"/>
    <w:rsid w:val="00287C64"/>
    <w:rsid w:val="00290502"/>
    <w:rsid w:val="002A2BFA"/>
    <w:rsid w:val="002B4DBF"/>
    <w:rsid w:val="002C324A"/>
    <w:rsid w:val="002C3759"/>
    <w:rsid w:val="002C6975"/>
    <w:rsid w:val="002C7AAC"/>
    <w:rsid w:val="002D4741"/>
    <w:rsid w:val="002E1BBA"/>
    <w:rsid w:val="002E3DFF"/>
    <w:rsid w:val="002F0D25"/>
    <w:rsid w:val="002F52B1"/>
    <w:rsid w:val="002F79B3"/>
    <w:rsid w:val="002F7E10"/>
    <w:rsid w:val="003020E6"/>
    <w:rsid w:val="0030463D"/>
    <w:rsid w:val="0030710E"/>
    <w:rsid w:val="00307A17"/>
    <w:rsid w:val="00313700"/>
    <w:rsid w:val="00313F47"/>
    <w:rsid w:val="0031780C"/>
    <w:rsid w:val="003278B7"/>
    <w:rsid w:val="00336BFC"/>
    <w:rsid w:val="00344F3C"/>
    <w:rsid w:val="00353350"/>
    <w:rsid w:val="0035488D"/>
    <w:rsid w:val="003704C8"/>
    <w:rsid w:val="00371EBC"/>
    <w:rsid w:val="00372C4A"/>
    <w:rsid w:val="00374783"/>
    <w:rsid w:val="00374CE4"/>
    <w:rsid w:val="0037771A"/>
    <w:rsid w:val="0038380B"/>
    <w:rsid w:val="0038518B"/>
    <w:rsid w:val="00385241"/>
    <w:rsid w:val="00392EE8"/>
    <w:rsid w:val="00395ECB"/>
    <w:rsid w:val="003A5B0D"/>
    <w:rsid w:val="003B2B5E"/>
    <w:rsid w:val="003B66D6"/>
    <w:rsid w:val="003B7ED6"/>
    <w:rsid w:val="003C3988"/>
    <w:rsid w:val="003C4B89"/>
    <w:rsid w:val="003C5E85"/>
    <w:rsid w:val="003D007B"/>
    <w:rsid w:val="003D17E0"/>
    <w:rsid w:val="003D544C"/>
    <w:rsid w:val="003D662B"/>
    <w:rsid w:val="003E3988"/>
    <w:rsid w:val="003E5FD5"/>
    <w:rsid w:val="003F17BD"/>
    <w:rsid w:val="003F2A60"/>
    <w:rsid w:val="00402103"/>
    <w:rsid w:val="004026DB"/>
    <w:rsid w:val="00402BAE"/>
    <w:rsid w:val="004042C5"/>
    <w:rsid w:val="00407A2F"/>
    <w:rsid w:val="00412C2C"/>
    <w:rsid w:val="004152E5"/>
    <w:rsid w:val="00420783"/>
    <w:rsid w:val="00425E1D"/>
    <w:rsid w:val="004263D3"/>
    <w:rsid w:val="00426F59"/>
    <w:rsid w:val="0043010D"/>
    <w:rsid w:val="00430338"/>
    <w:rsid w:val="0043108D"/>
    <w:rsid w:val="0043491D"/>
    <w:rsid w:val="004367B9"/>
    <w:rsid w:val="00436B8F"/>
    <w:rsid w:val="0044085B"/>
    <w:rsid w:val="00441370"/>
    <w:rsid w:val="00443F1B"/>
    <w:rsid w:val="00444C80"/>
    <w:rsid w:val="00452697"/>
    <w:rsid w:val="00452730"/>
    <w:rsid w:val="00460223"/>
    <w:rsid w:val="0046056E"/>
    <w:rsid w:val="004614F1"/>
    <w:rsid w:val="00465AE8"/>
    <w:rsid w:val="00467B70"/>
    <w:rsid w:val="0047065D"/>
    <w:rsid w:val="00472A3D"/>
    <w:rsid w:val="004810D0"/>
    <w:rsid w:val="004847DE"/>
    <w:rsid w:val="004869C4"/>
    <w:rsid w:val="004943A8"/>
    <w:rsid w:val="00494482"/>
    <w:rsid w:val="00497948"/>
    <w:rsid w:val="004A38CB"/>
    <w:rsid w:val="004B26A0"/>
    <w:rsid w:val="004C1BEA"/>
    <w:rsid w:val="004C552D"/>
    <w:rsid w:val="004C570B"/>
    <w:rsid w:val="004C5AA5"/>
    <w:rsid w:val="004E0956"/>
    <w:rsid w:val="004E2910"/>
    <w:rsid w:val="004E5DD5"/>
    <w:rsid w:val="004E5E39"/>
    <w:rsid w:val="004F2F3C"/>
    <w:rsid w:val="004F35BC"/>
    <w:rsid w:val="004F690D"/>
    <w:rsid w:val="00501A1E"/>
    <w:rsid w:val="00507E93"/>
    <w:rsid w:val="005131B2"/>
    <w:rsid w:val="00513DD4"/>
    <w:rsid w:val="00523B23"/>
    <w:rsid w:val="005242BF"/>
    <w:rsid w:val="00524B7D"/>
    <w:rsid w:val="0052522C"/>
    <w:rsid w:val="00526CA1"/>
    <w:rsid w:val="005273A5"/>
    <w:rsid w:val="00545C9B"/>
    <w:rsid w:val="005466C4"/>
    <w:rsid w:val="00547586"/>
    <w:rsid w:val="0054759B"/>
    <w:rsid w:val="0056233C"/>
    <w:rsid w:val="0056542A"/>
    <w:rsid w:val="00565E3C"/>
    <w:rsid w:val="00566BD1"/>
    <w:rsid w:val="0057046A"/>
    <w:rsid w:val="00575D1A"/>
    <w:rsid w:val="00575DBA"/>
    <w:rsid w:val="00580BA0"/>
    <w:rsid w:val="00584BC1"/>
    <w:rsid w:val="005862E4"/>
    <w:rsid w:val="005A12FC"/>
    <w:rsid w:val="005A2FB1"/>
    <w:rsid w:val="005A5710"/>
    <w:rsid w:val="005B0AC9"/>
    <w:rsid w:val="005B1C81"/>
    <w:rsid w:val="005B20CD"/>
    <w:rsid w:val="005B3244"/>
    <w:rsid w:val="005B4B00"/>
    <w:rsid w:val="005B5BE2"/>
    <w:rsid w:val="005C136B"/>
    <w:rsid w:val="005C3D23"/>
    <w:rsid w:val="005C3F46"/>
    <w:rsid w:val="005C7F8E"/>
    <w:rsid w:val="005D366D"/>
    <w:rsid w:val="005D3C71"/>
    <w:rsid w:val="005D3F89"/>
    <w:rsid w:val="005D4CE9"/>
    <w:rsid w:val="005E3866"/>
    <w:rsid w:val="005E4CA2"/>
    <w:rsid w:val="005E75A9"/>
    <w:rsid w:val="005F6A4C"/>
    <w:rsid w:val="005F7785"/>
    <w:rsid w:val="006006F5"/>
    <w:rsid w:val="00616244"/>
    <w:rsid w:val="006202AC"/>
    <w:rsid w:val="0062073F"/>
    <w:rsid w:val="006304A1"/>
    <w:rsid w:val="00630BEA"/>
    <w:rsid w:val="00633D6F"/>
    <w:rsid w:val="0063778D"/>
    <w:rsid w:val="00640257"/>
    <w:rsid w:val="00641F0C"/>
    <w:rsid w:val="00643464"/>
    <w:rsid w:val="00652302"/>
    <w:rsid w:val="00663E21"/>
    <w:rsid w:val="00664605"/>
    <w:rsid w:val="0066544F"/>
    <w:rsid w:val="00666B73"/>
    <w:rsid w:val="0068277A"/>
    <w:rsid w:val="00683F3B"/>
    <w:rsid w:val="00691431"/>
    <w:rsid w:val="00694941"/>
    <w:rsid w:val="00697F05"/>
    <w:rsid w:val="006A0402"/>
    <w:rsid w:val="006A0CE3"/>
    <w:rsid w:val="006A0F63"/>
    <w:rsid w:val="006A1062"/>
    <w:rsid w:val="006A46E4"/>
    <w:rsid w:val="006A70F2"/>
    <w:rsid w:val="006B00DD"/>
    <w:rsid w:val="006B4D2B"/>
    <w:rsid w:val="006B604A"/>
    <w:rsid w:val="006B7FFE"/>
    <w:rsid w:val="006C0A48"/>
    <w:rsid w:val="006C41A6"/>
    <w:rsid w:val="006C48B2"/>
    <w:rsid w:val="006C5021"/>
    <w:rsid w:val="006C67A2"/>
    <w:rsid w:val="006C70F7"/>
    <w:rsid w:val="006D1E46"/>
    <w:rsid w:val="006D3A22"/>
    <w:rsid w:val="006E0218"/>
    <w:rsid w:val="006E25D9"/>
    <w:rsid w:val="006E4A25"/>
    <w:rsid w:val="006F12C8"/>
    <w:rsid w:val="006F4D79"/>
    <w:rsid w:val="006F5341"/>
    <w:rsid w:val="006F7C49"/>
    <w:rsid w:val="00705A7B"/>
    <w:rsid w:val="00705D7C"/>
    <w:rsid w:val="0070776D"/>
    <w:rsid w:val="00707B3E"/>
    <w:rsid w:val="007154DE"/>
    <w:rsid w:val="00715E47"/>
    <w:rsid w:val="00722273"/>
    <w:rsid w:val="007257DF"/>
    <w:rsid w:val="00727ECF"/>
    <w:rsid w:val="00736025"/>
    <w:rsid w:val="00740C8F"/>
    <w:rsid w:val="00741EA4"/>
    <w:rsid w:val="007440EB"/>
    <w:rsid w:val="007465A5"/>
    <w:rsid w:val="00753393"/>
    <w:rsid w:val="0075342B"/>
    <w:rsid w:val="00755EC5"/>
    <w:rsid w:val="00756628"/>
    <w:rsid w:val="0075697E"/>
    <w:rsid w:val="00760569"/>
    <w:rsid w:val="007608E6"/>
    <w:rsid w:val="00774E24"/>
    <w:rsid w:val="00776A54"/>
    <w:rsid w:val="0078090A"/>
    <w:rsid w:val="007866DC"/>
    <w:rsid w:val="0079535B"/>
    <w:rsid w:val="007A3205"/>
    <w:rsid w:val="007A63A1"/>
    <w:rsid w:val="007A75F7"/>
    <w:rsid w:val="007B11CF"/>
    <w:rsid w:val="007B2B3F"/>
    <w:rsid w:val="007B32E0"/>
    <w:rsid w:val="007B3827"/>
    <w:rsid w:val="007B3BEF"/>
    <w:rsid w:val="007B7A3F"/>
    <w:rsid w:val="007C7D15"/>
    <w:rsid w:val="007D1795"/>
    <w:rsid w:val="007E4A36"/>
    <w:rsid w:val="007E544D"/>
    <w:rsid w:val="007F1D69"/>
    <w:rsid w:val="007F1F2B"/>
    <w:rsid w:val="007F1F93"/>
    <w:rsid w:val="0080033F"/>
    <w:rsid w:val="008111C4"/>
    <w:rsid w:val="00812917"/>
    <w:rsid w:val="00815904"/>
    <w:rsid w:val="008251C8"/>
    <w:rsid w:val="00826901"/>
    <w:rsid w:val="00827BBB"/>
    <w:rsid w:val="00832227"/>
    <w:rsid w:val="0083591F"/>
    <w:rsid w:val="008405B4"/>
    <w:rsid w:val="00845352"/>
    <w:rsid w:val="0084594B"/>
    <w:rsid w:val="008475FC"/>
    <w:rsid w:val="00850B77"/>
    <w:rsid w:val="00851A08"/>
    <w:rsid w:val="00852BDE"/>
    <w:rsid w:val="00853B18"/>
    <w:rsid w:val="00854E35"/>
    <w:rsid w:val="00861C74"/>
    <w:rsid w:val="0086211A"/>
    <w:rsid w:val="008658BA"/>
    <w:rsid w:val="00866F16"/>
    <w:rsid w:val="00870D5F"/>
    <w:rsid w:val="0087290B"/>
    <w:rsid w:val="008759B7"/>
    <w:rsid w:val="008804C0"/>
    <w:rsid w:val="00880DC8"/>
    <w:rsid w:val="008873C2"/>
    <w:rsid w:val="008901BE"/>
    <w:rsid w:val="008910F1"/>
    <w:rsid w:val="008918E9"/>
    <w:rsid w:val="00891B90"/>
    <w:rsid w:val="008A6556"/>
    <w:rsid w:val="008B0B90"/>
    <w:rsid w:val="008C0648"/>
    <w:rsid w:val="008C74BF"/>
    <w:rsid w:val="008D097E"/>
    <w:rsid w:val="008D38E7"/>
    <w:rsid w:val="008D494C"/>
    <w:rsid w:val="008E3830"/>
    <w:rsid w:val="008E4456"/>
    <w:rsid w:val="008E5B10"/>
    <w:rsid w:val="008F0565"/>
    <w:rsid w:val="008F2C78"/>
    <w:rsid w:val="009044A5"/>
    <w:rsid w:val="00911D56"/>
    <w:rsid w:val="009123A0"/>
    <w:rsid w:val="00915CDA"/>
    <w:rsid w:val="00921809"/>
    <w:rsid w:val="0092321C"/>
    <w:rsid w:val="0094577C"/>
    <w:rsid w:val="00946565"/>
    <w:rsid w:val="00950D89"/>
    <w:rsid w:val="00957299"/>
    <w:rsid w:val="00957D3D"/>
    <w:rsid w:val="00963C38"/>
    <w:rsid w:val="009665EE"/>
    <w:rsid w:val="009668E6"/>
    <w:rsid w:val="009704E9"/>
    <w:rsid w:val="009715DA"/>
    <w:rsid w:val="0097226D"/>
    <w:rsid w:val="00974A90"/>
    <w:rsid w:val="00974AD3"/>
    <w:rsid w:val="00976814"/>
    <w:rsid w:val="00980132"/>
    <w:rsid w:val="009941DD"/>
    <w:rsid w:val="00996BE3"/>
    <w:rsid w:val="009A063F"/>
    <w:rsid w:val="009A0832"/>
    <w:rsid w:val="009A1CC9"/>
    <w:rsid w:val="009A1CD0"/>
    <w:rsid w:val="009B09A2"/>
    <w:rsid w:val="009C04F1"/>
    <w:rsid w:val="009C2743"/>
    <w:rsid w:val="009C69DF"/>
    <w:rsid w:val="009D02E2"/>
    <w:rsid w:val="009D094E"/>
    <w:rsid w:val="009D3CCA"/>
    <w:rsid w:val="009E0313"/>
    <w:rsid w:val="009E2E20"/>
    <w:rsid w:val="009E2FE7"/>
    <w:rsid w:val="009F3A4F"/>
    <w:rsid w:val="009F59F3"/>
    <w:rsid w:val="00A0117C"/>
    <w:rsid w:val="00A01AB4"/>
    <w:rsid w:val="00A03C2A"/>
    <w:rsid w:val="00A04676"/>
    <w:rsid w:val="00A10D98"/>
    <w:rsid w:val="00A125AF"/>
    <w:rsid w:val="00A13FAA"/>
    <w:rsid w:val="00A22EFB"/>
    <w:rsid w:val="00A3524F"/>
    <w:rsid w:val="00A36FFD"/>
    <w:rsid w:val="00A50FD5"/>
    <w:rsid w:val="00A52DF6"/>
    <w:rsid w:val="00A54018"/>
    <w:rsid w:val="00A622EB"/>
    <w:rsid w:val="00A62BE1"/>
    <w:rsid w:val="00A64279"/>
    <w:rsid w:val="00A6477F"/>
    <w:rsid w:val="00A66AD9"/>
    <w:rsid w:val="00A66B2B"/>
    <w:rsid w:val="00A72E88"/>
    <w:rsid w:val="00A74EB1"/>
    <w:rsid w:val="00A8362A"/>
    <w:rsid w:val="00A85EF4"/>
    <w:rsid w:val="00A9154A"/>
    <w:rsid w:val="00A9209B"/>
    <w:rsid w:val="00AA12DA"/>
    <w:rsid w:val="00AA44DA"/>
    <w:rsid w:val="00AA5651"/>
    <w:rsid w:val="00AA58E3"/>
    <w:rsid w:val="00AB0D48"/>
    <w:rsid w:val="00AB7BA9"/>
    <w:rsid w:val="00AC066C"/>
    <w:rsid w:val="00AC0B58"/>
    <w:rsid w:val="00AC1947"/>
    <w:rsid w:val="00AC2CC6"/>
    <w:rsid w:val="00AC3957"/>
    <w:rsid w:val="00AC6C49"/>
    <w:rsid w:val="00AD1048"/>
    <w:rsid w:val="00AE0756"/>
    <w:rsid w:val="00AF15E6"/>
    <w:rsid w:val="00AF1D80"/>
    <w:rsid w:val="00AF37A1"/>
    <w:rsid w:val="00AF6109"/>
    <w:rsid w:val="00AF7F15"/>
    <w:rsid w:val="00B030ED"/>
    <w:rsid w:val="00B040A4"/>
    <w:rsid w:val="00B11C46"/>
    <w:rsid w:val="00B12D38"/>
    <w:rsid w:val="00B13C2B"/>
    <w:rsid w:val="00B159B5"/>
    <w:rsid w:val="00B16B25"/>
    <w:rsid w:val="00B24B97"/>
    <w:rsid w:val="00B24EBB"/>
    <w:rsid w:val="00B31FB4"/>
    <w:rsid w:val="00B342DA"/>
    <w:rsid w:val="00B36981"/>
    <w:rsid w:val="00B3725A"/>
    <w:rsid w:val="00B446CC"/>
    <w:rsid w:val="00B463A6"/>
    <w:rsid w:val="00B51DFD"/>
    <w:rsid w:val="00B6426A"/>
    <w:rsid w:val="00B65D89"/>
    <w:rsid w:val="00B702B9"/>
    <w:rsid w:val="00B74B6A"/>
    <w:rsid w:val="00B74E54"/>
    <w:rsid w:val="00B8130B"/>
    <w:rsid w:val="00B85E56"/>
    <w:rsid w:val="00BA5234"/>
    <w:rsid w:val="00BA678C"/>
    <w:rsid w:val="00BA7648"/>
    <w:rsid w:val="00BA796F"/>
    <w:rsid w:val="00BC0E4B"/>
    <w:rsid w:val="00BC1204"/>
    <w:rsid w:val="00BD5378"/>
    <w:rsid w:val="00BE0D4F"/>
    <w:rsid w:val="00BE0F87"/>
    <w:rsid w:val="00BE7B6E"/>
    <w:rsid w:val="00BF6714"/>
    <w:rsid w:val="00C00105"/>
    <w:rsid w:val="00C0113A"/>
    <w:rsid w:val="00C01E84"/>
    <w:rsid w:val="00C03E86"/>
    <w:rsid w:val="00C0402A"/>
    <w:rsid w:val="00C06ABE"/>
    <w:rsid w:val="00C157C8"/>
    <w:rsid w:val="00C22490"/>
    <w:rsid w:val="00C23E92"/>
    <w:rsid w:val="00C254AD"/>
    <w:rsid w:val="00C27189"/>
    <w:rsid w:val="00C3255C"/>
    <w:rsid w:val="00C33488"/>
    <w:rsid w:val="00C33CED"/>
    <w:rsid w:val="00C36382"/>
    <w:rsid w:val="00C41572"/>
    <w:rsid w:val="00C42394"/>
    <w:rsid w:val="00C42780"/>
    <w:rsid w:val="00C54E31"/>
    <w:rsid w:val="00C563D8"/>
    <w:rsid w:val="00C57670"/>
    <w:rsid w:val="00C61482"/>
    <w:rsid w:val="00C615F9"/>
    <w:rsid w:val="00C658B4"/>
    <w:rsid w:val="00C70F61"/>
    <w:rsid w:val="00C72CF5"/>
    <w:rsid w:val="00C77289"/>
    <w:rsid w:val="00C8242F"/>
    <w:rsid w:val="00C86936"/>
    <w:rsid w:val="00C869AD"/>
    <w:rsid w:val="00C9011A"/>
    <w:rsid w:val="00C907AF"/>
    <w:rsid w:val="00C910C3"/>
    <w:rsid w:val="00C915F8"/>
    <w:rsid w:val="00C92795"/>
    <w:rsid w:val="00CA042F"/>
    <w:rsid w:val="00CA043C"/>
    <w:rsid w:val="00CA6EBE"/>
    <w:rsid w:val="00CB024A"/>
    <w:rsid w:val="00CB49FB"/>
    <w:rsid w:val="00CB7538"/>
    <w:rsid w:val="00CC36AD"/>
    <w:rsid w:val="00CC42BF"/>
    <w:rsid w:val="00CC62AC"/>
    <w:rsid w:val="00CC7DDB"/>
    <w:rsid w:val="00CD0555"/>
    <w:rsid w:val="00CD1D2B"/>
    <w:rsid w:val="00CD5C63"/>
    <w:rsid w:val="00CD65A4"/>
    <w:rsid w:val="00CD6A48"/>
    <w:rsid w:val="00CE50FB"/>
    <w:rsid w:val="00CE7314"/>
    <w:rsid w:val="00CE7D8A"/>
    <w:rsid w:val="00CF34F1"/>
    <w:rsid w:val="00D009CF"/>
    <w:rsid w:val="00D054F1"/>
    <w:rsid w:val="00D056A6"/>
    <w:rsid w:val="00D133C1"/>
    <w:rsid w:val="00D21F7B"/>
    <w:rsid w:val="00D22DCD"/>
    <w:rsid w:val="00D2603F"/>
    <w:rsid w:val="00D27E4D"/>
    <w:rsid w:val="00D310AF"/>
    <w:rsid w:val="00D32CBF"/>
    <w:rsid w:val="00D3582D"/>
    <w:rsid w:val="00D465E7"/>
    <w:rsid w:val="00D47940"/>
    <w:rsid w:val="00D60B57"/>
    <w:rsid w:val="00D60C2B"/>
    <w:rsid w:val="00D662BD"/>
    <w:rsid w:val="00D668D1"/>
    <w:rsid w:val="00D73365"/>
    <w:rsid w:val="00D83264"/>
    <w:rsid w:val="00D84CC0"/>
    <w:rsid w:val="00D867CA"/>
    <w:rsid w:val="00D879DA"/>
    <w:rsid w:val="00D911A6"/>
    <w:rsid w:val="00D92DA7"/>
    <w:rsid w:val="00DA653B"/>
    <w:rsid w:val="00DB5244"/>
    <w:rsid w:val="00DC0011"/>
    <w:rsid w:val="00DD6894"/>
    <w:rsid w:val="00DD7380"/>
    <w:rsid w:val="00DE02CB"/>
    <w:rsid w:val="00DE18D4"/>
    <w:rsid w:val="00DE1ADF"/>
    <w:rsid w:val="00DE7D38"/>
    <w:rsid w:val="00DF457A"/>
    <w:rsid w:val="00DF611D"/>
    <w:rsid w:val="00E02287"/>
    <w:rsid w:val="00E02859"/>
    <w:rsid w:val="00E04E01"/>
    <w:rsid w:val="00E1380B"/>
    <w:rsid w:val="00E138B8"/>
    <w:rsid w:val="00E22194"/>
    <w:rsid w:val="00E2580E"/>
    <w:rsid w:val="00E25EBC"/>
    <w:rsid w:val="00E264E6"/>
    <w:rsid w:val="00E26A40"/>
    <w:rsid w:val="00E31F46"/>
    <w:rsid w:val="00E3739C"/>
    <w:rsid w:val="00E41246"/>
    <w:rsid w:val="00E44F94"/>
    <w:rsid w:val="00E46ED7"/>
    <w:rsid w:val="00E5110A"/>
    <w:rsid w:val="00E57CAF"/>
    <w:rsid w:val="00E61984"/>
    <w:rsid w:val="00E758CC"/>
    <w:rsid w:val="00E76E3C"/>
    <w:rsid w:val="00E80DB3"/>
    <w:rsid w:val="00E80FDA"/>
    <w:rsid w:val="00E866E8"/>
    <w:rsid w:val="00E86E6E"/>
    <w:rsid w:val="00E93564"/>
    <w:rsid w:val="00E93CEE"/>
    <w:rsid w:val="00E94887"/>
    <w:rsid w:val="00EA4027"/>
    <w:rsid w:val="00EA43DC"/>
    <w:rsid w:val="00EA5299"/>
    <w:rsid w:val="00EA54A8"/>
    <w:rsid w:val="00EA5759"/>
    <w:rsid w:val="00EB2B44"/>
    <w:rsid w:val="00EB3273"/>
    <w:rsid w:val="00EB7F4B"/>
    <w:rsid w:val="00EC1794"/>
    <w:rsid w:val="00EC3394"/>
    <w:rsid w:val="00EC5565"/>
    <w:rsid w:val="00EC5B9C"/>
    <w:rsid w:val="00ED2598"/>
    <w:rsid w:val="00ED6794"/>
    <w:rsid w:val="00ED6D74"/>
    <w:rsid w:val="00ED7BB8"/>
    <w:rsid w:val="00EE45F6"/>
    <w:rsid w:val="00EE712B"/>
    <w:rsid w:val="00EF11AD"/>
    <w:rsid w:val="00EF167F"/>
    <w:rsid w:val="00EF2081"/>
    <w:rsid w:val="00EF25B0"/>
    <w:rsid w:val="00F01014"/>
    <w:rsid w:val="00F10C39"/>
    <w:rsid w:val="00F11C88"/>
    <w:rsid w:val="00F15BFF"/>
    <w:rsid w:val="00F20DB3"/>
    <w:rsid w:val="00F314AD"/>
    <w:rsid w:val="00F356C9"/>
    <w:rsid w:val="00F35ABA"/>
    <w:rsid w:val="00F36E16"/>
    <w:rsid w:val="00F47A1B"/>
    <w:rsid w:val="00F50BCE"/>
    <w:rsid w:val="00F5412C"/>
    <w:rsid w:val="00F5484A"/>
    <w:rsid w:val="00F54FCF"/>
    <w:rsid w:val="00F620A7"/>
    <w:rsid w:val="00F646B8"/>
    <w:rsid w:val="00F64F61"/>
    <w:rsid w:val="00F71206"/>
    <w:rsid w:val="00F80DC3"/>
    <w:rsid w:val="00F81125"/>
    <w:rsid w:val="00F870A6"/>
    <w:rsid w:val="00F912C1"/>
    <w:rsid w:val="00F91651"/>
    <w:rsid w:val="00F92FE4"/>
    <w:rsid w:val="00F9520E"/>
    <w:rsid w:val="00F963AB"/>
    <w:rsid w:val="00F966D6"/>
    <w:rsid w:val="00F9697D"/>
    <w:rsid w:val="00FA4381"/>
    <w:rsid w:val="00FA4653"/>
    <w:rsid w:val="00FA611E"/>
    <w:rsid w:val="00FA69A9"/>
    <w:rsid w:val="00FB4388"/>
    <w:rsid w:val="00FB5646"/>
    <w:rsid w:val="00FB72EC"/>
    <w:rsid w:val="00FC1325"/>
    <w:rsid w:val="00FC4147"/>
    <w:rsid w:val="00FC4B06"/>
    <w:rsid w:val="00FD09E2"/>
    <w:rsid w:val="00FD2C83"/>
    <w:rsid w:val="00FD3497"/>
    <w:rsid w:val="00FD3E47"/>
    <w:rsid w:val="00FD434C"/>
    <w:rsid w:val="00FD6089"/>
    <w:rsid w:val="00FD62B2"/>
    <w:rsid w:val="00FE0CF7"/>
    <w:rsid w:val="00FE342A"/>
    <w:rsid w:val="00FE5338"/>
    <w:rsid w:val="00FE6A8D"/>
    <w:rsid w:val="00FF06A0"/>
    <w:rsid w:val="00FF22E0"/>
    <w:rsid w:val="00FF4151"/>
    <w:rsid w:val="00FF5B2B"/>
    <w:rsid w:val="00FF646A"/>
    <w:rsid w:val="07C10D7A"/>
    <w:rsid w:val="0AB17EFF"/>
    <w:rsid w:val="0C024483"/>
    <w:rsid w:val="10A5627E"/>
    <w:rsid w:val="10FB4B91"/>
    <w:rsid w:val="14A112F0"/>
    <w:rsid w:val="22AF0CB3"/>
    <w:rsid w:val="22BA5BB9"/>
    <w:rsid w:val="23F76998"/>
    <w:rsid w:val="28994872"/>
    <w:rsid w:val="32543402"/>
    <w:rsid w:val="35B20971"/>
    <w:rsid w:val="3FBD419A"/>
    <w:rsid w:val="411B01A5"/>
    <w:rsid w:val="425E51D2"/>
    <w:rsid w:val="487D4829"/>
    <w:rsid w:val="4BD84517"/>
    <w:rsid w:val="4ED71D5D"/>
    <w:rsid w:val="50377F99"/>
    <w:rsid w:val="53114AD1"/>
    <w:rsid w:val="5A094754"/>
    <w:rsid w:val="5C3D7B11"/>
    <w:rsid w:val="62C27B96"/>
    <w:rsid w:val="65392574"/>
    <w:rsid w:val="69F61ED3"/>
    <w:rsid w:val="6C3B7017"/>
    <w:rsid w:val="735143C5"/>
    <w:rsid w:val="736A3516"/>
    <w:rsid w:val="74033640"/>
    <w:rsid w:val="7D1B1FC5"/>
    <w:rsid w:val="7E973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756F18"/>
  <w14:defaultImageDpi w14:val="32767"/>
  <w15:docId w15:val="{E9C56562-6217-443C-AA7A-76277C36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0" w:lineRule="atLeast"/>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uiPriority w:val="99"/>
    <w:semiHidden/>
    <w:unhideWhenUsed/>
    <w:qFormat/>
    <w:pPr>
      <w:widowControl w:val="0"/>
      <w:spacing w:line="240" w:lineRule="auto"/>
      <w:jc w:val="both"/>
    </w:pPr>
    <w:rPr>
      <w:rFonts w:ascii="Times New Roman" w:hAnsi="Times New Roman" w:cs="Times New Roman"/>
      <w:sz w:val="24"/>
      <w14:ligatures w14:val="none"/>
    </w:rPr>
  </w:style>
  <w:style w:type="paragraph" w:styleId="aa">
    <w:name w:val="Title"/>
    <w:basedOn w:val="a"/>
    <w:next w:val="a"/>
    <w:link w:val="ab"/>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uiPriority w:val="99"/>
    <w:semiHidden/>
    <w:unhideWhenUsed/>
    <w:qFormat/>
  </w:style>
  <w:style w:type="character" w:styleId="ae">
    <w:name w:val="FollowedHyperlink"/>
    <w:basedOn w:val="a0"/>
    <w:uiPriority w:val="99"/>
    <w:semiHidden/>
    <w:unhideWhenUsed/>
    <w:qFormat/>
    <w:rPr>
      <w:color w:val="96607D" w:themeColor="followedHyperlink"/>
      <w:u w:val="single"/>
    </w:rPr>
  </w:style>
  <w:style w:type="character" w:styleId="af">
    <w:name w:val="Emphasis"/>
    <w:basedOn w:val="a0"/>
    <w:uiPriority w:val="20"/>
    <w:qFormat/>
    <w:rPr>
      <w:i/>
      <w:iCs/>
    </w:rPr>
  </w:style>
  <w:style w:type="character" w:styleId="af0">
    <w:name w:val="line number"/>
    <w:basedOn w:val="a0"/>
    <w:uiPriority w:val="99"/>
    <w:semiHidden/>
    <w:unhideWhenUsed/>
    <w:qFormat/>
  </w:style>
  <w:style w:type="character" w:styleId="af1">
    <w:name w:val="Hyperlink"/>
    <w:basedOn w:val="a0"/>
    <w:uiPriority w:val="99"/>
    <w:unhideWhenUsed/>
    <w:qFormat/>
    <w:rPr>
      <w:color w:val="467886"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jc w:val="center"/>
    </w:pPr>
    <w:rPr>
      <w:i/>
      <w:iCs/>
      <w:color w:val="404040" w:themeColor="text1" w:themeTint="BF"/>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5">
    <w:name w:val="Intense Quote"/>
    <w:basedOn w:val="a"/>
    <w:next w:val="a"/>
    <w:link w:val="af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6">
    <w:name w:val="明显引用 字符"/>
    <w:basedOn w:val="a0"/>
    <w:link w:val="af5"/>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110">
    <w:name w:val="明显强调11"/>
    <w:basedOn w:val="a0"/>
    <w:uiPriority w:val="21"/>
    <w:qFormat/>
    <w:rPr>
      <w:i/>
      <w:iCs/>
      <w:color w:val="0F4761" w:themeColor="accent1" w:themeShade="BF"/>
    </w:rPr>
  </w:style>
  <w:style w:type="character" w:customStyle="1" w:styleId="111">
    <w:name w:val="明显参考11"/>
    <w:basedOn w:val="a0"/>
    <w:uiPriority w:val="32"/>
    <w:qFormat/>
    <w:rPr>
      <w:b/>
      <w:bCs/>
      <w:smallCaps/>
      <w:color w:val="0F4761" w:themeColor="accent1" w:themeShade="BF"/>
      <w:spacing w:val="5"/>
    </w:rPr>
  </w:style>
  <w:style w:type="character" w:customStyle="1" w:styleId="s3">
    <w:name w:val="s3"/>
    <w:basedOn w:val="a0"/>
    <w:qFormat/>
  </w:style>
  <w:style w:type="character" w:customStyle="1" w:styleId="apple-converted-space">
    <w:name w:val="apple-converted-space"/>
    <w:basedOn w:val="a0"/>
    <w:qFormat/>
  </w:style>
  <w:style w:type="character" w:customStyle="1" w:styleId="s4">
    <w:name w:val="s4"/>
    <w:basedOn w:val="a0"/>
    <w:qFormat/>
  </w:style>
  <w:style w:type="paragraph" w:customStyle="1" w:styleId="msonormal0">
    <w:name w:val="msonormal"/>
    <w:basedOn w:val="a"/>
    <w:qFormat/>
    <w:pPr>
      <w:spacing w:before="100" w:beforeAutospacing="1" w:after="100" w:afterAutospacing="1" w:line="240" w:lineRule="auto"/>
    </w:pPr>
    <w:rPr>
      <w:rFonts w:ascii="宋体" w:eastAsia="宋体" w:hAnsi="宋体" w:cs="宋体"/>
      <w:kern w:val="0"/>
      <w:sz w:val="24"/>
      <w14:ligatures w14:val="none"/>
    </w:rPr>
  </w:style>
  <w:style w:type="paragraph" w:customStyle="1" w:styleId="font0">
    <w:name w:val="font0"/>
    <w:basedOn w:val="a"/>
    <w:qFormat/>
    <w:pPr>
      <w:spacing w:before="100" w:beforeAutospacing="1" w:after="100" w:afterAutospacing="1" w:line="240" w:lineRule="auto"/>
    </w:pPr>
    <w:rPr>
      <w:rFonts w:ascii="宋体" w:eastAsia="宋体" w:hAnsi="宋体" w:cs="宋体"/>
      <w:color w:val="000000"/>
      <w:kern w:val="0"/>
      <w:szCs w:val="22"/>
      <w14:ligatures w14:val="none"/>
    </w:rPr>
  </w:style>
  <w:style w:type="paragraph" w:customStyle="1" w:styleId="et2">
    <w:name w:val="et2"/>
    <w:basedOn w:val="a"/>
    <w:qFormat/>
    <w:pPr>
      <w:spacing w:before="100" w:beforeAutospacing="1" w:after="100" w:afterAutospacing="1" w:line="240" w:lineRule="auto"/>
    </w:pPr>
    <w:rPr>
      <w:rFonts w:ascii="宋体" w:eastAsia="宋体" w:hAnsi="宋体" w:cs="宋体"/>
      <w:kern w:val="0"/>
      <w:sz w:val="24"/>
      <w14:ligatures w14:val="none"/>
    </w:rPr>
  </w:style>
  <w:style w:type="paragraph" w:customStyle="1" w:styleId="et3">
    <w:name w:val="et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宋体" w:eastAsia="宋体" w:hAnsi="宋体" w:cs="宋体"/>
      <w:kern w:val="0"/>
      <w:sz w:val="24"/>
      <w14:ligatures w14:val="none"/>
    </w:rPr>
  </w:style>
  <w:style w:type="paragraph" w:customStyle="1" w:styleId="et4">
    <w:name w:val="et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宋体" w:eastAsia="宋体" w:hAnsi="宋体" w:cs="宋体"/>
      <w:kern w:val="0"/>
      <w:sz w:val="24"/>
      <w14:ligatures w14:val="none"/>
    </w:rPr>
  </w:style>
  <w:style w:type="character" w:customStyle="1" w:styleId="21">
    <w:name w:val="明显强调2"/>
    <w:basedOn w:val="a0"/>
    <w:uiPriority w:val="21"/>
    <w:qFormat/>
    <w:rPr>
      <w:i/>
      <w:iCs/>
      <w:color w:val="0F4761" w:themeColor="accent1" w:themeShade="BF"/>
    </w:rPr>
  </w:style>
  <w:style w:type="character" w:customStyle="1" w:styleId="22">
    <w:name w:val="明显参考2"/>
    <w:basedOn w:val="a0"/>
    <w:uiPriority w:val="32"/>
    <w:qFormat/>
    <w:rPr>
      <w:b/>
      <w:bCs/>
      <w:smallCaps/>
      <w:color w:val="0F4761" w:themeColor="accent1" w:themeShade="BF"/>
      <w:spacing w:val="5"/>
    </w:rPr>
  </w:style>
  <w:style w:type="paragraph" w:customStyle="1" w:styleId="EndNoteBibliographyTitle">
    <w:name w:val="EndNote Bibliography Title"/>
    <w:basedOn w:val="a"/>
    <w:link w:val="EndNoteBibliographyTitle0"/>
    <w:qFormat/>
    <w:pPr>
      <w:widowControl w:val="0"/>
      <w:spacing w:line="240" w:lineRule="auto"/>
      <w:jc w:val="center"/>
    </w:pPr>
    <w:rPr>
      <w:rFonts w:ascii="等线" w:eastAsia="等线" w:hAnsi="等线"/>
      <w:sz w:val="20"/>
      <w:szCs w:val="22"/>
      <w14:ligatures w14:val="none"/>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pPr>
      <w:widowControl w:val="0"/>
      <w:spacing w:line="240" w:lineRule="auto"/>
      <w:jc w:val="both"/>
    </w:pPr>
    <w:rPr>
      <w:rFonts w:ascii="等线" w:eastAsia="等线" w:hAnsi="等线"/>
      <w:sz w:val="20"/>
      <w:szCs w:val="22"/>
      <w14:ligatures w14:val="none"/>
    </w:rPr>
  </w:style>
  <w:style w:type="character" w:customStyle="1" w:styleId="EndNoteBibliography0">
    <w:name w:val="EndNote Bibliography 字符"/>
    <w:basedOn w:val="a0"/>
    <w:link w:val="EndNoteBibliography"/>
    <w:qFormat/>
    <w:rPr>
      <w:rFonts w:ascii="等线" w:eastAsia="等线" w:hAnsi="等线"/>
      <w:kern w:val="2"/>
      <w:szCs w:val="22"/>
    </w:rPr>
  </w:style>
  <w:style w:type="character" w:customStyle="1" w:styleId="13">
    <w:name w:val="未处理的提及1"/>
    <w:basedOn w:val="a0"/>
    <w:uiPriority w:val="99"/>
    <w:semiHidden/>
    <w:unhideWhenUsed/>
    <w:qFormat/>
    <w:rPr>
      <w:color w:val="605E5C"/>
      <w:shd w:val="clear" w:color="auto" w:fill="E1DFDD"/>
    </w:rPr>
  </w:style>
  <w:style w:type="paragraph" w:customStyle="1" w:styleId="whitespace-pre-wrap">
    <w:name w:val="whitespace-pre-wrap"/>
    <w:basedOn w:val="a"/>
    <w:qFormat/>
    <w:pPr>
      <w:spacing w:before="100" w:beforeAutospacing="1" w:after="100" w:afterAutospacing="1" w:line="240" w:lineRule="auto"/>
    </w:pPr>
    <w:rPr>
      <w:rFonts w:ascii="宋体" w:eastAsia="宋体" w:hAnsi="宋体" w:cs="宋体"/>
      <w:kern w:val="0"/>
      <w:sz w:val="24"/>
      <w14:ligatures w14:val="none"/>
    </w:rPr>
  </w:style>
  <w:style w:type="character" w:customStyle="1" w:styleId="23">
    <w:name w:val="未处理的提及2"/>
    <w:basedOn w:val="a0"/>
    <w:uiPriority w:val="99"/>
    <w:semiHidden/>
    <w:unhideWhenUsed/>
    <w:qFormat/>
    <w:rPr>
      <w:color w:val="605E5C"/>
      <w:shd w:val="clear" w:color="auto" w:fill="E1DFDD"/>
    </w:rPr>
  </w:style>
  <w:style w:type="paragraph" w:customStyle="1" w:styleId="font1">
    <w:name w:val="font1"/>
    <w:basedOn w:val="a"/>
    <w:qFormat/>
    <w:pPr>
      <w:spacing w:before="100" w:beforeAutospacing="1" w:after="100" w:afterAutospacing="1" w:line="240" w:lineRule="auto"/>
    </w:pPr>
    <w:rPr>
      <w:rFonts w:ascii="Times New Roman Uni" w:eastAsia="Times New Roman Uni" w:hAnsi="Times New Roman Uni" w:cs="Times New Roman Uni"/>
      <w:b/>
      <w:bCs/>
      <w:color w:val="000000"/>
      <w:kern w:val="0"/>
      <w:sz w:val="18"/>
      <w:szCs w:val="18"/>
      <w14:ligatures w14:val="none"/>
    </w:rPr>
  </w:style>
  <w:style w:type="table" w:customStyle="1" w:styleId="TableNormal">
    <w:name w:val="Table Normal"/>
    <w:semiHidden/>
    <w:unhideWhenUsed/>
    <w:qFormat/>
    <w:pPr>
      <w:spacing w:after="160" w:line="278" w:lineRule="auto"/>
    </w:pPr>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
    <w:semiHidden/>
    <w:qFormat/>
    <w:pPr>
      <w:kinsoku w:val="0"/>
      <w:autoSpaceDE w:val="0"/>
      <w:autoSpaceDN w:val="0"/>
      <w:adjustRightInd w:val="0"/>
      <w:snapToGrid w:val="0"/>
      <w:spacing w:after="160" w:line="240" w:lineRule="auto"/>
      <w:textAlignment w:val="baseline"/>
    </w:pPr>
    <w:rPr>
      <w:rFonts w:ascii="Calibri" w:eastAsia="Calibri" w:hAnsi="Calibri" w:cs="Calibri"/>
      <w:snapToGrid w:val="0"/>
      <w:color w:val="000000"/>
      <w:kern w:val="0"/>
      <w:sz w:val="20"/>
      <w:szCs w:val="20"/>
      <w:lang w:eastAsia="en-US"/>
      <w14:ligatures w14:val="none"/>
    </w:rPr>
  </w:style>
  <w:style w:type="character" w:customStyle="1" w:styleId="citation-0">
    <w:name w:val="citation-0"/>
    <w:basedOn w:val="a0"/>
    <w:qFormat/>
  </w:style>
  <w:style w:type="paragraph" w:customStyle="1" w:styleId="TableNote">
    <w:name w:val="TableNote"/>
    <w:basedOn w:val="a"/>
    <w:qFormat/>
    <w:pPr>
      <w:spacing w:line="300" w:lineRule="exact"/>
    </w:pPr>
    <w:rPr>
      <w:rFonts w:ascii="Times New Roman" w:hAnsi="Times New Roman" w:cs="Times New Roman"/>
      <w:kern w:val="0"/>
      <w:sz w:val="24"/>
      <w:szCs w:val="20"/>
      <w:lang w:val="en-GB" w:eastAsia="en-US"/>
      <w14:ligatures w14:val="none"/>
    </w:rPr>
  </w:style>
  <w:style w:type="paragraph" w:customStyle="1" w:styleId="TableHeader">
    <w:name w:val="TableHeader"/>
    <w:basedOn w:val="a"/>
    <w:qFormat/>
    <w:pPr>
      <w:spacing w:before="120" w:line="240" w:lineRule="auto"/>
    </w:pPr>
    <w:rPr>
      <w:rFonts w:ascii="Times New Roman" w:hAnsi="Times New Roman" w:cs="Times New Roman"/>
      <w:b/>
      <w:kern w:val="0"/>
      <w:sz w:val="24"/>
      <w:szCs w:val="20"/>
      <w:lang w:val="en-GB" w:eastAsia="en-US"/>
      <w14:ligatures w14:val="none"/>
    </w:rPr>
  </w:style>
  <w:style w:type="paragraph" w:customStyle="1" w:styleId="TableSubHead">
    <w:name w:val="TableSubHead"/>
    <w:basedOn w:val="TableHead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42BFF-D578-4641-9C16-D022152DB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23</Pages>
  <Words>4148</Words>
  <Characters>23644</Characters>
  <Application>Microsoft Office Word</Application>
  <DocSecurity>0</DocSecurity>
  <Lines>197</Lines>
  <Paragraphs>55</Paragraphs>
  <ScaleCrop>false</ScaleCrop>
  <Company/>
  <LinksUpToDate>false</LinksUpToDate>
  <CharactersWithSpaces>27737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Chen</dc:creator>
  <cp:lastModifiedBy>Zhihui Chen</cp:lastModifiedBy>
  <cp:revision>318</cp:revision>
  <dcterms:created xsi:type="dcterms:W3CDTF">2024-08-10T16:37:00Z</dcterms:created>
  <dcterms:modified xsi:type="dcterms:W3CDTF">2025-09-25T10:30:00Z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FD91F6A07B924CA28B27B7100B443B21_12</vt:lpwstr>
  </property>
  <property fmtid="{D5CDD505-2E9C-101B-9397-08002B2CF9AE}" pid="4" name="KSOTemplateDocerSaveRecord">
    <vt:lpwstr>eyJoZGlkIjoiYzE0NjFlY2MwMTA0ZGE0NWZmOTU0ZDdlMTViZmE4YmIiLCJ1c2VySWQiOiIyMzAwNDc3MzkifQ==</vt:lpwstr>
  </property>
</Properties>
</file>