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B15" w:rsidRDefault="009519A4" w:rsidP="00320308">
      <w:pPr>
        <w:spacing w:after="0" w:line="240" w:lineRule="auto"/>
        <w:outlineLvl w:val="0"/>
        <w:rPr>
          <w:rFonts w:ascii="Arial" w:eastAsia="Calibri" w:hAnsi="Arial"/>
          <w:b/>
          <w:sz w:val="24"/>
          <w:szCs w:val="24"/>
        </w:rPr>
      </w:pPr>
      <w:bookmarkStart w:id="0" w:name="_Toc459195196"/>
      <w:r>
        <w:rPr>
          <w:rFonts w:ascii="Arial" w:eastAsia="Calibri" w:hAnsi="Arial"/>
          <w:b/>
          <w:sz w:val="24"/>
          <w:szCs w:val="24"/>
        </w:rPr>
        <w:t>Additional File 4</w:t>
      </w:r>
      <w:r w:rsidR="0046551F">
        <w:rPr>
          <w:rFonts w:ascii="Arial" w:eastAsia="Calibri" w:hAnsi="Arial"/>
          <w:b/>
          <w:sz w:val="24"/>
          <w:szCs w:val="24"/>
        </w:rPr>
        <w:t xml:space="preserve">. </w:t>
      </w:r>
      <w:bookmarkEnd w:id="0"/>
      <w:r w:rsidR="0046551F">
        <w:rPr>
          <w:rFonts w:ascii="Arial" w:eastAsia="Calibri" w:hAnsi="Arial"/>
          <w:b/>
          <w:sz w:val="24"/>
          <w:szCs w:val="24"/>
        </w:rPr>
        <w:t>Terminology</w:t>
      </w:r>
    </w:p>
    <w:p w:rsidR="00320308" w:rsidRPr="00CA2327" w:rsidRDefault="00320308" w:rsidP="00774803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38"/>
        <w:gridCol w:w="3600"/>
        <w:gridCol w:w="4338"/>
      </w:tblGrid>
      <w:tr w:rsidR="007B2B7A" w:rsidRPr="007B2B7A" w:rsidTr="00B008F7">
        <w:tc>
          <w:tcPr>
            <w:tcW w:w="1638" w:type="dxa"/>
          </w:tcPr>
          <w:p w:rsidR="007B2B7A" w:rsidRPr="007B2B7A" w:rsidRDefault="007B2B7A" w:rsidP="00B008F7">
            <w:pPr>
              <w:rPr>
                <w:rFonts w:ascii="Arial" w:hAnsi="Arial" w:cs="Arial"/>
                <w:b/>
                <w:color w:val="000000" w:themeColor="text1"/>
              </w:rPr>
            </w:pPr>
            <w:r w:rsidRPr="007B2B7A">
              <w:rPr>
                <w:rFonts w:ascii="Arial" w:hAnsi="Arial" w:cs="Arial"/>
                <w:b/>
                <w:color w:val="000000" w:themeColor="text1"/>
              </w:rPr>
              <w:t>Terminology</w:t>
            </w:r>
          </w:p>
        </w:tc>
        <w:tc>
          <w:tcPr>
            <w:tcW w:w="3600" w:type="dxa"/>
          </w:tcPr>
          <w:p w:rsidR="007B2B7A" w:rsidRPr="007B2B7A" w:rsidRDefault="007B2B7A" w:rsidP="00B008F7">
            <w:pPr>
              <w:rPr>
                <w:rFonts w:ascii="Arial" w:hAnsi="Arial" w:cs="Arial"/>
                <w:b/>
                <w:color w:val="000000" w:themeColor="text1"/>
              </w:rPr>
            </w:pPr>
            <w:r w:rsidRPr="007B2B7A">
              <w:rPr>
                <w:rFonts w:ascii="Arial" w:hAnsi="Arial" w:cs="Arial"/>
                <w:b/>
                <w:color w:val="000000" w:themeColor="text1"/>
              </w:rPr>
              <w:t>Definition</w:t>
            </w:r>
          </w:p>
        </w:tc>
        <w:tc>
          <w:tcPr>
            <w:tcW w:w="4338" w:type="dxa"/>
          </w:tcPr>
          <w:p w:rsidR="007B2B7A" w:rsidRPr="007B2B7A" w:rsidRDefault="007B2B7A" w:rsidP="00B008F7">
            <w:pPr>
              <w:rPr>
                <w:rFonts w:ascii="Arial" w:hAnsi="Arial" w:cs="Arial"/>
                <w:b/>
                <w:color w:val="000000" w:themeColor="text1"/>
              </w:rPr>
            </w:pPr>
            <w:r w:rsidRPr="007B2B7A">
              <w:rPr>
                <w:rFonts w:ascii="Arial" w:hAnsi="Arial" w:cs="Arial"/>
                <w:b/>
                <w:color w:val="000000" w:themeColor="text1"/>
              </w:rPr>
              <w:t>Source</w:t>
            </w:r>
          </w:p>
        </w:tc>
      </w:tr>
      <w:tr w:rsidR="007B2B7A" w:rsidRPr="007B2B7A" w:rsidTr="00B008F7">
        <w:tc>
          <w:tcPr>
            <w:tcW w:w="1638" w:type="dxa"/>
          </w:tcPr>
          <w:p w:rsidR="007B2B7A" w:rsidRPr="007B2B7A" w:rsidRDefault="00C92FB0" w:rsidP="00B008F7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</w:rPr>
              <w:t xml:space="preserve">Medical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</w:rPr>
              <w:t>error</w:t>
            </w:r>
            <w:r w:rsidRPr="00C92FB0">
              <w:rPr>
                <w:rFonts w:ascii="Arial" w:hAnsi="Arial" w:cs="Arial"/>
                <w:b/>
                <w:color w:val="000000" w:themeColor="text1"/>
                <w:vertAlign w:val="superscript"/>
              </w:rPr>
              <w:t>a</w:t>
            </w:r>
            <w:proofErr w:type="spellEnd"/>
          </w:p>
        </w:tc>
        <w:tc>
          <w:tcPr>
            <w:tcW w:w="3600" w:type="dxa"/>
          </w:tcPr>
          <w:p w:rsidR="007B2B7A" w:rsidRPr="007B2B7A" w:rsidRDefault="007B2B7A" w:rsidP="00B008F7">
            <w:pPr>
              <w:rPr>
                <w:rFonts w:ascii="Arial" w:hAnsi="Arial" w:cs="Arial"/>
                <w:color w:val="000000" w:themeColor="text1"/>
              </w:rPr>
            </w:pPr>
            <w:r w:rsidRPr="007B2B7A">
              <w:rPr>
                <w:rFonts w:ascii="Arial" w:hAnsi="Arial" w:cs="Arial"/>
                <w:color w:val="000000" w:themeColor="text1"/>
                <w:shd w:val="clear" w:color="auto" w:fill="FFFFFF"/>
              </w:rPr>
              <w:t>Preventable adverse effect of care. The failure of a planned action to be completed as intended or the use of a wrong plan to achieve an aim.</w:t>
            </w:r>
          </w:p>
        </w:tc>
        <w:tc>
          <w:tcPr>
            <w:tcW w:w="4338" w:type="dxa"/>
          </w:tcPr>
          <w:p w:rsidR="007B2B7A" w:rsidRPr="007B2B7A" w:rsidRDefault="007B2B7A" w:rsidP="00B008F7">
            <w:pPr>
              <w:rPr>
                <w:rFonts w:ascii="Arial" w:hAnsi="Arial" w:cs="Arial"/>
                <w:color w:val="000000" w:themeColor="text1"/>
              </w:rPr>
            </w:pPr>
            <w:r w:rsidRPr="007B2B7A">
              <w:rPr>
                <w:rFonts w:ascii="Arial" w:hAnsi="Arial" w:cs="Arial"/>
                <w:color w:val="000000" w:themeColor="text1"/>
                <w:shd w:val="clear" w:color="auto" w:fill="FFFFFF"/>
              </w:rPr>
              <w:t>Report of the Quality Interagency Coordination Task Force (</w:t>
            </w:r>
            <w:proofErr w:type="spellStart"/>
            <w:r w:rsidRPr="007B2B7A">
              <w:rPr>
                <w:rFonts w:ascii="Arial" w:hAnsi="Arial" w:cs="Arial"/>
                <w:color w:val="000000" w:themeColor="text1"/>
                <w:shd w:val="clear" w:color="auto" w:fill="FFFFFF"/>
              </w:rPr>
              <w:t>QuIC</w:t>
            </w:r>
            <w:proofErr w:type="spellEnd"/>
            <w:r w:rsidRPr="007B2B7A">
              <w:rPr>
                <w:rFonts w:ascii="Arial" w:hAnsi="Arial" w:cs="Arial"/>
                <w:color w:val="000000" w:themeColor="text1"/>
                <w:shd w:val="clear" w:color="auto" w:fill="FFFFFF"/>
              </w:rPr>
              <w:t>) to the President.</w:t>
            </w:r>
            <w:r w:rsidRPr="007B2B7A">
              <w:rPr>
                <w:rStyle w:val="apple-converted-space"/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  <w:r w:rsidRPr="007B2B7A">
              <w:rPr>
                <w:rFonts w:ascii="Arial" w:hAnsi="Arial" w:cs="Arial"/>
                <w:i/>
                <w:iCs/>
                <w:color w:val="000000" w:themeColor="text1"/>
                <w:shd w:val="clear" w:color="auto" w:fill="FFFFFF"/>
              </w:rPr>
              <w:t>Doing What Counts for Patient Safety: Federal Actions to Reduce Medical Errors and Their Impact,</w:t>
            </w:r>
            <w:r w:rsidRPr="007B2B7A">
              <w:rPr>
                <w:rStyle w:val="apple-converted-space"/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  <w:r w:rsidRPr="007B2B7A">
              <w:rPr>
                <w:rFonts w:ascii="Arial" w:hAnsi="Arial" w:cs="Arial"/>
                <w:color w:val="000000" w:themeColor="text1"/>
                <w:shd w:val="clear" w:color="auto" w:fill="FFFFFF"/>
              </w:rPr>
              <w:t>2000</w:t>
            </w:r>
          </w:p>
        </w:tc>
      </w:tr>
      <w:tr w:rsidR="007B2B7A" w:rsidRPr="007B2B7A" w:rsidTr="00B008F7">
        <w:tc>
          <w:tcPr>
            <w:tcW w:w="1638" w:type="dxa"/>
          </w:tcPr>
          <w:p w:rsidR="007B2B7A" w:rsidRPr="007B2B7A" w:rsidRDefault="00C92FB0" w:rsidP="00B008F7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</w:rPr>
              <w:t xml:space="preserve">Adverse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</w:rPr>
              <w:t>event</w:t>
            </w:r>
            <w:r w:rsidRPr="00C92FB0">
              <w:rPr>
                <w:rFonts w:ascii="Arial" w:hAnsi="Arial" w:cs="Arial"/>
                <w:b/>
                <w:color w:val="000000" w:themeColor="text1"/>
                <w:vertAlign w:val="superscript"/>
              </w:rPr>
              <w:t>a</w:t>
            </w:r>
            <w:proofErr w:type="spellEnd"/>
          </w:p>
        </w:tc>
        <w:tc>
          <w:tcPr>
            <w:tcW w:w="3600" w:type="dxa"/>
          </w:tcPr>
          <w:p w:rsidR="007B2B7A" w:rsidRPr="007B2B7A" w:rsidRDefault="007B2B7A" w:rsidP="00B008F7">
            <w:pPr>
              <w:rPr>
                <w:rFonts w:ascii="Arial" w:hAnsi="Arial" w:cs="Arial"/>
                <w:color w:val="000000" w:themeColor="text1"/>
              </w:rPr>
            </w:pPr>
            <w:r w:rsidRPr="007B2B7A">
              <w:rPr>
                <w:rFonts w:ascii="Arial" w:hAnsi="Arial" w:cs="Arial"/>
                <w:color w:val="000000" w:themeColor="text1"/>
                <w:shd w:val="clear" w:color="auto" w:fill="FFFFFF"/>
              </w:rPr>
              <w:t>Undesirable and unintentional, though not necessarily unexpected, results of medical treatment.</w:t>
            </w:r>
          </w:p>
        </w:tc>
        <w:tc>
          <w:tcPr>
            <w:tcW w:w="4338" w:type="dxa"/>
          </w:tcPr>
          <w:p w:rsidR="007B2B7A" w:rsidRPr="007B2B7A" w:rsidRDefault="007B2B7A" w:rsidP="00B008F7">
            <w:pPr>
              <w:rPr>
                <w:rFonts w:ascii="Arial" w:hAnsi="Arial" w:cs="Arial"/>
                <w:color w:val="000000" w:themeColor="text1"/>
              </w:rPr>
            </w:pPr>
            <w:r w:rsidRPr="007B2B7A">
              <w:rPr>
                <w:rStyle w:val="publication"/>
                <w:rFonts w:ascii="Arial" w:hAnsi="Arial" w:cs="Arial"/>
                <w:color w:val="000000" w:themeColor="text1"/>
                <w:shd w:val="clear" w:color="auto" w:fill="FFFFFF"/>
              </w:rPr>
              <w:t xml:space="preserve">Gale </w:t>
            </w:r>
            <w:proofErr w:type="spellStart"/>
            <w:r w:rsidRPr="007B2B7A">
              <w:rPr>
                <w:rStyle w:val="publication"/>
                <w:rFonts w:ascii="Arial" w:hAnsi="Arial" w:cs="Arial"/>
                <w:color w:val="000000" w:themeColor="text1"/>
                <w:shd w:val="clear" w:color="auto" w:fill="FFFFFF"/>
              </w:rPr>
              <w:t>Encyclopedia</w:t>
            </w:r>
            <w:proofErr w:type="spellEnd"/>
            <w:r w:rsidRPr="007B2B7A">
              <w:rPr>
                <w:rStyle w:val="publication"/>
                <w:rFonts w:ascii="Arial" w:hAnsi="Arial" w:cs="Arial"/>
                <w:color w:val="000000" w:themeColor="text1"/>
                <w:shd w:val="clear" w:color="auto" w:fill="FFFFFF"/>
              </w:rPr>
              <w:t xml:space="preserve"> of Surgery: A Guide for Patients and Caregivers</w:t>
            </w:r>
            <w:r w:rsidRPr="007B2B7A">
              <w:rPr>
                <w:rStyle w:val="apple-converted-space"/>
                <w:rFonts w:ascii="Arial" w:hAnsi="Arial" w:cs="Arial"/>
                <w:color w:val="000000" w:themeColor="text1"/>
                <w:shd w:val="clear" w:color="auto" w:fill="FFFFFF"/>
              </w:rPr>
              <w:t> </w:t>
            </w:r>
            <w:r w:rsidRPr="007B2B7A">
              <w:rPr>
                <w:rFonts w:ascii="Arial" w:hAnsi="Arial" w:cs="Arial"/>
                <w:color w:val="000000" w:themeColor="text1"/>
              </w:rPr>
              <w:br/>
            </w:r>
            <w:r w:rsidRPr="007B2B7A">
              <w:rPr>
                <w:rFonts w:ascii="Arial" w:hAnsi="Arial" w:cs="Arial"/>
                <w:color w:val="000000" w:themeColor="text1"/>
                <w:shd w:val="clear" w:color="auto" w:fill="FFFFFF"/>
              </w:rPr>
              <w:t>COPYRIGHT 2004 The Gale Group Inc.</w:t>
            </w:r>
          </w:p>
        </w:tc>
      </w:tr>
      <w:tr w:rsidR="007B2B7A" w:rsidRPr="007B2B7A" w:rsidTr="00B008F7">
        <w:tc>
          <w:tcPr>
            <w:tcW w:w="1638" w:type="dxa"/>
          </w:tcPr>
          <w:p w:rsidR="007B2B7A" w:rsidRPr="007B2B7A" w:rsidRDefault="00C92FB0" w:rsidP="00B008F7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hd w:val="clear" w:color="auto" w:fill="FFFFFF"/>
              </w:rPr>
              <w:t>Damage</w:t>
            </w:r>
            <w:r w:rsidRPr="00C92FB0">
              <w:rPr>
                <w:rFonts w:ascii="Arial" w:hAnsi="Arial" w:cs="Arial"/>
                <w:b/>
                <w:color w:val="000000" w:themeColor="text1"/>
                <w:vertAlign w:val="superscript"/>
              </w:rPr>
              <w:t>a</w:t>
            </w:r>
            <w:proofErr w:type="spellEnd"/>
          </w:p>
        </w:tc>
        <w:tc>
          <w:tcPr>
            <w:tcW w:w="3600" w:type="dxa"/>
          </w:tcPr>
          <w:p w:rsidR="007B2B7A" w:rsidRPr="007B2B7A" w:rsidRDefault="007B2B7A" w:rsidP="00B008F7">
            <w:pPr>
              <w:rPr>
                <w:rFonts w:ascii="Arial" w:hAnsi="Arial" w:cs="Arial"/>
                <w:color w:val="000000" w:themeColor="text1"/>
              </w:rPr>
            </w:pPr>
            <w:r w:rsidRPr="007B2B7A">
              <w:rPr>
                <w:rFonts w:ascii="Arial" w:hAnsi="Arial" w:cs="Arial"/>
                <w:color w:val="000000" w:themeColor="text1"/>
                <w:shd w:val="clear" w:color="auto" w:fill="FFFFFF"/>
              </w:rPr>
              <w:t>An injury or harm impairing the function or condition of a person.</w:t>
            </w:r>
          </w:p>
        </w:tc>
        <w:tc>
          <w:tcPr>
            <w:tcW w:w="4338" w:type="dxa"/>
          </w:tcPr>
          <w:p w:rsidR="007B2B7A" w:rsidRPr="007B2B7A" w:rsidRDefault="007B2B7A" w:rsidP="00B008F7">
            <w:pPr>
              <w:rPr>
                <w:rFonts w:ascii="Arial" w:hAnsi="Arial" w:cs="Arial"/>
                <w:color w:val="000000" w:themeColor="text1"/>
              </w:rPr>
            </w:pPr>
            <w:r w:rsidRPr="007B2B7A">
              <w:rPr>
                <w:rStyle w:val="Emphasis"/>
                <w:rFonts w:ascii="Arial" w:hAnsi="Arial" w:cs="Arial"/>
                <w:color w:val="000000" w:themeColor="text1"/>
                <w:shd w:val="clear" w:color="auto" w:fill="FFFFFF"/>
              </w:rPr>
              <w:t>Collins English Dictionary – Complete and Unabridged, 12th Edition 2014</w:t>
            </w:r>
            <w:r w:rsidRPr="007B2B7A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. (1991, 1994, 1998, 2000, 2003, 2006, 2007, 2009, 2011, 2014). Retrieved June 7 2017 from </w:t>
            </w:r>
            <w:hyperlink r:id="rId7" w:history="1">
              <w:r w:rsidRPr="007B2B7A">
                <w:rPr>
                  <w:rStyle w:val="Hyperlink"/>
                  <w:rFonts w:ascii="Arial" w:hAnsi="Arial" w:cs="Arial"/>
                  <w:color w:val="000000" w:themeColor="text1"/>
                  <w:shd w:val="clear" w:color="auto" w:fill="FFFFFF"/>
                </w:rPr>
                <w:t>http://www.thefreedictionary.com/damage</w:t>
              </w:r>
            </w:hyperlink>
            <w:r w:rsidRPr="007B2B7A">
              <w:rPr>
                <w:rFonts w:ascii="Arial" w:hAnsi="Arial" w:cs="Arial"/>
                <w:color w:val="000000" w:themeColor="text1"/>
              </w:rPr>
              <w:t>)</w:t>
            </w:r>
          </w:p>
        </w:tc>
      </w:tr>
      <w:tr w:rsidR="007B2B7A" w:rsidRPr="007B2B7A" w:rsidTr="00B008F7">
        <w:tc>
          <w:tcPr>
            <w:tcW w:w="1638" w:type="dxa"/>
          </w:tcPr>
          <w:p w:rsidR="007B2B7A" w:rsidRPr="007B2B7A" w:rsidRDefault="00C92FB0" w:rsidP="00B008F7">
            <w:pPr>
              <w:pStyle w:val="CommentText"/>
              <w:spacing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Litigation </w:t>
            </w:r>
            <w:proofErr w:type="spellStart"/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costs</w:t>
            </w:r>
            <w:r w:rsidRPr="00C92FB0">
              <w:rPr>
                <w:rFonts w:ascii="Arial" w:hAnsi="Arial" w:cs="Arial"/>
                <w:b/>
                <w:color w:val="000000" w:themeColor="text1"/>
                <w:vertAlign w:val="superscript"/>
              </w:rPr>
              <w:t>a</w:t>
            </w:r>
            <w:proofErr w:type="spellEnd"/>
          </w:p>
          <w:p w:rsidR="007B2B7A" w:rsidRPr="007B2B7A" w:rsidRDefault="007B2B7A" w:rsidP="00B008F7">
            <w:pPr>
              <w:pStyle w:val="CommentText"/>
              <w:spacing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600" w:type="dxa"/>
          </w:tcPr>
          <w:p w:rsidR="007B2B7A" w:rsidRPr="007B2B7A" w:rsidRDefault="007B2B7A" w:rsidP="00B008F7">
            <w:pPr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7B2B7A">
              <w:rPr>
                <w:rFonts w:ascii="Arial" w:hAnsi="Arial" w:cs="Arial"/>
                <w:color w:val="000000" w:themeColor="text1"/>
                <w:lang w:val="en-CA"/>
              </w:rPr>
              <w:t>I</w:t>
            </w:r>
            <w:proofErr w:type="spellStart"/>
            <w:r w:rsidRPr="007B2B7A">
              <w:rPr>
                <w:rFonts w:ascii="Arial" w:hAnsi="Arial" w:cs="Arial"/>
                <w:color w:val="000000" w:themeColor="text1"/>
              </w:rPr>
              <w:t>ncludes</w:t>
            </w:r>
            <w:proofErr w:type="spellEnd"/>
            <w:r w:rsidRPr="007B2B7A">
              <w:rPr>
                <w:rFonts w:ascii="Arial" w:hAnsi="Arial" w:cs="Arial"/>
                <w:color w:val="000000" w:themeColor="text1"/>
              </w:rPr>
              <w:t xml:space="preserve"> hiring expert witnesses; the costs of a study, report, analysis, or other project ordered by the court; attorney hourly fees; court fees; copy fees; deposition fees; computer legal research services; secretarial and paralegal fees; external, consultant, and specialist fees; private investigation fees; costs in obtaining medical, school, and government records; accident reconstruction fees, and so on.</w:t>
            </w:r>
          </w:p>
        </w:tc>
        <w:tc>
          <w:tcPr>
            <w:tcW w:w="4338" w:type="dxa"/>
          </w:tcPr>
          <w:p w:rsidR="007B2B7A" w:rsidRPr="007B2B7A" w:rsidRDefault="00905CFF" w:rsidP="00B008F7">
            <w:pPr>
              <w:rPr>
                <w:rStyle w:val="Emphasis"/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7B2B7A">
              <w:rPr>
                <w:rFonts w:ascii="Arial" w:hAnsi="Arial" w:cs="Arial"/>
                <w:color w:val="000000" w:themeColor="text1"/>
              </w:rPr>
              <w:t>Retrieved</w:t>
            </w:r>
            <w:r w:rsidR="007B2B7A" w:rsidRPr="007B2B7A">
              <w:rPr>
                <w:rFonts w:ascii="Arial" w:hAnsi="Arial" w:cs="Arial"/>
                <w:color w:val="000000" w:themeColor="text1"/>
              </w:rPr>
              <w:t xml:space="preserve"> June 7th 2017 from </w:t>
            </w:r>
            <w:hyperlink r:id="rId8" w:anchor="sthash.s7JLN2jv.dpuf" w:history="1">
              <w:r w:rsidR="007B2B7A" w:rsidRPr="007B2B7A">
                <w:rPr>
                  <w:rStyle w:val="Hyperlink"/>
                  <w:rFonts w:ascii="Arial" w:hAnsi="Arial" w:cs="Arial"/>
                  <w:color w:val="000000" w:themeColor="text1"/>
                </w:rPr>
                <w:t>http://www.legalmatch.com/law-library/article/litigation-costs-getting-the-other-side-to-pay.html#sthash.s7JLN2jv.dpuf</w:t>
              </w:r>
            </w:hyperlink>
          </w:p>
        </w:tc>
      </w:tr>
      <w:tr w:rsidR="007B2B7A" w:rsidRPr="007B2B7A" w:rsidTr="00B008F7">
        <w:trPr>
          <w:trHeight w:val="1415"/>
        </w:trPr>
        <w:tc>
          <w:tcPr>
            <w:tcW w:w="1638" w:type="dxa"/>
          </w:tcPr>
          <w:p w:rsidR="007B2B7A" w:rsidRPr="007B2B7A" w:rsidRDefault="00C92FB0" w:rsidP="00B008F7">
            <w:pPr>
              <w:rPr>
                <w:rFonts w:ascii="Arial" w:hAnsi="Arial" w:cs="Arial"/>
                <w:b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 xml:space="preserve">Cost </w:t>
            </w:r>
            <w:proofErr w:type="spellStart"/>
            <w:r>
              <w:rPr>
                <w:rFonts w:ascii="Arial" w:hAnsi="Arial" w:cs="Arial"/>
                <w:b/>
                <w:color w:val="000000" w:themeColor="text1"/>
              </w:rPr>
              <w:t>containment</w:t>
            </w:r>
            <w:r w:rsidRPr="00C92FB0">
              <w:rPr>
                <w:rFonts w:ascii="Arial" w:hAnsi="Arial" w:cs="Arial"/>
                <w:b/>
                <w:color w:val="000000" w:themeColor="text1"/>
                <w:vertAlign w:val="superscript"/>
              </w:rPr>
              <w:t>a</w:t>
            </w:r>
            <w:proofErr w:type="spellEnd"/>
          </w:p>
        </w:tc>
        <w:tc>
          <w:tcPr>
            <w:tcW w:w="3600" w:type="dxa"/>
          </w:tcPr>
          <w:p w:rsidR="007B2B7A" w:rsidRPr="007B2B7A" w:rsidRDefault="007B2B7A" w:rsidP="00B008F7">
            <w:pPr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7B2B7A">
              <w:rPr>
                <w:rFonts w:ascii="Arial" w:hAnsi="Arial" w:cs="Arial"/>
                <w:color w:val="000000" w:themeColor="text1"/>
              </w:rPr>
              <w:t>Management, control, and restriction of excessive spending.</w:t>
            </w:r>
          </w:p>
        </w:tc>
        <w:tc>
          <w:tcPr>
            <w:tcW w:w="4338" w:type="dxa"/>
          </w:tcPr>
          <w:p w:rsidR="007B2B7A" w:rsidRPr="007B2B7A" w:rsidRDefault="007B2B7A" w:rsidP="00B008F7">
            <w:pPr>
              <w:pStyle w:val="CommentText"/>
              <w:spacing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B2B7A">
              <w:rPr>
                <w:rFonts w:ascii="Arial" w:hAnsi="Arial" w:cs="Arial"/>
                <w:color w:val="000000" w:themeColor="text1"/>
                <w:sz w:val="22"/>
                <w:szCs w:val="22"/>
              </w:rPr>
              <w:t>Mosby's Medical Dictionary, 8th edition. (2009). Retrieved June 7 2017 from http://medical-dictionary.thefreedictionary.com/cost+containment</w:t>
            </w:r>
          </w:p>
          <w:p w:rsidR="007B2B7A" w:rsidRPr="007B2B7A" w:rsidRDefault="007B2B7A" w:rsidP="00B008F7">
            <w:pPr>
              <w:rPr>
                <w:rStyle w:val="Emphasis"/>
                <w:rFonts w:ascii="Arial" w:hAnsi="Arial" w:cs="Arial"/>
                <w:color w:val="000000" w:themeColor="text1"/>
                <w:shd w:val="clear" w:color="auto" w:fill="FFFFFF"/>
                <w:lang w:val="en-CA"/>
              </w:rPr>
            </w:pPr>
          </w:p>
        </w:tc>
      </w:tr>
      <w:tr w:rsidR="00BF6A33" w:rsidRPr="007B2B7A" w:rsidTr="00B008F7">
        <w:trPr>
          <w:trHeight w:val="1415"/>
        </w:trPr>
        <w:tc>
          <w:tcPr>
            <w:tcW w:w="1638" w:type="dxa"/>
          </w:tcPr>
          <w:p w:rsidR="00BF6A33" w:rsidRPr="007B2B7A" w:rsidRDefault="00C92FB0" w:rsidP="00B008F7">
            <w:pPr>
              <w:rPr>
                <w:rFonts w:ascii="Arial" w:hAnsi="Arial" w:cs="Arial"/>
                <w:b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</w:rPr>
              <w:t>Tort</w:t>
            </w:r>
            <w:r w:rsidRPr="00C92FB0">
              <w:rPr>
                <w:rFonts w:ascii="Arial" w:hAnsi="Arial" w:cs="Arial"/>
                <w:b/>
                <w:color w:val="000000" w:themeColor="text1"/>
                <w:vertAlign w:val="superscript"/>
              </w:rPr>
              <w:t>a</w:t>
            </w:r>
            <w:proofErr w:type="spellEnd"/>
          </w:p>
        </w:tc>
        <w:tc>
          <w:tcPr>
            <w:tcW w:w="3600" w:type="dxa"/>
          </w:tcPr>
          <w:p w:rsidR="00BF6A33" w:rsidRPr="00BF6A33" w:rsidRDefault="00BF6A33" w:rsidP="00B008F7">
            <w:pPr>
              <w:rPr>
                <w:rFonts w:ascii="Arial" w:hAnsi="Arial" w:cs="Arial"/>
                <w:shd w:val="clear" w:color="auto" w:fill="FFFFFF"/>
              </w:rPr>
            </w:pPr>
            <w:r w:rsidRPr="00BF6A33">
              <w:rPr>
                <w:rFonts w:ascii="Arial" w:hAnsi="Arial" w:cs="Arial"/>
                <w:shd w:val="clear" w:color="auto" w:fill="FFFFFF"/>
              </w:rPr>
              <w:t>An act or omission that gives rise to injury or harm to another and amounts to a civil wrong for which courts impose liability. In the context of torts, "injury" describes the invasion of any legal right, whereas "harm" describes</w:t>
            </w:r>
          </w:p>
          <w:p w:rsidR="00BF6A33" w:rsidRPr="007B2B7A" w:rsidRDefault="00BF6A33" w:rsidP="00B008F7">
            <w:pPr>
              <w:rPr>
                <w:rFonts w:ascii="Arial" w:hAnsi="Arial" w:cs="Arial"/>
                <w:color w:val="000000" w:themeColor="text1"/>
              </w:rPr>
            </w:pPr>
            <w:r w:rsidRPr="00BF6A33">
              <w:rPr>
                <w:rFonts w:ascii="Arial" w:hAnsi="Arial" w:cs="Arial"/>
                <w:shd w:val="clear" w:color="auto" w:fill="FFFFFF"/>
              </w:rPr>
              <w:t>a loss or detriment in fact that an individual suffers.</w:t>
            </w:r>
          </w:p>
        </w:tc>
        <w:tc>
          <w:tcPr>
            <w:tcW w:w="4338" w:type="dxa"/>
          </w:tcPr>
          <w:p w:rsidR="00BF6A33" w:rsidRDefault="00936494" w:rsidP="00B008F7">
            <w:pPr>
              <w:pStyle w:val="CommentText"/>
              <w:spacing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Retrieved</w:t>
            </w:r>
            <w:r w:rsidR="00BF6A3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July 6</w:t>
            </w:r>
            <w:r w:rsidR="00BF6A33" w:rsidRPr="00BF6A33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00BF6A3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2017 from </w:t>
            </w:r>
            <w:hyperlink r:id="rId9" w:history="1">
              <w:r w:rsidR="00BF6A33" w:rsidRPr="00126FBB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https://www.law.cornell.edu/wex/tort</w:t>
              </w:r>
            </w:hyperlink>
          </w:p>
          <w:p w:rsidR="00BF6A33" w:rsidRPr="007B2B7A" w:rsidRDefault="00BF6A33" w:rsidP="00B008F7">
            <w:pPr>
              <w:pStyle w:val="CommentText"/>
              <w:spacing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:rsidR="003C10B7" w:rsidRPr="00E602B3" w:rsidRDefault="00C92FB0" w:rsidP="003C10B7">
      <w:pPr>
        <w:spacing w:line="24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C92FB0">
        <w:rPr>
          <w:rFonts w:ascii="Arial" w:hAnsi="Arial" w:cs="Arial"/>
          <w:color w:val="222222"/>
          <w:sz w:val="20"/>
          <w:szCs w:val="20"/>
          <w:shd w:val="clear" w:color="auto" w:fill="FFFFFF"/>
          <w:vertAlign w:val="superscript"/>
        </w:rPr>
        <w:t>a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3C10B7" w:rsidRPr="00E602B3">
        <w:rPr>
          <w:rFonts w:ascii="Arial" w:hAnsi="Arial" w:cs="Arial"/>
          <w:color w:val="222222"/>
          <w:sz w:val="20"/>
          <w:szCs w:val="20"/>
          <w:shd w:val="clear" w:color="auto" w:fill="FFFFFF"/>
        </w:rPr>
        <w:t>We have followed the</w:t>
      </w:r>
      <w:r w:rsidR="003C10B7">
        <w:rPr>
          <w:rFonts w:ascii="Arial" w:hAnsi="Arial" w:cs="Arial"/>
          <w:color w:val="222222"/>
          <w:sz w:val="20"/>
          <w:szCs w:val="20"/>
          <w:shd w:val="clear" w:color="auto" w:fill="FFFFFF"/>
        </w:rPr>
        <w:t>se</w:t>
      </w:r>
      <w:r w:rsidR="003C10B7" w:rsidRPr="00E602B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definitions throughout this manuscript, However, we did not alter the terminology that was used in the included </w:t>
      </w:r>
      <w:r w:rsidR="009F548D">
        <w:rPr>
          <w:rFonts w:ascii="Arial" w:hAnsi="Arial" w:cs="Arial"/>
          <w:color w:val="222222"/>
          <w:sz w:val="20"/>
          <w:szCs w:val="20"/>
          <w:shd w:val="clear" w:color="auto" w:fill="FFFFFF"/>
        </w:rPr>
        <w:t>reports</w:t>
      </w:r>
      <w:r w:rsidR="00B63063"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  <w:bookmarkStart w:id="1" w:name="_GoBack"/>
      <w:bookmarkEnd w:id="1"/>
      <w:r w:rsidR="003C10B7" w:rsidRPr="00E602B3"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sectPr w:rsidR="003C10B7" w:rsidRPr="00E602B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B6E" w:rsidRDefault="002B2B6E" w:rsidP="00E602B3">
      <w:pPr>
        <w:spacing w:after="0" w:line="240" w:lineRule="auto"/>
      </w:pPr>
      <w:r>
        <w:separator/>
      </w:r>
    </w:p>
  </w:endnote>
  <w:endnote w:type="continuationSeparator" w:id="0">
    <w:p w:rsidR="002B2B6E" w:rsidRDefault="002B2B6E" w:rsidP="00E60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5458811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:rsidR="00E602B3" w:rsidRPr="00E602B3" w:rsidRDefault="00E602B3" w:rsidP="00E602B3">
        <w:pPr>
          <w:pStyle w:val="Footer"/>
          <w:jc w:val="center"/>
          <w:rPr>
            <w:rFonts w:ascii="Arial" w:hAnsi="Arial" w:cs="Arial"/>
          </w:rPr>
        </w:pPr>
        <w:r w:rsidRPr="00E602B3">
          <w:rPr>
            <w:rFonts w:ascii="Arial" w:hAnsi="Arial" w:cs="Arial"/>
          </w:rPr>
          <w:fldChar w:fldCharType="begin"/>
        </w:r>
        <w:r w:rsidRPr="00E602B3">
          <w:rPr>
            <w:rFonts w:ascii="Arial" w:hAnsi="Arial" w:cs="Arial"/>
          </w:rPr>
          <w:instrText xml:space="preserve"> PAGE   \* MERGEFORMAT </w:instrText>
        </w:r>
        <w:r w:rsidRPr="00E602B3">
          <w:rPr>
            <w:rFonts w:ascii="Arial" w:hAnsi="Arial" w:cs="Arial"/>
          </w:rPr>
          <w:fldChar w:fldCharType="separate"/>
        </w:r>
        <w:r w:rsidR="00B63063">
          <w:rPr>
            <w:rFonts w:ascii="Arial" w:hAnsi="Arial" w:cs="Arial"/>
            <w:noProof/>
          </w:rPr>
          <w:t>1</w:t>
        </w:r>
        <w:r w:rsidRPr="00E602B3">
          <w:rPr>
            <w:rFonts w:ascii="Arial" w:hAnsi="Arial" w:cs="Arial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B6E" w:rsidRDefault="002B2B6E" w:rsidP="00E602B3">
      <w:pPr>
        <w:spacing w:after="0" w:line="240" w:lineRule="auto"/>
      </w:pPr>
      <w:r>
        <w:separator/>
      </w:r>
    </w:p>
  </w:footnote>
  <w:footnote w:type="continuationSeparator" w:id="0">
    <w:p w:rsidR="002B2B6E" w:rsidRDefault="002B2B6E" w:rsidP="00E602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B15"/>
    <w:rsid w:val="00006167"/>
    <w:rsid w:val="00014CCA"/>
    <w:rsid w:val="00123193"/>
    <w:rsid w:val="00240246"/>
    <w:rsid w:val="002B2B6E"/>
    <w:rsid w:val="00320308"/>
    <w:rsid w:val="003C10B7"/>
    <w:rsid w:val="003D7977"/>
    <w:rsid w:val="00432EE0"/>
    <w:rsid w:val="0046551F"/>
    <w:rsid w:val="004A1DBD"/>
    <w:rsid w:val="005B2B15"/>
    <w:rsid w:val="00630D5A"/>
    <w:rsid w:val="00674DB2"/>
    <w:rsid w:val="00774803"/>
    <w:rsid w:val="007B2B7A"/>
    <w:rsid w:val="00905CFF"/>
    <w:rsid w:val="00936494"/>
    <w:rsid w:val="009519A4"/>
    <w:rsid w:val="009F548D"/>
    <w:rsid w:val="00B008F7"/>
    <w:rsid w:val="00B50AC9"/>
    <w:rsid w:val="00B63063"/>
    <w:rsid w:val="00BF6A33"/>
    <w:rsid w:val="00C92FB0"/>
    <w:rsid w:val="00D50078"/>
    <w:rsid w:val="00D96FB1"/>
    <w:rsid w:val="00E602B3"/>
    <w:rsid w:val="00E62006"/>
    <w:rsid w:val="00E803FE"/>
    <w:rsid w:val="00E8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B1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2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2B1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B2B15"/>
  </w:style>
  <w:style w:type="character" w:styleId="Emphasis">
    <w:name w:val="Emphasis"/>
    <w:basedOn w:val="DefaultParagraphFont"/>
    <w:uiPriority w:val="20"/>
    <w:qFormat/>
    <w:rsid w:val="005B2B15"/>
    <w:rPr>
      <w:i/>
      <w:iCs/>
    </w:rPr>
  </w:style>
  <w:style w:type="character" w:customStyle="1" w:styleId="publication">
    <w:name w:val="publication"/>
    <w:basedOn w:val="DefaultParagraphFont"/>
    <w:rsid w:val="005B2B15"/>
  </w:style>
  <w:style w:type="paragraph" w:styleId="CommentText">
    <w:name w:val="annotation text"/>
    <w:basedOn w:val="Normal"/>
    <w:link w:val="CommentTextChar"/>
    <w:uiPriority w:val="99"/>
    <w:unhideWhenUsed/>
    <w:rsid w:val="00B50AC9"/>
    <w:pPr>
      <w:spacing w:after="240" w:line="480" w:lineRule="auto"/>
    </w:pPr>
    <w:rPr>
      <w:rFonts w:ascii="Times New Roman" w:eastAsiaTheme="minorEastAsia" w:hAnsi="Times New Roman" w:cs="Times New Roman"/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0AC9"/>
    <w:rPr>
      <w:rFonts w:ascii="Times New Roman" w:eastAsiaTheme="minorEastAsia" w:hAnsi="Times New Roman" w:cs="Times New Roman"/>
      <w:sz w:val="20"/>
      <w:szCs w:val="20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E602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2B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602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2B3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0616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6167"/>
    <w:pPr>
      <w:spacing w:after="200" w:line="240" w:lineRule="auto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6167"/>
    <w:rPr>
      <w:rFonts w:ascii="Times New Roman" w:eastAsiaTheme="minorEastAsia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6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167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B1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2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2B1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B2B15"/>
  </w:style>
  <w:style w:type="character" w:styleId="Emphasis">
    <w:name w:val="Emphasis"/>
    <w:basedOn w:val="DefaultParagraphFont"/>
    <w:uiPriority w:val="20"/>
    <w:qFormat/>
    <w:rsid w:val="005B2B15"/>
    <w:rPr>
      <w:i/>
      <w:iCs/>
    </w:rPr>
  </w:style>
  <w:style w:type="character" w:customStyle="1" w:styleId="publication">
    <w:name w:val="publication"/>
    <w:basedOn w:val="DefaultParagraphFont"/>
    <w:rsid w:val="005B2B15"/>
  </w:style>
  <w:style w:type="paragraph" w:styleId="CommentText">
    <w:name w:val="annotation text"/>
    <w:basedOn w:val="Normal"/>
    <w:link w:val="CommentTextChar"/>
    <w:uiPriority w:val="99"/>
    <w:unhideWhenUsed/>
    <w:rsid w:val="00B50AC9"/>
    <w:pPr>
      <w:spacing w:after="240" w:line="480" w:lineRule="auto"/>
    </w:pPr>
    <w:rPr>
      <w:rFonts w:ascii="Times New Roman" w:eastAsiaTheme="minorEastAsia" w:hAnsi="Times New Roman" w:cs="Times New Roman"/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0AC9"/>
    <w:rPr>
      <w:rFonts w:ascii="Times New Roman" w:eastAsiaTheme="minorEastAsia" w:hAnsi="Times New Roman" w:cs="Times New Roman"/>
      <w:sz w:val="20"/>
      <w:szCs w:val="20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E602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2B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602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2B3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0616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6167"/>
    <w:pPr>
      <w:spacing w:after="200" w:line="240" w:lineRule="auto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6167"/>
    <w:rPr>
      <w:rFonts w:ascii="Times New Roman" w:eastAsiaTheme="minorEastAsia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6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167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4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galmatch.com/law-library/article/litigation-costs-getting-the-other-side-to-pa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hefreedictionary.com/damag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law.cornell.edu/wex/t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Michael's</Company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Cardoso</dc:creator>
  <cp:lastModifiedBy>Susan Le</cp:lastModifiedBy>
  <cp:revision>9</cp:revision>
  <dcterms:created xsi:type="dcterms:W3CDTF">2017-07-13T16:57:00Z</dcterms:created>
  <dcterms:modified xsi:type="dcterms:W3CDTF">2017-07-27T21:52:00Z</dcterms:modified>
</cp:coreProperties>
</file>