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DD4" w:rsidRDefault="009B113F" w:rsidP="00AF6DD4">
      <w:pPr>
        <w:spacing w:after="0"/>
      </w:pPr>
      <w:r>
        <w:rPr>
          <w:b/>
        </w:rPr>
        <w:t>Additional</w:t>
      </w:r>
      <w:r w:rsidR="009E28D4">
        <w:rPr>
          <w:b/>
        </w:rPr>
        <w:t xml:space="preserve"> t</w:t>
      </w:r>
      <w:r w:rsidR="0057780D">
        <w:rPr>
          <w:b/>
        </w:rPr>
        <w:t>able 3</w:t>
      </w:r>
      <w:bookmarkStart w:id="0" w:name="_GoBack"/>
      <w:bookmarkEnd w:id="0"/>
      <w:r w:rsidR="00AF6DD4">
        <w:rPr>
          <w:b/>
        </w:rPr>
        <w:t xml:space="preserve">. </w:t>
      </w:r>
      <w:r w:rsidR="002F0EB5">
        <w:t>Performance metrics for each trial and overall by screening project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05"/>
        <w:gridCol w:w="2177"/>
        <w:gridCol w:w="2177"/>
        <w:gridCol w:w="2177"/>
        <w:gridCol w:w="2214"/>
      </w:tblGrid>
      <w:tr w:rsidR="00AF6DD4" w:rsidRPr="00D87E4E" w:rsidTr="00AF6DD4">
        <w:trPr>
          <w:trHeight w:val="242"/>
        </w:trPr>
        <w:tc>
          <w:tcPr>
            <w:tcW w:w="4205" w:type="dxa"/>
            <w:shd w:val="clear" w:color="auto" w:fill="auto"/>
            <w:vAlign w:val="center"/>
          </w:tcPr>
          <w:p w:rsidR="00AF6DD4" w:rsidRPr="00D87E4E" w:rsidRDefault="009E28D4" w:rsidP="00EA3E55">
            <w:pPr>
              <w:rPr>
                <w:b/>
              </w:rPr>
            </w:pPr>
            <w:r>
              <w:rPr>
                <w:b/>
              </w:rPr>
              <w:t>Performance m</w:t>
            </w:r>
            <w:r w:rsidR="00143FD2" w:rsidRPr="00D87E4E">
              <w:rPr>
                <w:b/>
              </w:rPr>
              <w:t>etric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AF6DD4" w:rsidP="00EA3E55">
            <w:pPr>
              <w:jc w:val="center"/>
              <w:rPr>
                <w:b/>
              </w:rPr>
            </w:pPr>
            <w:r w:rsidRPr="00D87E4E">
              <w:rPr>
                <w:b/>
              </w:rPr>
              <w:t>Trial 1 (%)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AF6DD4" w:rsidP="00EA3E55">
            <w:pPr>
              <w:jc w:val="center"/>
              <w:rPr>
                <w:b/>
              </w:rPr>
            </w:pPr>
            <w:r w:rsidRPr="00D87E4E">
              <w:rPr>
                <w:b/>
              </w:rPr>
              <w:t>Trial 2 (%)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AF6DD4" w:rsidP="00EA3E55">
            <w:pPr>
              <w:jc w:val="center"/>
              <w:rPr>
                <w:b/>
              </w:rPr>
            </w:pPr>
            <w:r w:rsidRPr="00D87E4E">
              <w:rPr>
                <w:b/>
              </w:rPr>
              <w:t>Trial 3 (%)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AF6DD4" w:rsidRPr="00C765E5" w:rsidRDefault="009C4BF8" w:rsidP="00AF6DD4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Mean % (</w:t>
            </w:r>
            <w:r w:rsidR="00AF6DD4" w:rsidRPr="00D87E4E">
              <w:rPr>
                <w:b/>
              </w:rPr>
              <w:t>SD)</w:t>
            </w:r>
            <w:r w:rsidR="00C765E5" w:rsidRPr="00C765E5">
              <w:rPr>
                <w:vertAlign w:val="superscript"/>
              </w:rPr>
              <w:t>a</w:t>
            </w:r>
          </w:p>
        </w:tc>
      </w:tr>
      <w:tr w:rsidR="00AF6DD4" w:rsidRPr="00D87E4E" w:rsidTr="00AF6DD4">
        <w:tc>
          <w:tcPr>
            <w:tcW w:w="12950" w:type="dxa"/>
            <w:gridSpan w:val="5"/>
            <w:shd w:val="clear" w:color="auto" w:fill="auto"/>
          </w:tcPr>
          <w:p w:rsidR="00AF6DD4" w:rsidRPr="00D87E4E" w:rsidRDefault="0049419C" w:rsidP="00EA3E55">
            <w:r>
              <w:rPr>
                <w:b/>
              </w:rPr>
              <w:t>Antipsychotics (12</w:t>
            </w:r>
            <w:r w:rsidR="00AF6DD4" w:rsidRPr="00D87E4E">
              <w:rPr>
                <w:b/>
              </w:rPr>
              <w:t>763 records)</w:t>
            </w:r>
          </w:p>
        </w:tc>
      </w:tr>
      <w:tr w:rsidR="00AF6DD4" w:rsidRPr="00D87E4E" w:rsidTr="00AF6DD4">
        <w:tc>
          <w:tcPr>
            <w:tcW w:w="4205" w:type="dxa"/>
            <w:shd w:val="clear" w:color="auto" w:fill="auto"/>
          </w:tcPr>
          <w:p w:rsidR="00AF6DD4" w:rsidRPr="00D87E4E" w:rsidRDefault="00AF6DD4" w:rsidP="00EA3E55">
            <w:pPr>
              <w:rPr>
                <w:vertAlign w:val="superscript"/>
              </w:rPr>
            </w:pPr>
            <w:r w:rsidRPr="00D87E4E">
              <w:t>Precision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AF6DD4" w:rsidP="00EA3E55">
            <w:pPr>
              <w:jc w:val="center"/>
            </w:pPr>
            <w:r w:rsidRPr="00D87E4E">
              <w:t>16.3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AF6DD4" w:rsidP="00EA3E55">
            <w:pPr>
              <w:jc w:val="center"/>
            </w:pPr>
            <w:r w:rsidRPr="00D87E4E">
              <w:t>12.2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AF6DD4" w:rsidP="00EA3E55">
            <w:pPr>
              <w:jc w:val="center"/>
            </w:pPr>
            <w:r w:rsidRPr="00D87E4E">
              <w:t>16.9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AF6DD4" w:rsidRPr="00D87E4E" w:rsidRDefault="009C4BF8" w:rsidP="00EA3E55">
            <w:pPr>
              <w:jc w:val="center"/>
            </w:pPr>
            <w:r>
              <w:t>15.1 (</w:t>
            </w:r>
            <w:r w:rsidR="00AF6DD4" w:rsidRPr="00D87E4E">
              <w:t>2.6</w:t>
            </w:r>
            <w:r>
              <w:t>)</w:t>
            </w:r>
          </w:p>
        </w:tc>
      </w:tr>
      <w:tr w:rsidR="00AF6DD4" w:rsidRPr="00D87E4E" w:rsidTr="00AF6DD4">
        <w:tc>
          <w:tcPr>
            <w:tcW w:w="4205" w:type="dxa"/>
            <w:shd w:val="clear" w:color="auto" w:fill="auto"/>
          </w:tcPr>
          <w:p w:rsidR="00AF6DD4" w:rsidRPr="00D87E4E" w:rsidRDefault="00AF6DD4" w:rsidP="00EA3E55">
            <w:pPr>
              <w:rPr>
                <w:vertAlign w:val="superscript"/>
              </w:rPr>
            </w:pPr>
            <w:r w:rsidRPr="00D87E4E">
              <w:t>False negative rate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AF6DD4" w:rsidP="00EA3E55">
            <w:pPr>
              <w:jc w:val="center"/>
            </w:pPr>
            <w:r w:rsidRPr="00D87E4E">
              <w:t>27.1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AF6DD4" w:rsidP="00EA3E55">
            <w:pPr>
              <w:jc w:val="center"/>
            </w:pPr>
            <w:r w:rsidRPr="00D87E4E">
              <w:t>11.7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AF6DD4" w:rsidP="00EA3E55">
            <w:pPr>
              <w:jc w:val="center"/>
            </w:pPr>
            <w:r w:rsidRPr="00D87E4E">
              <w:t>24.7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AF6DD4" w:rsidRPr="00D87E4E" w:rsidRDefault="009C4BF8" w:rsidP="00EA3E55">
            <w:pPr>
              <w:jc w:val="center"/>
            </w:pPr>
            <w:r>
              <w:t>21.2 (</w:t>
            </w:r>
            <w:r w:rsidR="00FC71FB">
              <w:t>8.3</w:t>
            </w:r>
            <w:r>
              <w:t>)</w:t>
            </w:r>
          </w:p>
        </w:tc>
      </w:tr>
      <w:tr w:rsidR="00AF6DD4" w:rsidRPr="00D87E4E" w:rsidTr="00AF6DD4">
        <w:tc>
          <w:tcPr>
            <w:tcW w:w="4205" w:type="dxa"/>
            <w:shd w:val="clear" w:color="auto" w:fill="auto"/>
          </w:tcPr>
          <w:p w:rsidR="00AF6DD4" w:rsidRPr="00D87E4E" w:rsidRDefault="00AF6DD4" w:rsidP="00EA3E55">
            <w:pPr>
              <w:rPr>
                <w:vertAlign w:val="superscript"/>
              </w:rPr>
            </w:pPr>
            <w:r w:rsidRPr="00D87E4E">
              <w:t>Proportion missed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AF6DD4" w:rsidP="00EA3E55">
            <w:pPr>
              <w:jc w:val="center"/>
            </w:pPr>
            <w:r w:rsidRPr="00D87E4E">
              <w:t>0.2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AF6DD4" w:rsidP="00EA3E55">
            <w:pPr>
              <w:jc w:val="center"/>
            </w:pPr>
            <w:r w:rsidRPr="00D87E4E">
              <w:t>0.01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AF6DD4" w:rsidP="00EA3E55">
            <w:pPr>
              <w:jc w:val="center"/>
            </w:pPr>
            <w:r w:rsidRPr="00D87E4E">
              <w:t>0.2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AF6DD4" w:rsidRPr="00D87E4E" w:rsidRDefault="00AF6DD4" w:rsidP="009C4BF8">
            <w:pPr>
              <w:jc w:val="center"/>
            </w:pPr>
            <w:r w:rsidRPr="00D87E4E">
              <w:t xml:space="preserve">0.1 </w:t>
            </w:r>
            <w:r w:rsidR="009C4BF8">
              <w:t>(</w:t>
            </w:r>
            <w:r w:rsidRPr="00D87E4E">
              <w:t>0.1</w:t>
            </w:r>
            <w:r w:rsidR="009C4BF8">
              <w:t>)</w:t>
            </w:r>
          </w:p>
        </w:tc>
      </w:tr>
      <w:tr w:rsidR="00AF6DD4" w:rsidRPr="00D87E4E" w:rsidTr="00AF6DD4">
        <w:tc>
          <w:tcPr>
            <w:tcW w:w="4205" w:type="dxa"/>
            <w:shd w:val="clear" w:color="auto" w:fill="auto"/>
          </w:tcPr>
          <w:p w:rsidR="00AF6DD4" w:rsidRPr="00D87E4E" w:rsidRDefault="00AF6DD4" w:rsidP="00EA3E55">
            <w:pPr>
              <w:rPr>
                <w:vertAlign w:val="superscript"/>
              </w:rPr>
            </w:pPr>
            <w:r w:rsidRPr="00D87E4E">
              <w:t>Workload savings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AF6DD4" w:rsidP="00EA3E55">
            <w:pPr>
              <w:jc w:val="center"/>
            </w:pPr>
            <w:r w:rsidRPr="00D87E4E">
              <w:t>70.0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AF6DD4" w:rsidP="00EA3E55">
            <w:pPr>
              <w:jc w:val="center"/>
            </w:pPr>
            <w:r w:rsidRPr="00D87E4E">
              <w:t>53.2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AF6DD4" w:rsidP="00EA3E55">
            <w:pPr>
              <w:jc w:val="center"/>
            </w:pPr>
            <w:r w:rsidRPr="00D87E4E">
              <w:t>70.2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AF6DD4" w:rsidRPr="00D87E4E" w:rsidRDefault="00AF6DD4" w:rsidP="009C4BF8">
            <w:pPr>
              <w:jc w:val="center"/>
            </w:pPr>
            <w:r w:rsidRPr="00D87E4E">
              <w:t xml:space="preserve">64.5 </w:t>
            </w:r>
            <w:r w:rsidR="009C4BF8">
              <w:t>(</w:t>
            </w:r>
            <w:r w:rsidRPr="00D87E4E">
              <w:t>9.8</w:t>
            </w:r>
            <w:r w:rsidR="009C4BF8">
              <w:t>)</w:t>
            </w:r>
          </w:p>
        </w:tc>
      </w:tr>
      <w:tr w:rsidR="00AF6DD4" w:rsidRPr="00D87E4E" w:rsidTr="00AF6DD4">
        <w:tc>
          <w:tcPr>
            <w:tcW w:w="12950" w:type="dxa"/>
            <w:gridSpan w:val="5"/>
            <w:shd w:val="clear" w:color="auto" w:fill="auto"/>
          </w:tcPr>
          <w:p w:rsidR="00AF6DD4" w:rsidRPr="00D87E4E" w:rsidRDefault="0049419C" w:rsidP="00EA3E55">
            <w:r>
              <w:rPr>
                <w:b/>
              </w:rPr>
              <w:t>Bronchiolitis (5</w:t>
            </w:r>
            <w:r w:rsidR="00AF6DD4" w:rsidRPr="00D87E4E">
              <w:rPr>
                <w:b/>
              </w:rPr>
              <w:t>893 records)</w:t>
            </w:r>
          </w:p>
        </w:tc>
      </w:tr>
      <w:tr w:rsidR="00AF6DD4" w:rsidRPr="00D87E4E" w:rsidTr="00AF6DD4">
        <w:tc>
          <w:tcPr>
            <w:tcW w:w="4205" w:type="dxa"/>
            <w:shd w:val="clear" w:color="auto" w:fill="auto"/>
          </w:tcPr>
          <w:p w:rsidR="00AF6DD4" w:rsidRPr="00D87E4E" w:rsidRDefault="00AF6DD4" w:rsidP="00EA3E55">
            <w:r w:rsidRPr="00D87E4E">
              <w:t>Precision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AF6DD4" w:rsidP="00EA3E55">
            <w:pPr>
              <w:jc w:val="center"/>
            </w:pPr>
            <w:r w:rsidRPr="00D87E4E">
              <w:t>37.7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AF6DD4" w:rsidP="00EA3E55">
            <w:pPr>
              <w:jc w:val="center"/>
            </w:pPr>
            <w:r w:rsidRPr="00D87E4E">
              <w:t>40.9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AF6DD4" w:rsidP="00EA3E55">
            <w:pPr>
              <w:jc w:val="center"/>
            </w:pPr>
            <w:r w:rsidRPr="00D87E4E">
              <w:t>35.7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AF6DD4" w:rsidRPr="00D87E4E" w:rsidRDefault="009C4BF8" w:rsidP="00EA3E55">
            <w:pPr>
              <w:jc w:val="center"/>
            </w:pPr>
            <w:r>
              <w:t>38.1 (</w:t>
            </w:r>
            <w:r w:rsidR="00AF6DD4" w:rsidRPr="00D87E4E">
              <w:t>2.6</w:t>
            </w:r>
            <w:r>
              <w:t>)</w:t>
            </w:r>
          </w:p>
        </w:tc>
      </w:tr>
      <w:tr w:rsidR="00AF6DD4" w:rsidRPr="00D87E4E" w:rsidTr="00AF6DD4">
        <w:tc>
          <w:tcPr>
            <w:tcW w:w="4205" w:type="dxa"/>
            <w:shd w:val="clear" w:color="auto" w:fill="auto"/>
          </w:tcPr>
          <w:p w:rsidR="00AF6DD4" w:rsidRPr="00D87E4E" w:rsidRDefault="00AF6DD4" w:rsidP="00EA3E55">
            <w:r w:rsidRPr="00D87E4E">
              <w:t>False negative rate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AF6DD4" w:rsidP="00EA3E55">
            <w:pPr>
              <w:jc w:val="center"/>
            </w:pPr>
            <w:r w:rsidRPr="00D87E4E">
              <w:t>8.5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AF6DD4" w:rsidP="00EA3E55">
            <w:pPr>
              <w:jc w:val="center"/>
            </w:pPr>
            <w:r w:rsidRPr="00D87E4E">
              <w:t>4.9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AF6DD4" w:rsidP="00EA3E55">
            <w:pPr>
              <w:jc w:val="center"/>
            </w:pPr>
            <w:r w:rsidRPr="00D87E4E">
              <w:t>8.6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AF6DD4" w:rsidRPr="00D87E4E" w:rsidRDefault="009C4BF8" w:rsidP="00EA3E55">
            <w:pPr>
              <w:jc w:val="center"/>
            </w:pPr>
            <w:r>
              <w:t>7.3 (</w:t>
            </w:r>
            <w:r w:rsidR="00AF6DD4" w:rsidRPr="00D87E4E">
              <w:t>2.2</w:t>
            </w:r>
            <w:r>
              <w:t>)</w:t>
            </w:r>
          </w:p>
        </w:tc>
      </w:tr>
      <w:tr w:rsidR="00AF6DD4" w:rsidRPr="00D87E4E" w:rsidTr="00AF6DD4">
        <w:tc>
          <w:tcPr>
            <w:tcW w:w="4205" w:type="dxa"/>
            <w:shd w:val="clear" w:color="auto" w:fill="auto"/>
          </w:tcPr>
          <w:p w:rsidR="00AF6DD4" w:rsidRPr="00D87E4E" w:rsidRDefault="00AF6DD4" w:rsidP="00EA3E55">
            <w:r w:rsidRPr="00D87E4E">
              <w:t>Proportion missed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AC5089" w:rsidP="00EA3E55">
            <w:pPr>
              <w:jc w:val="center"/>
            </w:pPr>
            <w:r w:rsidRPr="00D87E4E">
              <w:t>0.1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AF6DD4" w:rsidP="00EA3E55">
            <w:pPr>
              <w:jc w:val="center"/>
            </w:pPr>
            <w:r w:rsidRPr="00D87E4E">
              <w:t>0.0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AC5089" w:rsidP="00EA3E55">
            <w:pPr>
              <w:jc w:val="center"/>
            </w:pPr>
            <w:r w:rsidRPr="00D87E4E">
              <w:t>0.2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AF6DD4" w:rsidRPr="00D87E4E" w:rsidRDefault="009C4BF8" w:rsidP="00EA3E55">
            <w:pPr>
              <w:jc w:val="center"/>
            </w:pPr>
            <w:r>
              <w:t>0.1 (</w:t>
            </w:r>
            <w:r w:rsidR="00AC5089" w:rsidRPr="00D87E4E">
              <w:t>0.1</w:t>
            </w:r>
            <w:r>
              <w:t>)</w:t>
            </w:r>
          </w:p>
        </w:tc>
      </w:tr>
      <w:tr w:rsidR="00AF6DD4" w:rsidRPr="00D87E4E" w:rsidTr="00AF6DD4">
        <w:tc>
          <w:tcPr>
            <w:tcW w:w="4205" w:type="dxa"/>
            <w:shd w:val="clear" w:color="auto" w:fill="auto"/>
          </w:tcPr>
          <w:p w:rsidR="00AF6DD4" w:rsidRPr="00D87E4E" w:rsidRDefault="00AF6DD4" w:rsidP="00EA3E55">
            <w:r w:rsidRPr="00D87E4E">
              <w:t>Workload savings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AF6DD4" w:rsidP="00EA3E55">
            <w:pPr>
              <w:jc w:val="center"/>
            </w:pPr>
            <w:r w:rsidRPr="00D87E4E">
              <w:t>66.6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AF6DD4" w:rsidP="00EA3E55">
            <w:pPr>
              <w:jc w:val="center"/>
            </w:pPr>
            <w:r w:rsidRPr="00D87E4E">
              <w:t>69.4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AF6DD4" w:rsidP="00EA3E55">
            <w:pPr>
              <w:jc w:val="center"/>
            </w:pPr>
            <w:r w:rsidRPr="00D87E4E">
              <w:t>74.0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AF6DD4" w:rsidRPr="00D87E4E" w:rsidRDefault="009C4BF8" w:rsidP="00EA3E55">
            <w:pPr>
              <w:jc w:val="center"/>
            </w:pPr>
            <w:r>
              <w:t>70.0 (</w:t>
            </w:r>
            <w:r w:rsidR="00AF6DD4" w:rsidRPr="00D87E4E">
              <w:t>3.7</w:t>
            </w:r>
            <w:r>
              <w:t>)</w:t>
            </w:r>
          </w:p>
        </w:tc>
      </w:tr>
      <w:tr w:rsidR="00AF6DD4" w:rsidRPr="00D87E4E" w:rsidTr="00AF6DD4">
        <w:tc>
          <w:tcPr>
            <w:tcW w:w="12950" w:type="dxa"/>
            <w:gridSpan w:val="5"/>
            <w:shd w:val="clear" w:color="auto" w:fill="auto"/>
            <w:vAlign w:val="center"/>
          </w:tcPr>
          <w:p w:rsidR="00AF6DD4" w:rsidRPr="00D87E4E" w:rsidRDefault="00AF6DD4" w:rsidP="00EA3E55">
            <w:r w:rsidRPr="00D87E4E">
              <w:rPr>
                <w:b/>
              </w:rPr>
              <w:t>Chi</w:t>
            </w:r>
            <w:r w:rsidR="0049419C">
              <w:rPr>
                <w:b/>
              </w:rPr>
              <w:t>ld Health Systematic Reviews (5</w:t>
            </w:r>
            <w:r w:rsidRPr="00D87E4E">
              <w:rPr>
                <w:b/>
              </w:rPr>
              <w:t>243 records)</w:t>
            </w:r>
          </w:p>
        </w:tc>
      </w:tr>
      <w:tr w:rsidR="00AF6DD4" w:rsidRPr="00D87E4E" w:rsidTr="00AF6DD4">
        <w:tc>
          <w:tcPr>
            <w:tcW w:w="4205" w:type="dxa"/>
            <w:shd w:val="clear" w:color="auto" w:fill="auto"/>
          </w:tcPr>
          <w:p w:rsidR="00AF6DD4" w:rsidRPr="00D87E4E" w:rsidRDefault="00AF6DD4" w:rsidP="00AF6DD4">
            <w:r w:rsidRPr="00D87E4E">
              <w:t>Precision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417705" w:rsidP="00AF6DD4">
            <w:pPr>
              <w:jc w:val="center"/>
            </w:pPr>
            <w:r>
              <w:t>66.9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417705" w:rsidP="00AF6DD4">
            <w:pPr>
              <w:jc w:val="center"/>
            </w:pPr>
            <w:r>
              <w:t>63.0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417705" w:rsidP="00AF6DD4">
            <w:pPr>
              <w:jc w:val="center"/>
            </w:pPr>
            <w:r>
              <w:t>64.3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AF6DD4" w:rsidRPr="00D87E4E" w:rsidRDefault="009C4BF8" w:rsidP="00AF6DD4">
            <w:pPr>
              <w:jc w:val="center"/>
            </w:pPr>
            <w:r>
              <w:t>64.7 (</w:t>
            </w:r>
            <w:r w:rsidR="00417705">
              <w:t>2.0</w:t>
            </w:r>
            <w:r>
              <w:t>)</w:t>
            </w:r>
          </w:p>
        </w:tc>
      </w:tr>
      <w:tr w:rsidR="00AF6DD4" w:rsidRPr="00D87E4E" w:rsidTr="00AF6DD4">
        <w:tc>
          <w:tcPr>
            <w:tcW w:w="4205" w:type="dxa"/>
            <w:shd w:val="clear" w:color="auto" w:fill="auto"/>
          </w:tcPr>
          <w:p w:rsidR="00AF6DD4" w:rsidRPr="00D87E4E" w:rsidRDefault="00AF6DD4" w:rsidP="00AF6DD4">
            <w:r w:rsidRPr="00D87E4E">
              <w:t>False negative rate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417705" w:rsidP="00AF6DD4">
            <w:pPr>
              <w:jc w:val="center"/>
            </w:pPr>
            <w:r>
              <w:t>4.9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417705" w:rsidP="00AF6DD4">
            <w:pPr>
              <w:jc w:val="center"/>
            </w:pPr>
            <w:r>
              <w:t>2.1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417705" w:rsidP="00AF6DD4">
            <w:pPr>
              <w:jc w:val="center"/>
            </w:pPr>
            <w:r>
              <w:t>3.7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AF6DD4" w:rsidRPr="00D87E4E" w:rsidRDefault="009C4BF8" w:rsidP="00AF6DD4">
            <w:pPr>
              <w:jc w:val="center"/>
            </w:pPr>
            <w:r>
              <w:t>3.5 (</w:t>
            </w:r>
            <w:r w:rsidR="00417705">
              <w:t>1</w:t>
            </w:r>
            <w:r w:rsidR="00AF6DD4" w:rsidRPr="00D87E4E">
              <w:t>.4</w:t>
            </w:r>
            <w:r>
              <w:t>)</w:t>
            </w:r>
          </w:p>
        </w:tc>
      </w:tr>
      <w:tr w:rsidR="00AF6DD4" w:rsidRPr="00D87E4E" w:rsidTr="00AF6DD4">
        <w:tc>
          <w:tcPr>
            <w:tcW w:w="4205" w:type="dxa"/>
            <w:shd w:val="clear" w:color="auto" w:fill="auto"/>
          </w:tcPr>
          <w:p w:rsidR="00AF6DD4" w:rsidRPr="00D87E4E" w:rsidRDefault="00AF6DD4" w:rsidP="00AF6DD4">
            <w:r w:rsidRPr="00D87E4E">
              <w:t>Proportion missed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417705" w:rsidP="00AF6DD4">
            <w:pPr>
              <w:jc w:val="center"/>
            </w:pPr>
            <w:r>
              <w:t>4.5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417705" w:rsidP="00AF6DD4">
            <w:pPr>
              <w:jc w:val="center"/>
            </w:pPr>
            <w:r>
              <w:t>7.4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417705" w:rsidP="00AF6DD4">
            <w:pPr>
              <w:jc w:val="center"/>
            </w:pPr>
            <w:r>
              <w:t>7.4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AF6DD4" w:rsidRPr="00D87E4E" w:rsidRDefault="009C4BF8" w:rsidP="00AF6DD4">
            <w:pPr>
              <w:jc w:val="center"/>
            </w:pPr>
            <w:r>
              <w:t>6.4 (</w:t>
            </w:r>
            <w:r w:rsidR="00417705">
              <w:t>1.7</w:t>
            </w:r>
            <w:r>
              <w:t>)</w:t>
            </w:r>
          </w:p>
        </w:tc>
      </w:tr>
      <w:tr w:rsidR="00AF6DD4" w:rsidRPr="00D87E4E" w:rsidTr="00AF6DD4">
        <w:tc>
          <w:tcPr>
            <w:tcW w:w="4205" w:type="dxa"/>
            <w:shd w:val="clear" w:color="auto" w:fill="auto"/>
          </w:tcPr>
          <w:p w:rsidR="00AF6DD4" w:rsidRPr="00D87E4E" w:rsidRDefault="00AF6DD4" w:rsidP="00AF6DD4">
            <w:r w:rsidRPr="00D87E4E">
              <w:t>Workload savings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417705" w:rsidP="00AF6DD4">
            <w:pPr>
              <w:jc w:val="center"/>
            </w:pPr>
            <w:r>
              <w:t>13.2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417705" w:rsidP="00AF6DD4">
            <w:pPr>
              <w:jc w:val="center"/>
            </w:pPr>
            <w:r>
              <w:t>6.2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417705" w:rsidP="00AF6DD4">
            <w:pPr>
              <w:jc w:val="center"/>
            </w:pPr>
            <w:r>
              <w:t>9.1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AF6DD4" w:rsidRPr="00D87E4E" w:rsidRDefault="009C4BF8" w:rsidP="00AF6DD4">
            <w:pPr>
              <w:jc w:val="center"/>
            </w:pPr>
            <w:r>
              <w:t>9.5 (</w:t>
            </w:r>
            <w:r w:rsidR="00417705">
              <w:t>3.5</w:t>
            </w:r>
            <w:r>
              <w:t>)</w:t>
            </w:r>
          </w:p>
        </w:tc>
      </w:tr>
      <w:tr w:rsidR="00AF6DD4" w:rsidRPr="00D87E4E" w:rsidTr="00AF6DD4">
        <w:tc>
          <w:tcPr>
            <w:tcW w:w="12950" w:type="dxa"/>
            <w:gridSpan w:val="5"/>
            <w:shd w:val="clear" w:color="auto" w:fill="auto"/>
          </w:tcPr>
          <w:p w:rsidR="00AF6DD4" w:rsidRPr="00C765E5" w:rsidRDefault="0049419C" w:rsidP="00AF6DD4">
            <w:pPr>
              <w:rPr>
                <w:vertAlign w:val="superscript"/>
              </w:rPr>
            </w:pPr>
            <w:r>
              <w:rPr>
                <w:b/>
              </w:rPr>
              <w:t>Diabetes (47</w:t>
            </w:r>
            <w:r w:rsidR="00AF6DD4" w:rsidRPr="00D87E4E">
              <w:rPr>
                <w:b/>
              </w:rPr>
              <w:t>385 records)</w:t>
            </w:r>
            <w:r w:rsidR="00C765E5" w:rsidRPr="00C765E5">
              <w:rPr>
                <w:vertAlign w:val="superscript"/>
              </w:rPr>
              <w:t>b</w:t>
            </w:r>
          </w:p>
        </w:tc>
      </w:tr>
      <w:tr w:rsidR="00AF6DD4" w:rsidRPr="00D87E4E" w:rsidTr="00AF6DD4">
        <w:tc>
          <w:tcPr>
            <w:tcW w:w="4205" w:type="dxa"/>
            <w:shd w:val="clear" w:color="auto" w:fill="auto"/>
          </w:tcPr>
          <w:p w:rsidR="00AF6DD4" w:rsidRPr="00D87E4E" w:rsidRDefault="00AF6DD4" w:rsidP="00AF6DD4">
            <w:r w:rsidRPr="00D87E4E">
              <w:t>Precision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AF6DD4" w:rsidP="00AF6DD4">
            <w:pPr>
              <w:jc w:val="center"/>
            </w:pPr>
            <w:r w:rsidRPr="00D87E4E">
              <w:t>15.1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AF6DD4" w:rsidP="00AF6DD4">
            <w:pPr>
              <w:jc w:val="center"/>
            </w:pPr>
            <w:r w:rsidRPr="00D87E4E">
              <w:t>17.2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AC5089" w:rsidP="00AF6DD4">
            <w:pPr>
              <w:jc w:val="center"/>
            </w:pPr>
            <w:r w:rsidRPr="00D87E4E">
              <w:t>12.0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AF6DD4" w:rsidRPr="00D87E4E" w:rsidRDefault="00AC5089" w:rsidP="00AF6DD4">
            <w:pPr>
              <w:jc w:val="center"/>
            </w:pPr>
            <w:r w:rsidRPr="00D87E4E">
              <w:t>14.8</w:t>
            </w:r>
            <w:r w:rsidR="009C4BF8">
              <w:t xml:space="preserve"> (</w:t>
            </w:r>
            <w:r w:rsidRPr="00D87E4E">
              <w:t>2.6</w:t>
            </w:r>
            <w:r w:rsidR="009C4BF8">
              <w:t>)</w:t>
            </w:r>
          </w:p>
        </w:tc>
      </w:tr>
      <w:tr w:rsidR="00AF6DD4" w:rsidRPr="00D87E4E" w:rsidTr="00AF6DD4">
        <w:tc>
          <w:tcPr>
            <w:tcW w:w="4205" w:type="dxa"/>
            <w:shd w:val="clear" w:color="auto" w:fill="auto"/>
          </w:tcPr>
          <w:p w:rsidR="00AF6DD4" w:rsidRPr="00D87E4E" w:rsidRDefault="00AF6DD4" w:rsidP="00AF6DD4">
            <w:r w:rsidRPr="00D87E4E">
              <w:t>False negative rate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AF6DD4" w:rsidP="00AF6DD4">
            <w:pPr>
              <w:jc w:val="center"/>
            </w:pPr>
            <w:r w:rsidRPr="00D87E4E">
              <w:t>17.6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AF6DD4" w:rsidP="00AF6DD4">
            <w:pPr>
              <w:jc w:val="center"/>
            </w:pPr>
            <w:r w:rsidRPr="00D87E4E">
              <w:t>20.3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AF6DD4" w:rsidP="00AF6DD4">
            <w:pPr>
              <w:jc w:val="center"/>
            </w:pPr>
            <w:r w:rsidRPr="00D87E4E">
              <w:t>15.8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AF6DD4" w:rsidRPr="00D87E4E" w:rsidRDefault="009C4BF8" w:rsidP="00AF6DD4">
            <w:pPr>
              <w:jc w:val="center"/>
            </w:pPr>
            <w:r>
              <w:t>17.9 (</w:t>
            </w:r>
            <w:r w:rsidR="00AF6DD4" w:rsidRPr="00D87E4E">
              <w:t>2.3</w:t>
            </w:r>
            <w:r>
              <w:t>)</w:t>
            </w:r>
          </w:p>
        </w:tc>
      </w:tr>
      <w:tr w:rsidR="00AF6DD4" w:rsidRPr="00D87E4E" w:rsidTr="00AF6DD4">
        <w:tc>
          <w:tcPr>
            <w:tcW w:w="4205" w:type="dxa"/>
            <w:shd w:val="clear" w:color="auto" w:fill="auto"/>
          </w:tcPr>
          <w:p w:rsidR="00AF6DD4" w:rsidRPr="00D87E4E" w:rsidRDefault="00AF6DD4" w:rsidP="00AF6DD4">
            <w:r w:rsidRPr="00D87E4E">
              <w:t>Proportion missed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AC5089" w:rsidP="00AF6DD4">
            <w:pPr>
              <w:jc w:val="center"/>
            </w:pPr>
            <w:r w:rsidRPr="00D87E4E">
              <w:t>0.04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AF6DD4" w:rsidP="00AF6DD4">
            <w:pPr>
              <w:jc w:val="center"/>
            </w:pPr>
            <w:r w:rsidRPr="00D87E4E">
              <w:t>0.05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AF6DD4" w:rsidP="00AF6DD4">
            <w:pPr>
              <w:jc w:val="center"/>
            </w:pPr>
            <w:r w:rsidRPr="00D87E4E">
              <w:t>0.06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AF6DD4" w:rsidRPr="00D87E4E" w:rsidRDefault="00AC5089" w:rsidP="00AF6DD4">
            <w:pPr>
              <w:jc w:val="center"/>
            </w:pPr>
            <w:r w:rsidRPr="00D87E4E">
              <w:t>0.1</w:t>
            </w:r>
            <w:r w:rsidR="009C4BF8">
              <w:t xml:space="preserve"> (</w:t>
            </w:r>
            <w:r w:rsidR="00AF6DD4" w:rsidRPr="00D87E4E">
              <w:t>0.01</w:t>
            </w:r>
            <w:r w:rsidR="009C4BF8">
              <w:t>)</w:t>
            </w:r>
          </w:p>
        </w:tc>
      </w:tr>
      <w:tr w:rsidR="00AF6DD4" w:rsidRPr="00D87E4E" w:rsidTr="00AF6DD4">
        <w:tc>
          <w:tcPr>
            <w:tcW w:w="4205" w:type="dxa"/>
            <w:shd w:val="clear" w:color="auto" w:fill="auto"/>
          </w:tcPr>
          <w:p w:rsidR="00AF6DD4" w:rsidRPr="00D87E4E" w:rsidRDefault="00AF6DD4" w:rsidP="00AF6DD4">
            <w:r w:rsidRPr="00D87E4E">
              <w:t>Workload savings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AF6DD4" w:rsidP="00AF6DD4">
            <w:pPr>
              <w:jc w:val="center"/>
            </w:pPr>
            <w:r w:rsidRPr="00D87E4E">
              <w:t>89.4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AF6DD4" w:rsidP="00AF6DD4">
            <w:pPr>
              <w:jc w:val="center"/>
            </w:pPr>
            <w:r w:rsidRPr="00D87E4E">
              <w:t>90.4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F6DD4" w:rsidRPr="00D87E4E" w:rsidRDefault="00AF6DD4" w:rsidP="00AF6DD4">
            <w:pPr>
              <w:jc w:val="center"/>
            </w:pPr>
            <w:r w:rsidRPr="00D87E4E">
              <w:t>85.3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AF6DD4" w:rsidRPr="00D87E4E" w:rsidRDefault="009C4BF8" w:rsidP="00AF6DD4">
            <w:pPr>
              <w:jc w:val="center"/>
            </w:pPr>
            <w:r>
              <w:t>88.4 (</w:t>
            </w:r>
            <w:r w:rsidR="00AF6DD4" w:rsidRPr="00D87E4E">
              <w:t>2.7</w:t>
            </w:r>
            <w:r>
              <w:t>)</w:t>
            </w:r>
          </w:p>
        </w:tc>
      </w:tr>
    </w:tbl>
    <w:p w:rsidR="00C765E5" w:rsidRDefault="00C765E5" w:rsidP="00C765E5">
      <w:pPr>
        <w:spacing w:after="0" w:line="240" w:lineRule="auto"/>
      </w:pPr>
      <w:proofErr w:type="spellStart"/>
      <w:proofErr w:type="gramStart"/>
      <w:r>
        <w:rPr>
          <w:vertAlign w:val="superscript"/>
        </w:rPr>
        <w:t>a</w:t>
      </w:r>
      <w:r>
        <w:t>Standard</w:t>
      </w:r>
      <w:proofErr w:type="spellEnd"/>
      <w:proofErr w:type="gramEnd"/>
      <w:r>
        <w:t xml:space="preserve"> deviations for the proportions relate to the range of values observed across trials, and not the mean variance across trials.</w:t>
      </w:r>
    </w:p>
    <w:p w:rsidR="00935DB7" w:rsidRPr="00751590" w:rsidRDefault="00C765E5" w:rsidP="00935DB7">
      <w:pPr>
        <w:spacing w:after="0"/>
      </w:pPr>
      <w:r>
        <w:rPr>
          <w:vertAlign w:val="superscript"/>
        </w:rPr>
        <w:t>b</w:t>
      </w:r>
      <w:r w:rsidR="00935DB7">
        <w:t>Included some duplicates, as three EndNote libraries were combined to create the dataset.</w:t>
      </w:r>
    </w:p>
    <w:p w:rsidR="00C765E5" w:rsidRPr="00C765E5" w:rsidRDefault="00C765E5" w:rsidP="00C765E5">
      <w:pPr>
        <w:spacing w:after="0" w:line="240" w:lineRule="auto"/>
      </w:pPr>
    </w:p>
    <w:p w:rsidR="00AF6DD4" w:rsidRPr="00C765E5" w:rsidRDefault="00AF6DD4" w:rsidP="00AF6DD4">
      <w:pPr>
        <w:spacing w:after="0" w:line="240" w:lineRule="auto"/>
        <w:rPr>
          <w:vertAlign w:val="superscript"/>
        </w:rPr>
      </w:pPr>
    </w:p>
    <w:sectPr w:rsidR="00AF6DD4" w:rsidRPr="00C765E5" w:rsidSect="001234CC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A45" w:rsidRDefault="00613A45" w:rsidP="00613A45">
      <w:pPr>
        <w:spacing w:after="0" w:line="240" w:lineRule="auto"/>
      </w:pPr>
      <w:r>
        <w:separator/>
      </w:r>
    </w:p>
  </w:endnote>
  <w:endnote w:type="continuationSeparator" w:id="0">
    <w:p w:rsidR="00613A45" w:rsidRDefault="00613A45" w:rsidP="00613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A45" w:rsidRDefault="00613A45" w:rsidP="00613A45">
      <w:pPr>
        <w:spacing w:after="0" w:line="240" w:lineRule="auto"/>
      </w:pPr>
      <w:r>
        <w:separator/>
      </w:r>
    </w:p>
  </w:footnote>
  <w:footnote w:type="continuationSeparator" w:id="0">
    <w:p w:rsidR="00613A45" w:rsidRDefault="00613A45" w:rsidP="00613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285" w:rsidRDefault="009B113F">
    <w:pPr>
      <w:pStyle w:val="Header"/>
    </w:pPr>
    <w:r w:rsidRPr="009B113F">
      <w:rPr>
        <w:b/>
      </w:rPr>
      <w:t xml:space="preserve">Additional </w:t>
    </w:r>
    <w:r w:rsidR="004F5285" w:rsidRPr="009B113F">
      <w:rPr>
        <w:b/>
      </w:rPr>
      <w:t>File 4</w:t>
    </w:r>
    <w:r w:rsidRPr="009B113F">
      <w:rPr>
        <w:b/>
      </w:rPr>
      <w:t xml:space="preserve">. </w:t>
    </w:r>
    <w:r>
      <w:t>Performance metrics for each trial and overall by screening project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DD4"/>
    <w:rsid w:val="000C6B6A"/>
    <w:rsid w:val="00114583"/>
    <w:rsid w:val="00143FD2"/>
    <w:rsid w:val="002646E7"/>
    <w:rsid w:val="002F0EB5"/>
    <w:rsid w:val="00374DC9"/>
    <w:rsid w:val="00417705"/>
    <w:rsid w:val="0049419C"/>
    <w:rsid w:val="004F5285"/>
    <w:rsid w:val="0057780D"/>
    <w:rsid w:val="00613A45"/>
    <w:rsid w:val="00935DB7"/>
    <w:rsid w:val="009B113F"/>
    <w:rsid w:val="009C4BF8"/>
    <w:rsid w:val="009E28D4"/>
    <w:rsid w:val="00AA67C3"/>
    <w:rsid w:val="00AC5089"/>
    <w:rsid w:val="00AF6DD4"/>
    <w:rsid w:val="00B46EC2"/>
    <w:rsid w:val="00C765E5"/>
    <w:rsid w:val="00D00B70"/>
    <w:rsid w:val="00D87E4E"/>
    <w:rsid w:val="00F1400D"/>
    <w:rsid w:val="00FC71FB"/>
    <w:rsid w:val="00FE2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B1FD9F"/>
  <w15:chartTrackingRefBased/>
  <w15:docId w15:val="{AA5A9269-DCB4-42EC-8612-68FA18160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D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6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13A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3A45"/>
  </w:style>
  <w:style w:type="paragraph" w:styleId="Footer">
    <w:name w:val="footer"/>
    <w:basedOn w:val="Normal"/>
    <w:link w:val="FooterChar"/>
    <w:uiPriority w:val="99"/>
    <w:unhideWhenUsed/>
    <w:rsid w:val="00613A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3A45"/>
  </w:style>
  <w:style w:type="paragraph" w:styleId="BalloonText">
    <w:name w:val="Balloon Text"/>
    <w:basedOn w:val="Normal"/>
    <w:link w:val="BalloonTextChar"/>
    <w:uiPriority w:val="99"/>
    <w:semiHidden/>
    <w:unhideWhenUsed/>
    <w:rsid w:val="00FC7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1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FOMD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Gates</dc:creator>
  <cp:keywords/>
  <dc:description/>
  <cp:lastModifiedBy>Allison Gates</cp:lastModifiedBy>
  <cp:revision>10</cp:revision>
  <cp:lastPrinted>2017-11-01T18:18:00Z</cp:lastPrinted>
  <dcterms:created xsi:type="dcterms:W3CDTF">2018-01-24T18:17:00Z</dcterms:created>
  <dcterms:modified xsi:type="dcterms:W3CDTF">2018-02-05T15:24:00Z</dcterms:modified>
</cp:coreProperties>
</file>