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B004F" w14:textId="6F8B774F" w:rsidR="000233EF" w:rsidRDefault="000233EF" w:rsidP="000233EF">
      <w:pPr>
        <w:pStyle w:val="Heading1"/>
        <w:rPr>
          <w:lang w:val="en-US"/>
        </w:rPr>
      </w:pPr>
      <w:r>
        <w:rPr>
          <w:lang w:val="en-US"/>
        </w:rPr>
        <w:t xml:space="preserve">Figure </w:t>
      </w:r>
      <w:r w:rsidR="00276AF6">
        <w:rPr>
          <w:lang w:val="en-US"/>
        </w:rPr>
        <w:t>S</w:t>
      </w:r>
      <w:r>
        <w:rPr>
          <w:lang w:val="en-US"/>
        </w:rPr>
        <w:t xml:space="preserve">1: </w:t>
      </w:r>
    </w:p>
    <w:p w14:paraId="63F9B44D" w14:textId="3B230BA8" w:rsidR="000233EF" w:rsidRDefault="000233EF">
      <w:pPr>
        <w:rPr>
          <w:lang w:val="en-US"/>
        </w:rPr>
      </w:pPr>
    </w:p>
    <w:p w14:paraId="4A82F4DC" w14:textId="1CF88B0B" w:rsidR="000233EF" w:rsidRDefault="000233EF">
      <w:pPr>
        <w:rPr>
          <w:lang w:val="en-US"/>
        </w:rPr>
      </w:pPr>
    </w:p>
    <w:p w14:paraId="05FAE6C9" w14:textId="469C09B6" w:rsidR="000233EF" w:rsidRDefault="000233E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B2D6DB8" wp14:editId="73557DFC">
            <wp:extent cx="5524500" cy="3286125"/>
            <wp:effectExtent l="0" t="0" r="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52BD91-0A54-4830-AAF7-FE6F6A961F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CC0D3B1" w14:textId="72C2B139" w:rsidR="000233EF" w:rsidRPr="000233EF" w:rsidRDefault="000233EF">
      <w:pPr>
        <w:rPr>
          <w:lang w:val="en-US"/>
        </w:rPr>
      </w:pPr>
      <w:r>
        <w:rPr>
          <w:lang w:val="en-US"/>
        </w:rPr>
        <w:t xml:space="preserve">Figure </w:t>
      </w:r>
      <w:r w:rsidR="00276AF6">
        <w:rPr>
          <w:lang w:val="en-US"/>
        </w:rPr>
        <w:t>S</w:t>
      </w:r>
      <w:bookmarkStart w:id="0" w:name="_GoBack"/>
      <w:bookmarkEnd w:id="0"/>
      <w:r>
        <w:rPr>
          <w:lang w:val="en-US"/>
        </w:rPr>
        <w:t xml:space="preserve">1: </w:t>
      </w:r>
      <w:r w:rsidRPr="00736408">
        <w:rPr>
          <w:i/>
          <w:lang w:val="en-US"/>
        </w:rPr>
        <w:t>With the likelihood ratio of the applied algorithm after error analysis being 8.436</w:t>
      </w:r>
      <w:r w:rsidR="00EA15D6">
        <w:rPr>
          <w:i/>
          <w:lang w:val="en-US"/>
        </w:rPr>
        <w:t xml:space="preserve"> we can calculate the precision at difference levels of prevalence </w:t>
      </w:r>
      <w:r w:rsidR="003524A6">
        <w:rPr>
          <w:i/>
          <w:lang w:val="en-US"/>
        </w:rPr>
        <w:t>of inclusion. The application of the machine learning algorithm to</w:t>
      </w:r>
      <w:r w:rsidRPr="00736408">
        <w:rPr>
          <w:i/>
          <w:lang w:val="en-US"/>
        </w:rPr>
        <w:t xml:space="preserve"> this </w:t>
      </w:r>
      <w:r w:rsidR="003524A6">
        <w:rPr>
          <w:i/>
          <w:lang w:val="en-US"/>
        </w:rPr>
        <w:t>systematic review</w:t>
      </w:r>
      <w:r w:rsidRPr="00736408">
        <w:rPr>
          <w:i/>
          <w:lang w:val="en-US"/>
        </w:rPr>
        <w:t xml:space="preserve"> </w:t>
      </w:r>
      <w:r w:rsidR="003524A6">
        <w:rPr>
          <w:i/>
          <w:lang w:val="en-US"/>
        </w:rPr>
        <w:t>which has a</w:t>
      </w:r>
      <w:r w:rsidRPr="00736408">
        <w:rPr>
          <w:i/>
          <w:lang w:val="en-US"/>
        </w:rPr>
        <w:t xml:space="preserve"> 14% inclusion prevalence, we can calculate the precision to be 55.9%. If the inclusion prevalence of a hypothetical review would be 5%, the precision would be approximately 30% which is poor. Therefore the </w:t>
      </w:r>
      <w:r w:rsidR="003524A6">
        <w:rPr>
          <w:i/>
          <w:lang w:val="en-US"/>
        </w:rPr>
        <w:t>utility of applying</w:t>
      </w:r>
      <w:r w:rsidRPr="00736408">
        <w:rPr>
          <w:i/>
          <w:lang w:val="en-US"/>
        </w:rPr>
        <w:t xml:space="preserve"> this machine learning approach to systematic reviews with different inclusion perveances needs to be considered.</w:t>
      </w:r>
      <w:r>
        <w:rPr>
          <w:lang w:val="en-US"/>
        </w:rPr>
        <w:t xml:space="preserve"> </w:t>
      </w:r>
    </w:p>
    <w:sectPr w:rsidR="000233EF" w:rsidRPr="00023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0233EF"/>
    <w:rsid w:val="000233EF"/>
    <w:rsid w:val="000E693B"/>
    <w:rsid w:val="00276AF6"/>
    <w:rsid w:val="003524A6"/>
    <w:rsid w:val="00736408"/>
    <w:rsid w:val="00AB2A1C"/>
    <w:rsid w:val="00EA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C9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3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F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3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F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bonduni-my.sharepoint.com/personal/abannach_bond_edu_au/Documents/likelihoodratio-precis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Precision with Decreasing</a:t>
            </a:r>
            <a:r>
              <a:rPr lang="en-AU" baseline="0"/>
              <a:t> Inclusion Prevalence</a:t>
            </a:r>
            <a:endParaRPr lang="en-A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Precision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Sheet1!$A$2:$A$52</c:f>
              <c:numCache>
                <c:formatCode>General</c:formatCode>
                <c:ptCount val="51"/>
                <c:pt idx="0">
                  <c:v>0.5</c:v>
                </c:pt>
                <c:pt idx="1">
                  <c:v>0.49</c:v>
                </c:pt>
                <c:pt idx="2">
                  <c:v>0.48</c:v>
                </c:pt>
                <c:pt idx="3">
                  <c:v>0.47</c:v>
                </c:pt>
                <c:pt idx="4">
                  <c:v>0.46</c:v>
                </c:pt>
                <c:pt idx="5">
                  <c:v>0.45</c:v>
                </c:pt>
                <c:pt idx="6">
                  <c:v>0.44</c:v>
                </c:pt>
                <c:pt idx="7">
                  <c:v>0.43</c:v>
                </c:pt>
                <c:pt idx="8">
                  <c:v>0.42</c:v>
                </c:pt>
                <c:pt idx="9">
                  <c:v>0.41</c:v>
                </c:pt>
                <c:pt idx="10">
                  <c:v>0.4</c:v>
                </c:pt>
                <c:pt idx="11">
                  <c:v>0.39</c:v>
                </c:pt>
                <c:pt idx="12">
                  <c:v>0.38</c:v>
                </c:pt>
                <c:pt idx="13">
                  <c:v>0.37</c:v>
                </c:pt>
                <c:pt idx="14">
                  <c:v>0.36</c:v>
                </c:pt>
                <c:pt idx="15">
                  <c:v>0.35</c:v>
                </c:pt>
                <c:pt idx="16">
                  <c:v>0.34</c:v>
                </c:pt>
                <c:pt idx="17">
                  <c:v>0.33</c:v>
                </c:pt>
                <c:pt idx="18">
                  <c:v>0.32</c:v>
                </c:pt>
                <c:pt idx="19">
                  <c:v>0.31</c:v>
                </c:pt>
                <c:pt idx="20">
                  <c:v>0.3</c:v>
                </c:pt>
                <c:pt idx="21">
                  <c:v>0.28999999999999998</c:v>
                </c:pt>
                <c:pt idx="22">
                  <c:v>0.28000000000000003</c:v>
                </c:pt>
                <c:pt idx="23">
                  <c:v>0.27</c:v>
                </c:pt>
                <c:pt idx="24">
                  <c:v>0.26</c:v>
                </c:pt>
                <c:pt idx="25">
                  <c:v>0.25</c:v>
                </c:pt>
                <c:pt idx="26">
                  <c:v>0.24</c:v>
                </c:pt>
                <c:pt idx="27">
                  <c:v>0.23</c:v>
                </c:pt>
                <c:pt idx="28">
                  <c:v>0.22</c:v>
                </c:pt>
                <c:pt idx="29">
                  <c:v>0.21</c:v>
                </c:pt>
                <c:pt idx="30">
                  <c:v>0.2</c:v>
                </c:pt>
                <c:pt idx="31">
                  <c:v>0.19</c:v>
                </c:pt>
                <c:pt idx="32">
                  <c:v>0.18</c:v>
                </c:pt>
                <c:pt idx="33">
                  <c:v>0.17</c:v>
                </c:pt>
                <c:pt idx="34">
                  <c:v>0.16</c:v>
                </c:pt>
                <c:pt idx="35">
                  <c:v>0.15</c:v>
                </c:pt>
                <c:pt idx="36">
                  <c:v>0.14000000000000001</c:v>
                </c:pt>
                <c:pt idx="37">
                  <c:v>0.13</c:v>
                </c:pt>
                <c:pt idx="38">
                  <c:v>0.12</c:v>
                </c:pt>
                <c:pt idx="39">
                  <c:v>0.11</c:v>
                </c:pt>
                <c:pt idx="40">
                  <c:v>0.1</c:v>
                </c:pt>
                <c:pt idx="41">
                  <c:v>0.09</c:v>
                </c:pt>
                <c:pt idx="42">
                  <c:v>0.08</c:v>
                </c:pt>
                <c:pt idx="43">
                  <c:v>7.0000000000000007E-2</c:v>
                </c:pt>
                <c:pt idx="44">
                  <c:v>0.06</c:v>
                </c:pt>
                <c:pt idx="45">
                  <c:v>0.05</c:v>
                </c:pt>
                <c:pt idx="46">
                  <c:v>0.04</c:v>
                </c:pt>
                <c:pt idx="47">
                  <c:v>0.03</c:v>
                </c:pt>
                <c:pt idx="48">
                  <c:v>0.02</c:v>
                </c:pt>
                <c:pt idx="49">
                  <c:v>0.01</c:v>
                </c:pt>
                <c:pt idx="50">
                  <c:v>0</c:v>
                </c:pt>
              </c:numCache>
            </c:numRef>
          </c:cat>
          <c:val>
            <c:numRef>
              <c:f>Sheet1!$D$2:$D$52</c:f>
              <c:numCache>
                <c:formatCode>General</c:formatCode>
                <c:ptCount val="51"/>
                <c:pt idx="0">
                  <c:v>0.8137108792846498</c:v>
                </c:pt>
                <c:pt idx="1">
                  <c:v>0.81062901466488912</c:v>
                </c:pt>
                <c:pt idx="2">
                  <c:v>0.80744346540144185</c:v>
                </c:pt>
                <c:pt idx="3">
                  <c:v>0.80414890950112816</c:v>
                </c:pt>
                <c:pt idx="4">
                  <c:v>0.80073965440285666</c:v>
                </c:pt>
                <c:pt idx="5">
                  <c:v>0.79720960415314734</c:v>
                </c:pt>
                <c:pt idx="6">
                  <c:v>0.79355222302966244</c:v>
                </c:pt>
                <c:pt idx="7">
                  <c:v>0.78976049515608193</c:v>
                </c:pt>
                <c:pt idx="8">
                  <c:v>0.78582687958330488</c:v>
                </c:pt>
                <c:pt idx="9">
                  <c:v>0.78174326023187601</c:v>
                </c:pt>
                <c:pt idx="10">
                  <c:v>0.77750088999644007</c:v>
                </c:pt>
                <c:pt idx="11">
                  <c:v>0.77309032820214929</c:v>
                </c:pt>
                <c:pt idx="12">
                  <c:v>0.76850137047188694</c:v>
                </c:pt>
                <c:pt idx="13">
                  <c:v>0.76372296990775757</c:v>
                </c:pt>
                <c:pt idx="14">
                  <c:v>0.7587431483054119</c:v>
                </c:pt>
                <c:pt idx="15">
                  <c:v>0.75354889589905361</c:v>
                </c:pt>
                <c:pt idx="16">
                  <c:v>0.74812605787055697</c:v>
                </c:pt>
                <c:pt idx="17">
                  <c:v>0.74245920553815725</c:v>
                </c:pt>
                <c:pt idx="18">
                  <c:v>0.7365314897563443</c:v>
                </c:pt>
                <c:pt idx="19">
                  <c:v>0.73032447359337249</c:v>
                </c:pt>
                <c:pt idx="20">
                  <c:v>0.72381794078656647</c:v>
                </c:pt>
                <c:pt idx="21">
                  <c:v>0.71698967578337258</c:v>
                </c:pt>
                <c:pt idx="22">
                  <c:v>0.70981521032593553</c:v>
                </c:pt>
                <c:pt idx="23">
                  <c:v>0.70226753048780488</c:v>
                </c:pt>
                <c:pt idx="24">
                  <c:v>0.69431673677002836</c:v>
                </c:pt>
                <c:pt idx="25">
                  <c:v>0.68592964824120606</c:v>
                </c:pt>
                <c:pt idx="26">
                  <c:v>0.67706933967138583</c:v>
                </c:pt>
                <c:pt idx="27">
                  <c:v>0.66769459804338582</c:v>
                </c:pt>
                <c:pt idx="28">
                  <c:v>0.65775928156828389</c:v>
                </c:pt>
                <c:pt idx="29">
                  <c:v>0.64721156017159631</c:v>
                </c:pt>
                <c:pt idx="30">
                  <c:v>0.63599301106581252</c:v>
                </c:pt>
                <c:pt idx="31">
                  <c:v>0.62403753609239665</c:v>
                </c:pt>
                <c:pt idx="32">
                  <c:v>0.61127005846498317</c:v>
                </c:pt>
                <c:pt idx="33">
                  <c:v>0.59760494463044045</c:v>
                </c:pt>
                <c:pt idx="34">
                  <c:v>0.58294408114239959</c:v>
                </c:pt>
                <c:pt idx="35">
                  <c:v>0.56717451523545703</c:v>
                </c:pt>
                <c:pt idx="36">
                  <c:v>0.55016553908161803</c:v>
                </c:pt>
                <c:pt idx="37">
                  <c:v>0.53176505843572075</c:v>
                </c:pt>
                <c:pt idx="38">
                  <c:v>0.51179503202624588</c:v>
                </c:pt>
                <c:pt idx="39">
                  <c:v>0.49004569190600522</c:v>
                </c:pt>
                <c:pt idx="40">
                  <c:v>0.466268146883006</c:v>
                </c:pt>
                <c:pt idx="41">
                  <c:v>0.4401648154783232</c:v>
                </c:pt>
                <c:pt idx="42">
                  <c:v>0.41137690713882091</c:v>
                </c:pt>
                <c:pt idx="43">
                  <c:v>0.37946783161239084</c:v>
                </c:pt>
                <c:pt idx="44">
                  <c:v>0.34390090279235774</c:v>
                </c:pt>
                <c:pt idx="45">
                  <c:v>0.30400890868596886</c:v>
                </c:pt>
                <c:pt idx="46">
                  <c:v>0.25895186151292393</c:v>
                </c:pt>
                <c:pt idx="47">
                  <c:v>0.20765720081135905</c:v>
                </c:pt>
                <c:pt idx="48">
                  <c:v>0.14873331517297741</c:v>
                </c:pt>
                <c:pt idx="49">
                  <c:v>8.0341377280753384E-2</c:v>
                </c:pt>
                <c:pt idx="50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B5B-49D4-9217-69C6607FC3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4450304"/>
        <c:axId val="254452480"/>
      </c:lineChart>
      <c:catAx>
        <c:axId val="254450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Prevalence of Inclusion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452480"/>
        <c:crosses val="autoZero"/>
        <c:auto val="1"/>
        <c:lblAlgn val="ctr"/>
        <c:lblOffset val="100"/>
        <c:noMultiLvlLbl val="0"/>
      </c:catAx>
      <c:valAx>
        <c:axId val="25445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Precision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45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526</Characters>
  <Application>Microsoft Office Word</Application>
  <DocSecurity>0</DocSecurity>
  <Lines>10</Lines>
  <Paragraphs>2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Bannach-Brown</dc:creator>
  <cp:keywords/>
  <dc:description/>
  <cp:lastModifiedBy>TBANIGA</cp:lastModifiedBy>
  <cp:revision>6</cp:revision>
  <dcterms:created xsi:type="dcterms:W3CDTF">2018-11-29T01:31:00Z</dcterms:created>
  <dcterms:modified xsi:type="dcterms:W3CDTF">2019-01-05T18:59:00Z</dcterms:modified>
</cp:coreProperties>
</file>