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05E" w:rsidRPr="00382A34" w:rsidRDefault="00FC705E" w:rsidP="00AC1764">
      <w:pPr>
        <w:spacing w:after="0" w:line="276" w:lineRule="auto"/>
        <w:rPr>
          <w:rFonts w:ascii="Arial" w:hAnsi="Arial" w:cs="Arial"/>
          <w:b/>
        </w:rPr>
      </w:pPr>
      <w:r w:rsidRPr="00382A34">
        <w:rPr>
          <w:rFonts w:ascii="Arial" w:hAnsi="Arial" w:cs="Arial"/>
          <w:b/>
        </w:rPr>
        <w:t xml:space="preserve">APPENDIX </w:t>
      </w:r>
      <w:r>
        <w:rPr>
          <w:rFonts w:ascii="Arial" w:hAnsi="Arial" w:cs="Arial"/>
          <w:b/>
        </w:rPr>
        <w:t>H</w:t>
      </w:r>
      <w:r w:rsidRPr="00382A34">
        <w:rPr>
          <w:rFonts w:ascii="Arial" w:hAnsi="Arial" w:cs="Arial"/>
          <w:b/>
        </w:rPr>
        <w:t>: SUMMARY OF MAGNITUDE OF EFFECT FOR MODIFIABLE FACTORS</w:t>
      </w:r>
    </w:p>
    <w:p w:rsidR="00FC705E" w:rsidRPr="00382A34" w:rsidRDefault="00FC705E" w:rsidP="00AC1764">
      <w:pPr>
        <w:spacing w:after="0" w:line="276" w:lineRule="auto"/>
        <w:rPr>
          <w:rFonts w:ascii="Arial" w:hAnsi="Arial" w:cs="Arial"/>
        </w:rPr>
      </w:pPr>
    </w:p>
    <w:p w:rsidR="00FC705E" w:rsidRPr="00382A34" w:rsidRDefault="00FC705E" w:rsidP="00AC1764">
      <w:pPr>
        <w:spacing w:after="0" w:line="276" w:lineRule="auto"/>
        <w:rPr>
          <w:rFonts w:ascii="Arial" w:hAnsi="Arial" w:cs="Arial"/>
          <w:b/>
        </w:rPr>
      </w:pPr>
      <w:r>
        <w:rPr>
          <w:rFonts w:ascii="Arial" w:hAnsi="Arial" w:cs="Arial"/>
          <w:b/>
        </w:rPr>
        <w:t>Table H</w:t>
      </w:r>
      <w:r w:rsidRPr="00382A34">
        <w:rPr>
          <w:rFonts w:ascii="Arial" w:hAnsi="Arial" w:cs="Arial"/>
          <w:b/>
        </w:rPr>
        <w:t>1: Summary effect estimates based on pooled data</w:t>
      </w:r>
    </w:p>
    <w:tbl>
      <w:tblPr>
        <w:tblStyle w:val="TableGrid"/>
        <w:tblW w:w="15814" w:type="dxa"/>
        <w:tblInd w:w="-714" w:type="dxa"/>
        <w:tblLook w:val="04A0" w:firstRow="1" w:lastRow="0" w:firstColumn="1" w:lastColumn="0" w:noHBand="0" w:noVBand="1"/>
      </w:tblPr>
      <w:tblGrid>
        <w:gridCol w:w="1560"/>
        <w:gridCol w:w="486"/>
        <w:gridCol w:w="1073"/>
        <w:gridCol w:w="2003"/>
        <w:gridCol w:w="2250"/>
        <w:gridCol w:w="4047"/>
        <w:gridCol w:w="4395"/>
      </w:tblGrid>
      <w:tr w:rsidR="00FC705E" w:rsidRPr="00382A34" w:rsidTr="00FC705E">
        <w:trPr>
          <w:tblHeader/>
        </w:trPr>
        <w:tc>
          <w:tcPr>
            <w:tcW w:w="1560"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REVIEW: Author, year</w:t>
            </w:r>
          </w:p>
        </w:tc>
        <w:tc>
          <w:tcPr>
            <w:tcW w:w="486"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IPD</w:t>
            </w:r>
          </w:p>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REV</w:t>
            </w:r>
          </w:p>
        </w:tc>
        <w:tc>
          <w:tcPr>
            <w:tcW w:w="1073"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MODIFIABLE FACTORS CODE</w:t>
            </w:r>
          </w:p>
        </w:tc>
        <w:tc>
          <w:tcPr>
            <w:tcW w:w="2003"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DESCRIPTION OF MODIFIABLE FACTOR</w:t>
            </w:r>
          </w:p>
        </w:tc>
        <w:tc>
          <w:tcPr>
            <w:tcW w:w="2250"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POPULATION</w:t>
            </w:r>
          </w:p>
        </w:tc>
        <w:tc>
          <w:tcPr>
            <w:tcW w:w="4047"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RESULTS: Unadjusted analyses</w:t>
            </w:r>
          </w:p>
        </w:tc>
        <w:tc>
          <w:tcPr>
            <w:tcW w:w="4395"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 xml:space="preserve">RESULTS: Adjusted analyses </w:t>
            </w: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Parsons, 2010 [695]*</w:t>
            </w:r>
          </w:p>
        </w:tc>
        <w:tc>
          <w:tcPr>
            <w:tcW w:w="486"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w:t>
            </w:r>
          </w:p>
        </w:tc>
        <w:tc>
          <w:tcPr>
            <w:tcW w:w="1073"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Smoking cessation after diagnosis</w:t>
            </w:r>
          </w:p>
        </w:tc>
        <w:tc>
          <w:tcPr>
            <w:tcW w:w="2003"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Smoking cessation after diagnosis (vs non)</w:t>
            </w:r>
          </w:p>
        </w:tc>
        <w:tc>
          <w:tcPr>
            <w:tcW w:w="2250"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(predominantly early stage, I-IIIA)</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Unadjusted HR for all-cause mortality (4 studies): </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1.19, 95% CI: 0.91 to 1.54 (I</w:t>
            </w:r>
            <w:r w:rsidRPr="00382A34">
              <w:rPr>
                <w:rFonts w:ascii="Arial Narrow" w:hAnsi="Arial Narrow"/>
                <w:sz w:val="16"/>
                <w:szCs w:val="16"/>
                <w:vertAlign w:val="superscript"/>
              </w:rPr>
              <w:t>2</w:t>
            </w:r>
            <w:r w:rsidRPr="00382A34">
              <w:rPr>
                <w:rFonts w:ascii="Arial Narrow" w:hAnsi="Arial Narrow"/>
                <w:sz w:val="16"/>
                <w:szCs w:val="16"/>
              </w:rPr>
              <w:t>=0.0%).</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w:t>
            </w:r>
            <w:r w:rsidRPr="00382A34">
              <w:rPr>
                <w:rFonts w:ascii="Arial Narrow" w:hAnsi="Arial Narrow"/>
                <w:i/>
                <w:sz w:val="16"/>
                <w:szCs w:val="16"/>
              </w:rPr>
              <w:t>no studies reported impact on cancer specific mortality</w:t>
            </w:r>
            <w:r w:rsidRPr="00382A34">
              <w:rPr>
                <w:rFonts w:ascii="Arial Narrow" w:hAnsi="Arial Narrow"/>
                <w:sz w:val="16"/>
                <w:szCs w:val="16"/>
              </w:rPr>
              <w:t>]</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Adjusted HR for all-cause mortality (1 study): </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2.94, 95% CI: 1.15 to 7.54; </w:t>
            </w:r>
          </w:p>
          <w:p w:rsidR="00FC705E" w:rsidRPr="00382A34" w:rsidRDefault="00FC705E" w:rsidP="00AC1764">
            <w:pPr>
              <w:spacing w:line="276" w:lineRule="auto"/>
              <w:contextualSpacing/>
              <w:rPr>
                <w:rFonts w:ascii="Arial Narrow" w:hAnsi="Arial Narrow"/>
                <w:sz w:val="16"/>
                <w:szCs w:val="16"/>
              </w:rPr>
            </w:pPr>
            <w:proofErr w:type="gramStart"/>
            <w:r w:rsidRPr="00382A34">
              <w:rPr>
                <w:rFonts w:ascii="Arial Narrow" w:hAnsi="Arial Narrow"/>
                <w:i/>
                <w:sz w:val="16"/>
                <w:szCs w:val="16"/>
              </w:rPr>
              <w:t>adjusted</w:t>
            </w:r>
            <w:proofErr w:type="gramEnd"/>
            <w:r w:rsidRPr="00382A34">
              <w:rPr>
                <w:rFonts w:ascii="Arial Narrow" w:hAnsi="Arial Narrow"/>
                <w:i/>
                <w:sz w:val="16"/>
                <w:szCs w:val="16"/>
              </w:rPr>
              <w:t xml:space="preserve"> for age, gender, type of operation, histology, prospective RT, N status, T status, and previous malignancies</w:t>
            </w:r>
            <w:r w:rsidRPr="00382A34">
              <w:rPr>
                <w:rFonts w:ascii="Arial Narrow" w:hAnsi="Arial Narrow"/>
                <w:sz w:val="16"/>
                <w:szCs w:val="16"/>
              </w:rPr>
              <w:t>.</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[no studies reported impact on cancer specific mortality]</w:t>
            </w: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Parsons, 2010 [695]*</w:t>
            </w:r>
          </w:p>
        </w:tc>
        <w:tc>
          <w:tcPr>
            <w:tcW w:w="486"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w:t>
            </w:r>
          </w:p>
        </w:tc>
        <w:tc>
          <w:tcPr>
            <w:tcW w:w="1073"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Smoking cessation after diagnosis</w:t>
            </w:r>
          </w:p>
        </w:tc>
        <w:tc>
          <w:tcPr>
            <w:tcW w:w="2003"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Smoking cessation after diagnosis (vs non)</w:t>
            </w:r>
          </w:p>
        </w:tc>
        <w:tc>
          <w:tcPr>
            <w:tcW w:w="2250"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SCLC</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(predominantly limited stage)</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Unadjusted HR for all-cause mortality (2 studies): </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1.18, 95% CI: 1.03 to 1.36 (I</w:t>
            </w:r>
            <w:r w:rsidRPr="00382A34">
              <w:rPr>
                <w:rFonts w:ascii="Arial Narrow" w:hAnsi="Arial Narrow"/>
                <w:sz w:val="16"/>
                <w:szCs w:val="16"/>
                <w:vertAlign w:val="superscript"/>
              </w:rPr>
              <w:t>2</w:t>
            </w:r>
            <w:r w:rsidRPr="00382A34">
              <w:rPr>
                <w:rFonts w:ascii="Arial Narrow" w:hAnsi="Arial Narrow"/>
                <w:sz w:val="16"/>
                <w:szCs w:val="16"/>
              </w:rPr>
              <w:t>=0.0%)</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w:t>
            </w:r>
            <w:r w:rsidRPr="00382A34">
              <w:rPr>
                <w:rFonts w:ascii="Arial Narrow" w:hAnsi="Arial Narrow"/>
                <w:i/>
                <w:sz w:val="16"/>
                <w:szCs w:val="16"/>
              </w:rPr>
              <w:t>no studies reported impact on cancer specific mortality</w:t>
            </w:r>
            <w:r w:rsidRPr="00382A34">
              <w:rPr>
                <w:rFonts w:ascii="Arial Narrow" w:hAnsi="Arial Narrow"/>
                <w:sz w:val="16"/>
                <w:szCs w:val="16"/>
              </w:rPr>
              <w:t>]</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Adjusted HR for all-cause mortality (): </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1.86, 95% CI: 1.33 to 2.59; </w:t>
            </w:r>
          </w:p>
          <w:p w:rsidR="00FC705E" w:rsidRPr="00382A34" w:rsidRDefault="00FC705E" w:rsidP="00AC1764">
            <w:pPr>
              <w:spacing w:line="276" w:lineRule="auto"/>
              <w:contextualSpacing/>
              <w:rPr>
                <w:rFonts w:ascii="Arial Narrow" w:hAnsi="Arial Narrow"/>
                <w:i/>
                <w:sz w:val="16"/>
                <w:szCs w:val="16"/>
              </w:rPr>
            </w:pPr>
            <w:r w:rsidRPr="00382A34">
              <w:rPr>
                <w:rFonts w:ascii="Arial Narrow" w:hAnsi="Arial Narrow"/>
                <w:i/>
                <w:sz w:val="16"/>
                <w:szCs w:val="16"/>
              </w:rPr>
              <w:t>adjusted for sex, age, and volume of limited disease</w:t>
            </w:r>
          </w:p>
          <w:p w:rsidR="00FC705E" w:rsidRPr="00382A34" w:rsidRDefault="00FC705E" w:rsidP="00AC1764">
            <w:pPr>
              <w:spacing w:line="276" w:lineRule="auto"/>
              <w:contextualSpacing/>
              <w:rPr>
                <w:rFonts w:ascii="Arial Narrow" w:hAnsi="Arial Narrow"/>
                <w:i/>
                <w:sz w:val="16"/>
                <w:szCs w:val="16"/>
              </w:rPr>
            </w:pPr>
            <w:r w:rsidRPr="00382A34">
              <w:rPr>
                <w:rFonts w:ascii="Arial Narrow" w:hAnsi="Arial Narrow"/>
                <w:sz w:val="16"/>
                <w:szCs w:val="16"/>
              </w:rPr>
              <w:t>[no studies reported impact on cancer specific mortality]</w:t>
            </w: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hAnsi="Arial Narrow"/>
                <w:b/>
                <w:sz w:val="16"/>
                <w:szCs w:val="16"/>
              </w:rPr>
            </w:pPr>
            <w:proofErr w:type="spellStart"/>
            <w:r w:rsidRPr="00382A34">
              <w:rPr>
                <w:rFonts w:ascii="Arial Narrow" w:hAnsi="Arial Narrow"/>
                <w:b/>
                <w:sz w:val="16"/>
                <w:szCs w:val="16"/>
              </w:rPr>
              <w:t>Behera</w:t>
            </w:r>
            <w:proofErr w:type="spellEnd"/>
            <w:r w:rsidRPr="00382A34">
              <w:rPr>
                <w:rFonts w:ascii="Arial Narrow" w:hAnsi="Arial Narrow"/>
                <w:b/>
                <w:sz w:val="16"/>
                <w:szCs w:val="16"/>
              </w:rPr>
              <w:t>, 2016 [5815]</w:t>
            </w:r>
          </w:p>
        </w:tc>
        <w:tc>
          <w:tcPr>
            <w:tcW w:w="486"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w:t>
            </w:r>
          </w:p>
        </w:tc>
        <w:tc>
          <w:tcPr>
            <w:tcW w:w="1073"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ADC in situ, AIS) (vs minimally invasive ADC, MIS) </w:t>
            </w:r>
          </w:p>
        </w:tc>
        <w:tc>
          <w:tcPr>
            <w:tcW w:w="2250"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 (I; ADC)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ONLY LIMITED DATA PRESENTED</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w:t>
            </w:r>
            <w:r w:rsidRPr="00382A34">
              <w:rPr>
                <w:rFonts w:ascii="Arial Narrow" w:hAnsi="Arial Narrow"/>
                <w:i/>
                <w:sz w:val="16"/>
                <w:szCs w:val="16"/>
              </w:rPr>
              <w:t>Pooled OS rates across all ADC, and then separately for AIS and MIA</w:t>
            </w:r>
            <w:r w:rsidRPr="00382A34">
              <w:rPr>
                <w:rFonts w:ascii="Arial Narrow" w:hAnsi="Arial Narrow"/>
                <w:sz w:val="16"/>
                <w:szCs w:val="16"/>
              </w:rPr>
              <w:t>]</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5-yr survival rate:</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AIS (7 studies, 215 pts): 100%;</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MIA (8 studies, 136 pts): 98.5%</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w:t>
            </w:r>
            <w:r w:rsidRPr="00382A34">
              <w:rPr>
                <w:rFonts w:ascii="Arial Narrow" w:hAnsi="Arial Narrow"/>
                <w:i/>
                <w:sz w:val="16"/>
                <w:szCs w:val="16"/>
              </w:rPr>
              <w:t>no significant difference found between the two groups; t-test</w:t>
            </w:r>
            <w:r w:rsidRPr="00382A34">
              <w:rPr>
                <w:rFonts w:ascii="Arial Narrow" w:hAnsi="Arial Narrow"/>
                <w:sz w:val="16"/>
                <w:szCs w:val="16"/>
              </w:rPr>
              <w:t>)</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Entire group (11 studies, 547 pts): 97.5%, 95% CI: 0.96 to 0.99 [</w:t>
            </w:r>
            <w:r w:rsidRPr="00382A34">
              <w:rPr>
                <w:rFonts w:ascii="Arial Narrow" w:hAnsi="Arial Narrow"/>
                <w:i/>
                <w:sz w:val="16"/>
                <w:szCs w:val="16"/>
              </w:rPr>
              <w:t>95% CI ONLY reported for the pooled data across the entire</w:t>
            </w:r>
            <w:r w:rsidRPr="00382A34">
              <w:rPr>
                <w:rFonts w:ascii="Arial Narrow" w:hAnsi="Arial Narrow"/>
                <w:sz w:val="16"/>
                <w:szCs w:val="16"/>
              </w:rPr>
              <w:t>]</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proofErr w:type="spellStart"/>
            <w:r w:rsidRPr="00382A34">
              <w:rPr>
                <w:rFonts w:ascii="Arial Narrow" w:eastAsia="Times New Roman" w:hAnsi="Arial Narrow" w:cs="Times New Roman"/>
                <w:b/>
                <w:color w:val="000000"/>
                <w:sz w:val="16"/>
                <w:szCs w:val="16"/>
                <w:lang w:eastAsia="en-GB"/>
              </w:rPr>
              <w:t>Deghaidy</w:t>
            </w:r>
            <w:proofErr w:type="spellEnd"/>
            <w:r w:rsidRPr="00382A34">
              <w:rPr>
                <w:rFonts w:ascii="Arial Narrow" w:eastAsia="Times New Roman" w:hAnsi="Arial Narrow" w:cs="Times New Roman"/>
                <w:b/>
                <w:color w:val="000000"/>
                <w:sz w:val="16"/>
                <w:szCs w:val="16"/>
                <w:lang w:eastAsia="en-GB"/>
              </w:rPr>
              <w:t xml:space="preserve"> 2005 [923]</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w:t>
            </w:r>
          </w:p>
        </w:tc>
        <w:tc>
          <w:tcPr>
            <w:tcW w:w="107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 I (vs II)</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LC (NSCLC)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Risk of death at 5-yrs (10 studies, 4557 pts) [RR&lt;1 corresponds to reduced risk of death]:</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RR: 0.78, 95% CI: 0.7 to 0.87  </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proofErr w:type="spellStart"/>
            <w:r w:rsidRPr="00382A34">
              <w:rPr>
                <w:rFonts w:ascii="Arial Narrow" w:eastAsia="Times New Roman" w:hAnsi="Arial Narrow" w:cs="Times New Roman"/>
                <w:b/>
                <w:color w:val="000000"/>
                <w:sz w:val="16"/>
                <w:szCs w:val="16"/>
                <w:lang w:eastAsia="en-GB"/>
              </w:rPr>
              <w:t>Deghaidy</w:t>
            </w:r>
            <w:proofErr w:type="spellEnd"/>
            <w:r w:rsidRPr="00382A34">
              <w:rPr>
                <w:rFonts w:ascii="Arial Narrow" w:eastAsia="Times New Roman" w:hAnsi="Arial Narrow" w:cs="Times New Roman"/>
                <w:b/>
                <w:color w:val="000000"/>
                <w:sz w:val="16"/>
                <w:szCs w:val="16"/>
                <w:lang w:eastAsia="en-GB"/>
              </w:rPr>
              <w:t xml:space="preserve"> 2005 [923]</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w:t>
            </w:r>
          </w:p>
        </w:tc>
        <w:tc>
          <w:tcPr>
            <w:tcW w:w="107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 I (vs II)</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LC (SCLC)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Risk of death at 5yrs (4 studies, 502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RR: 0.84, 95% CI: 0.77 to 0.91 </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proofErr w:type="spellStart"/>
            <w:r w:rsidRPr="00382A34">
              <w:rPr>
                <w:rFonts w:ascii="Arial Narrow" w:eastAsia="Times New Roman" w:hAnsi="Arial Narrow" w:cs="Times New Roman"/>
                <w:b/>
                <w:color w:val="000000"/>
                <w:sz w:val="16"/>
                <w:szCs w:val="16"/>
                <w:lang w:eastAsia="en-GB"/>
              </w:rPr>
              <w:t>Deghaidy</w:t>
            </w:r>
            <w:proofErr w:type="spellEnd"/>
            <w:r w:rsidRPr="00382A34">
              <w:rPr>
                <w:rFonts w:ascii="Arial Narrow" w:eastAsia="Times New Roman" w:hAnsi="Arial Narrow" w:cs="Times New Roman"/>
                <w:b/>
                <w:color w:val="000000"/>
                <w:sz w:val="16"/>
                <w:szCs w:val="16"/>
                <w:lang w:eastAsia="en-GB"/>
              </w:rPr>
              <w:t xml:space="preserve"> 2005 [923]</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w:t>
            </w:r>
          </w:p>
        </w:tc>
        <w:tc>
          <w:tcPr>
            <w:tcW w:w="107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 I (vs III)</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LC (NSCLC)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Risk of death at 5yrs (7 studies, 2895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RR: 0.67, 95% CI: 0.56 to 0.79  </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proofErr w:type="spellStart"/>
            <w:r w:rsidRPr="00382A34">
              <w:rPr>
                <w:rFonts w:ascii="Arial Narrow" w:eastAsia="Times New Roman" w:hAnsi="Arial Narrow" w:cs="Times New Roman"/>
                <w:b/>
                <w:color w:val="000000"/>
                <w:sz w:val="16"/>
                <w:szCs w:val="16"/>
                <w:lang w:eastAsia="en-GB"/>
              </w:rPr>
              <w:t>Deghaidy</w:t>
            </w:r>
            <w:proofErr w:type="spellEnd"/>
            <w:r w:rsidRPr="00382A34">
              <w:rPr>
                <w:rFonts w:ascii="Arial Narrow" w:eastAsia="Times New Roman" w:hAnsi="Arial Narrow" w:cs="Times New Roman"/>
                <w:b/>
                <w:color w:val="000000"/>
                <w:sz w:val="16"/>
                <w:szCs w:val="16"/>
                <w:lang w:eastAsia="en-GB"/>
              </w:rPr>
              <w:t xml:space="preserve"> 2005 [923]</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w:t>
            </w:r>
          </w:p>
        </w:tc>
        <w:tc>
          <w:tcPr>
            <w:tcW w:w="107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 I (vs III)</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LC (SCLC)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Risk of death at 5yrs (3 studies, 211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RR: 0.77, 95% CI: 0.66 to 0.87 </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proofErr w:type="spellStart"/>
            <w:r w:rsidRPr="00382A34">
              <w:rPr>
                <w:rFonts w:ascii="Arial Narrow" w:eastAsia="Times New Roman" w:hAnsi="Arial Narrow" w:cs="Times New Roman"/>
                <w:b/>
                <w:color w:val="000000"/>
                <w:sz w:val="16"/>
                <w:szCs w:val="16"/>
                <w:lang w:eastAsia="en-GB"/>
              </w:rPr>
              <w:t>Deghaidy</w:t>
            </w:r>
            <w:proofErr w:type="spellEnd"/>
            <w:r w:rsidRPr="00382A34">
              <w:rPr>
                <w:rFonts w:ascii="Arial Narrow" w:eastAsia="Times New Roman" w:hAnsi="Arial Narrow" w:cs="Times New Roman"/>
                <w:b/>
                <w:color w:val="000000"/>
                <w:sz w:val="16"/>
                <w:szCs w:val="16"/>
                <w:lang w:eastAsia="en-GB"/>
              </w:rPr>
              <w:t xml:space="preserve"> 2005 [923]</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w:t>
            </w:r>
          </w:p>
        </w:tc>
        <w:tc>
          <w:tcPr>
            <w:tcW w:w="107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 II (vs III)</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LC (NSCLC)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Risk of death at 5yrs (7 studies, 21927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RR: 0.81, 95% CI: 0.72 to 0.91  </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proofErr w:type="spellStart"/>
            <w:r w:rsidRPr="00382A34">
              <w:rPr>
                <w:rFonts w:ascii="Arial Narrow" w:eastAsia="Times New Roman" w:hAnsi="Arial Narrow" w:cs="Times New Roman"/>
                <w:b/>
                <w:color w:val="000000"/>
                <w:sz w:val="16"/>
                <w:szCs w:val="16"/>
                <w:lang w:eastAsia="en-GB"/>
              </w:rPr>
              <w:t>Deghaidy</w:t>
            </w:r>
            <w:proofErr w:type="spellEnd"/>
            <w:r w:rsidRPr="00382A34">
              <w:rPr>
                <w:rFonts w:ascii="Arial Narrow" w:eastAsia="Times New Roman" w:hAnsi="Arial Narrow" w:cs="Times New Roman"/>
                <w:b/>
                <w:color w:val="000000"/>
                <w:sz w:val="16"/>
                <w:szCs w:val="16"/>
                <w:lang w:eastAsia="en-GB"/>
              </w:rPr>
              <w:t xml:space="preserve"> 2005 [923]</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w:t>
            </w:r>
          </w:p>
        </w:tc>
        <w:tc>
          <w:tcPr>
            <w:tcW w:w="107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 II (vs III)</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LC (SCLC)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Risk of death at 5yrs (3 studies, 170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RR: 0.93, 95% CI: 0.84 to 1.04 </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proofErr w:type="spellStart"/>
            <w:r w:rsidRPr="00382A34">
              <w:rPr>
                <w:rFonts w:ascii="Arial Narrow" w:eastAsia="Times New Roman" w:hAnsi="Arial Narrow" w:cs="Times New Roman"/>
                <w:b/>
                <w:color w:val="000000"/>
                <w:sz w:val="16"/>
                <w:szCs w:val="16"/>
                <w:lang w:eastAsia="en-GB"/>
              </w:rPr>
              <w:t>Deghaidy</w:t>
            </w:r>
            <w:proofErr w:type="spellEnd"/>
            <w:r w:rsidRPr="00382A34">
              <w:rPr>
                <w:rFonts w:ascii="Arial Narrow" w:eastAsia="Times New Roman" w:hAnsi="Arial Narrow" w:cs="Times New Roman"/>
                <w:b/>
                <w:color w:val="000000"/>
                <w:sz w:val="16"/>
                <w:szCs w:val="16"/>
                <w:lang w:eastAsia="en-GB"/>
              </w:rPr>
              <w:t xml:space="preserve"> 2005 [923]</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w:t>
            </w:r>
          </w:p>
        </w:tc>
        <w:tc>
          <w:tcPr>
            <w:tcW w:w="107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 III (vs IV)</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LC (NSCLC)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Risk of death at 5yrs (6 studies, 2910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RR: 0.84, 95% CI: 0.75 to 0.93  </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proofErr w:type="spellStart"/>
            <w:r w:rsidRPr="00382A34">
              <w:rPr>
                <w:rFonts w:ascii="Arial Narrow" w:eastAsia="Times New Roman" w:hAnsi="Arial Narrow" w:cs="Times New Roman"/>
                <w:b/>
                <w:color w:val="000000"/>
                <w:sz w:val="16"/>
                <w:szCs w:val="16"/>
                <w:lang w:eastAsia="en-GB"/>
              </w:rPr>
              <w:t>Deghaidy</w:t>
            </w:r>
            <w:proofErr w:type="spellEnd"/>
            <w:r w:rsidRPr="00382A34">
              <w:rPr>
                <w:rFonts w:ascii="Arial Narrow" w:eastAsia="Times New Roman" w:hAnsi="Arial Narrow" w:cs="Times New Roman"/>
                <w:b/>
                <w:color w:val="000000"/>
                <w:sz w:val="16"/>
                <w:szCs w:val="16"/>
                <w:lang w:eastAsia="en-GB"/>
              </w:rPr>
              <w:t xml:space="preserve"> 2005 [923]</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w:t>
            </w:r>
          </w:p>
        </w:tc>
        <w:tc>
          <w:tcPr>
            <w:tcW w:w="107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 III (vs IV)</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LC (SCLC)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Risk of death at 5yrs (2 studies, 341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RR: 0.99, 95% CI: 0.94 to 1.06 </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proofErr w:type="spellStart"/>
            <w:r w:rsidRPr="00382A34">
              <w:rPr>
                <w:rFonts w:ascii="Arial Narrow" w:eastAsia="Times New Roman" w:hAnsi="Arial Narrow" w:cs="Times New Roman"/>
                <w:b/>
                <w:color w:val="000000"/>
                <w:sz w:val="16"/>
                <w:szCs w:val="16"/>
                <w:lang w:eastAsia="en-GB"/>
              </w:rPr>
              <w:lastRenderedPageBreak/>
              <w:t>Aboshi</w:t>
            </w:r>
            <w:proofErr w:type="spellEnd"/>
            <w:r w:rsidRPr="00382A34">
              <w:rPr>
                <w:rFonts w:ascii="Arial Narrow" w:eastAsia="Times New Roman" w:hAnsi="Arial Narrow" w:cs="Times New Roman"/>
                <w:b/>
                <w:color w:val="000000"/>
                <w:sz w:val="16"/>
                <w:szCs w:val="16"/>
                <w:lang w:eastAsia="en-GB"/>
              </w:rPr>
              <w:t>, 2014 [182]</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w:t>
            </w:r>
          </w:p>
        </w:tc>
        <w:tc>
          <w:tcPr>
            <w:tcW w:w="107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PS</w:t>
            </w:r>
          </w:p>
        </w:tc>
        <w:tc>
          <w:tcPr>
            <w:tcW w:w="200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Percentage of patients in study with ECOG PS1 &lt;60 (vs ≥60)</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NSLC (late)</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Unadjusted OR (13 studies, 2419 pts): 1.49, 95% CI: 0.54 to 4.10</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proofErr w:type="spellStart"/>
            <w:r w:rsidRPr="00382A34">
              <w:rPr>
                <w:rFonts w:ascii="Arial Narrow" w:eastAsia="Times New Roman" w:hAnsi="Arial Narrow" w:cs="Times New Roman"/>
                <w:b/>
                <w:color w:val="000000"/>
                <w:sz w:val="16"/>
                <w:szCs w:val="16"/>
                <w:lang w:eastAsia="en-GB"/>
              </w:rPr>
              <w:t>Aboshi</w:t>
            </w:r>
            <w:proofErr w:type="spellEnd"/>
            <w:r w:rsidRPr="00382A34">
              <w:rPr>
                <w:rFonts w:ascii="Arial Narrow" w:eastAsia="Times New Roman" w:hAnsi="Arial Narrow" w:cs="Times New Roman"/>
                <w:b/>
                <w:color w:val="000000"/>
                <w:sz w:val="16"/>
                <w:szCs w:val="16"/>
                <w:lang w:eastAsia="en-GB"/>
              </w:rPr>
              <w:t>, 2014 [182]</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w:t>
            </w:r>
          </w:p>
        </w:tc>
        <w:tc>
          <w:tcPr>
            <w:tcW w:w="107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Percentage of patients in study with stage IV disease &lt;80 (vs ≥80)</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NSLC (late)</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Unadjusted OR (13 studies, 2419 pts): 0.24, 95% CI: 0.05 to 1.17</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Adjusted OR (13 studies, 2419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0.42, 95% CI: 0.16 to 1.18</w:t>
            </w: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r w:rsidRPr="00382A34">
              <w:rPr>
                <w:rFonts w:ascii="Arial Narrow" w:eastAsia="Times New Roman" w:hAnsi="Arial Narrow" w:cs="Times New Roman"/>
                <w:b/>
                <w:color w:val="000000"/>
                <w:sz w:val="16"/>
                <w:szCs w:val="16"/>
                <w:lang w:eastAsia="en-GB"/>
              </w:rPr>
              <w:t>Ashworth, 2014 [105]</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Y</w:t>
            </w:r>
          </w:p>
        </w:tc>
        <w:tc>
          <w:tcPr>
            <w:tcW w:w="107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IB (vs IA)</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NSCLC (</w:t>
            </w:r>
            <w:proofErr w:type="spellStart"/>
            <w:r w:rsidRPr="00382A34">
              <w:rPr>
                <w:rFonts w:ascii="Arial Narrow" w:eastAsia="Times New Roman" w:hAnsi="Arial Narrow" w:cs="Times New Roman"/>
                <w:color w:val="000000"/>
                <w:sz w:val="16"/>
                <w:szCs w:val="16"/>
                <w:lang w:eastAsia="en-GB"/>
              </w:rPr>
              <w:t>oligometastatic</w:t>
            </w:r>
            <w:proofErr w:type="spellEnd"/>
            <w:r w:rsidRPr="00382A34">
              <w:rPr>
                <w:rFonts w:ascii="Arial Narrow" w:eastAsia="Times New Roman" w:hAnsi="Arial Narrow" w:cs="Times New Roman"/>
                <w:color w:val="000000"/>
                <w:sz w:val="16"/>
                <w:szCs w:val="16"/>
                <w:lang w:eastAsia="en-GB"/>
              </w:rPr>
              <w:t>; received curative treatment of primary lung cancer)</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Unadjusted HR [</w:t>
            </w:r>
            <w:r w:rsidRPr="00382A34">
              <w:rPr>
                <w:rFonts w:ascii="Arial Narrow" w:hAnsi="Arial Narrow"/>
                <w:i/>
                <w:sz w:val="16"/>
                <w:szCs w:val="16"/>
              </w:rPr>
              <w:t>risk of death</w:t>
            </w:r>
            <w:r w:rsidRPr="00382A34">
              <w:rPr>
                <w:rFonts w:ascii="Arial Narrow" w:hAnsi="Arial Narrow"/>
                <w:sz w:val="16"/>
                <w:szCs w:val="16"/>
              </w:rPr>
              <w:t>] (training set, 505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1.16, 95% CI: 0.78 to 1.72</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r w:rsidRPr="00382A34">
              <w:rPr>
                <w:rFonts w:ascii="Arial Narrow" w:eastAsia="Times New Roman" w:hAnsi="Arial Narrow" w:cs="Times New Roman"/>
                <w:b/>
                <w:color w:val="000000"/>
                <w:sz w:val="16"/>
                <w:szCs w:val="16"/>
                <w:lang w:eastAsia="en-GB"/>
              </w:rPr>
              <w:t>Ashworth, 2014 [105]</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Y</w:t>
            </w:r>
          </w:p>
        </w:tc>
        <w:tc>
          <w:tcPr>
            <w:tcW w:w="107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IIA (vs IA)</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NSCLC (</w:t>
            </w:r>
            <w:proofErr w:type="spellStart"/>
            <w:r w:rsidRPr="00382A34">
              <w:rPr>
                <w:rFonts w:ascii="Arial Narrow" w:eastAsia="Times New Roman" w:hAnsi="Arial Narrow" w:cs="Times New Roman"/>
                <w:color w:val="000000"/>
                <w:sz w:val="16"/>
                <w:szCs w:val="16"/>
                <w:lang w:eastAsia="en-GB"/>
              </w:rPr>
              <w:t>oligometastatic</w:t>
            </w:r>
            <w:proofErr w:type="spellEnd"/>
            <w:r w:rsidRPr="00382A34">
              <w:rPr>
                <w:rFonts w:ascii="Arial Narrow" w:eastAsia="Times New Roman" w:hAnsi="Arial Narrow" w:cs="Times New Roman"/>
                <w:color w:val="000000"/>
                <w:sz w:val="16"/>
                <w:szCs w:val="16"/>
                <w:lang w:eastAsia="en-GB"/>
              </w:rPr>
              <w:t>;</w:t>
            </w:r>
            <w:r w:rsidRPr="00382A34">
              <w:rPr>
                <w:rFonts w:ascii="Arial Narrow" w:hAnsi="Arial Narrow"/>
                <w:sz w:val="16"/>
                <w:szCs w:val="16"/>
              </w:rPr>
              <w:t xml:space="preserve"> </w:t>
            </w:r>
            <w:r w:rsidRPr="00382A34">
              <w:rPr>
                <w:rFonts w:ascii="Arial Narrow" w:eastAsia="Times New Roman" w:hAnsi="Arial Narrow" w:cs="Times New Roman"/>
                <w:color w:val="000000"/>
                <w:sz w:val="16"/>
                <w:szCs w:val="16"/>
                <w:lang w:eastAsia="en-GB"/>
              </w:rPr>
              <w:t>received curative treatment of primary lung cancer)</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Unadjusted HR [</w:t>
            </w:r>
            <w:r w:rsidRPr="00382A34">
              <w:rPr>
                <w:rFonts w:ascii="Arial Narrow" w:hAnsi="Arial Narrow"/>
                <w:i/>
                <w:sz w:val="16"/>
                <w:szCs w:val="16"/>
              </w:rPr>
              <w:t>risk of death</w:t>
            </w:r>
            <w:r w:rsidRPr="00382A34">
              <w:rPr>
                <w:rFonts w:ascii="Arial Narrow" w:hAnsi="Arial Narrow"/>
                <w:sz w:val="16"/>
                <w:szCs w:val="16"/>
              </w:rPr>
              <w:t>] (training set, 505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1.55, 95% CI: 0.70 to 3.45</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r w:rsidRPr="00382A34">
              <w:rPr>
                <w:rFonts w:ascii="Arial Narrow" w:eastAsia="Times New Roman" w:hAnsi="Arial Narrow" w:cs="Times New Roman"/>
                <w:b/>
                <w:color w:val="000000"/>
                <w:sz w:val="16"/>
                <w:szCs w:val="16"/>
                <w:lang w:eastAsia="en-GB"/>
              </w:rPr>
              <w:t>Ashworth, 2014 [105]</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Y</w:t>
            </w:r>
          </w:p>
        </w:tc>
        <w:tc>
          <w:tcPr>
            <w:tcW w:w="107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IIB (vs IA)</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NSCLC (</w:t>
            </w:r>
            <w:proofErr w:type="spellStart"/>
            <w:r w:rsidRPr="00382A34">
              <w:rPr>
                <w:rFonts w:ascii="Arial Narrow" w:eastAsia="Times New Roman" w:hAnsi="Arial Narrow" w:cs="Times New Roman"/>
                <w:color w:val="000000"/>
                <w:sz w:val="16"/>
                <w:szCs w:val="16"/>
                <w:lang w:eastAsia="en-GB"/>
              </w:rPr>
              <w:t>oligometastatic</w:t>
            </w:r>
            <w:proofErr w:type="spellEnd"/>
            <w:r w:rsidRPr="00382A34">
              <w:rPr>
                <w:rFonts w:ascii="Arial Narrow" w:eastAsia="Times New Roman" w:hAnsi="Arial Narrow" w:cs="Times New Roman"/>
                <w:color w:val="000000"/>
                <w:sz w:val="16"/>
                <w:szCs w:val="16"/>
                <w:lang w:eastAsia="en-GB"/>
              </w:rPr>
              <w:t>; received curative treatment of primary lung cancer)</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Unadjusted HR [</w:t>
            </w:r>
            <w:r w:rsidRPr="00382A34">
              <w:rPr>
                <w:rFonts w:ascii="Arial Narrow" w:hAnsi="Arial Narrow"/>
                <w:i/>
                <w:sz w:val="16"/>
                <w:szCs w:val="16"/>
              </w:rPr>
              <w:t>risk of death</w:t>
            </w:r>
            <w:r w:rsidRPr="00382A34">
              <w:rPr>
                <w:rFonts w:ascii="Arial Narrow" w:hAnsi="Arial Narrow"/>
                <w:sz w:val="16"/>
                <w:szCs w:val="16"/>
              </w:rPr>
              <w:t>] (training set, 505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1.53, 95% CI: 1.03 to 2.26</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r w:rsidRPr="00382A34">
              <w:rPr>
                <w:rFonts w:ascii="Arial Narrow" w:eastAsia="Times New Roman" w:hAnsi="Arial Narrow" w:cs="Times New Roman"/>
                <w:b/>
                <w:color w:val="000000"/>
                <w:sz w:val="16"/>
                <w:szCs w:val="16"/>
                <w:lang w:eastAsia="en-GB"/>
              </w:rPr>
              <w:t>Ashworth, 2014 [105]</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Y</w:t>
            </w:r>
          </w:p>
        </w:tc>
        <w:tc>
          <w:tcPr>
            <w:tcW w:w="107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IIIA (vs IA)</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NSCLC (</w:t>
            </w:r>
            <w:proofErr w:type="spellStart"/>
            <w:r w:rsidRPr="00382A34">
              <w:rPr>
                <w:rFonts w:ascii="Arial Narrow" w:eastAsia="Times New Roman" w:hAnsi="Arial Narrow" w:cs="Times New Roman"/>
                <w:color w:val="000000"/>
                <w:sz w:val="16"/>
                <w:szCs w:val="16"/>
                <w:lang w:eastAsia="en-GB"/>
              </w:rPr>
              <w:t>oligometastatic</w:t>
            </w:r>
            <w:proofErr w:type="spellEnd"/>
            <w:r w:rsidRPr="00382A34">
              <w:rPr>
                <w:rFonts w:ascii="Arial Narrow" w:eastAsia="Times New Roman" w:hAnsi="Arial Narrow" w:cs="Times New Roman"/>
                <w:color w:val="000000"/>
                <w:sz w:val="16"/>
                <w:szCs w:val="16"/>
                <w:lang w:eastAsia="en-GB"/>
              </w:rPr>
              <w:t>; received curative treatment of primary lung cancer)</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Unadjusted HR [</w:t>
            </w:r>
            <w:r w:rsidRPr="00382A34">
              <w:rPr>
                <w:rFonts w:ascii="Arial Narrow" w:hAnsi="Arial Narrow"/>
                <w:i/>
                <w:sz w:val="16"/>
                <w:szCs w:val="16"/>
              </w:rPr>
              <w:t>risk of death</w:t>
            </w:r>
            <w:r w:rsidRPr="00382A34">
              <w:rPr>
                <w:rFonts w:ascii="Arial Narrow" w:hAnsi="Arial Narrow"/>
                <w:sz w:val="16"/>
                <w:szCs w:val="16"/>
              </w:rPr>
              <w:t>] (training set, 505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1.99, 95% CI: 1.37 to 2.88</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r w:rsidRPr="00382A34">
              <w:rPr>
                <w:rFonts w:ascii="Arial Narrow" w:eastAsia="Times New Roman" w:hAnsi="Arial Narrow" w:cs="Times New Roman"/>
                <w:b/>
                <w:color w:val="000000"/>
                <w:sz w:val="16"/>
                <w:szCs w:val="16"/>
                <w:lang w:eastAsia="en-GB"/>
              </w:rPr>
              <w:t>Ashworth, 2014 [105]</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Y</w:t>
            </w:r>
          </w:p>
        </w:tc>
        <w:tc>
          <w:tcPr>
            <w:tcW w:w="107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IIIB (vs IA)</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NSCLC (</w:t>
            </w:r>
            <w:proofErr w:type="spellStart"/>
            <w:r w:rsidRPr="00382A34">
              <w:rPr>
                <w:rFonts w:ascii="Arial Narrow" w:eastAsia="Times New Roman" w:hAnsi="Arial Narrow" w:cs="Times New Roman"/>
                <w:color w:val="000000"/>
                <w:sz w:val="16"/>
                <w:szCs w:val="16"/>
                <w:lang w:eastAsia="en-GB"/>
              </w:rPr>
              <w:t>oligometastatic</w:t>
            </w:r>
            <w:proofErr w:type="spellEnd"/>
            <w:r w:rsidRPr="00382A34">
              <w:rPr>
                <w:rFonts w:ascii="Arial Narrow" w:eastAsia="Times New Roman" w:hAnsi="Arial Narrow" w:cs="Times New Roman"/>
                <w:color w:val="000000"/>
                <w:sz w:val="16"/>
                <w:szCs w:val="16"/>
                <w:lang w:eastAsia="en-GB"/>
              </w:rPr>
              <w:t>; received curative treatment of primary lung cancer)</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Unadjusted HR (training set, 505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1.91, 95% CI: 1.14 to 3.20</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r w:rsidRPr="00382A34">
              <w:rPr>
                <w:rFonts w:ascii="Arial Narrow" w:eastAsia="Times New Roman" w:hAnsi="Arial Narrow" w:cs="Times New Roman"/>
                <w:b/>
                <w:color w:val="000000"/>
                <w:sz w:val="16"/>
                <w:szCs w:val="16"/>
                <w:lang w:eastAsia="en-GB"/>
              </w:rPr>
              <w:t>Ashworth, 2014 [105]</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Y</w:t>
            </w:r>
          </w:p>
        </w:tc>
        <w:tc>
          <w:tcPr>
            <w:tcW w:w="107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Surgical treatment</w:t>
            </w:r>
          </w:p>
        </w:tc>
        <w:tc>
          <w:tcPr>
            <w:tcW w:w="200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Surgical treatment for primary LC (vs non-surgical)</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NSCLC (</w:t>
            </w:r>
            <w:proofErr w:type="spellStart"/>
            <w:r w:rsidRPr="00382A34">
              <w:rPr>
                <w:rFonts w:ascii="Arial Narrow" w:eastAsia="Times New Roman" w:hAnsi="Arial Narrow" w:cs="Times New Roman"/>
                <w:color w:val="000000"/>
                <w:sz w:val="16"/>
                <w:szCs w:val="16"/>
                <w:lang w:eastAsia="en-GB"/>
              </w:rPr>
              <w:t>oligometastatic</w:t>
            </w:r>
            <w:proofErr w:type="spellEnd"/>
            <w:r w:rsidRPr="00382A34">
              <w:rPr>
                <w:rFonts w:ascii="Arial Narrow" w:eastAsia="Times New Roman" w:hAnsi="Arial Narrow" w:cs="Times New Roman"/>
                <w:color w:val="000000"/>
                <w:sz w:val="16"/>
                <w:szCs w:val="16"/>
                <w:lang w:eastAsia="en-GB"/>
              </w:rPr>
              <w:t>; received curative treatment of primary lung cancer)</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Unadjusted HR (training set, 505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0.74, 95% CI: 0.55 to 1.00 [p=0.48]</w:t>
            </w: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r w:rsidRPr="00382A34">
              <w:rPr>
                <w:rFonts w:ascii="Arial Narrow" w:eastAsia="Times New Roman" w:hAnsi="Arial Narrow" w:cs="Times New Roman"/>
                <w:b/>
                <w:color w:val="000000"/>
                <w:sz w:val="16"/>
                <w:szCs w:val="16"/>
                <w:lang w:eastAsia="en-GB"/>
              </w:rPr>
              <w:t>Salah, 2012 [467]</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Y***</w:t>
            </w:r>
          </w:p>
        </w:tc>
        <w:tc>
          <w:tcPr>
            <w:tcW w:w="107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Stage</w:t>
            </w:r>
          </w:p>
        </w:tc>
        <w:tc>
          <w:tcPr>
            <w:tcW w:w="2003"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 xml:space="preserve">Intra-thoracic </w:t>
            </w:r>
            <w:r w:rsidRPr="00382A34">
              <w:rPr>
                <w:rFonts w:ascii="Arial Narrow" w:eastAsia="Times New Roman" w:hAnsi="Arial Narrow" w:cs="Times New Roman"/>
                <w:b/>
                <w:color w:val="000000"/>
                <w:sz w:val="16"/>
                <w:szCs w:val="16"/>
                <w:lang w:eastAsia="en-GB"/>
              </w:rPr>
              <w:t>stage III</w:t>
            </w:r>
            <w:r w:rsidRPr="00382A34">
              <w:rPr>
                <w:rFonts w:ascii="Arial Narrow" w:eastAsia="Times New Roman" w:hAnsi="Arial Narrow" w:cs="Times New Roman"/>
                <w:color w:val="000000"/>
                <w:sz w:val="16"/>
                <w:szCs w:val="16"/>
                <w:lang w:eastAsia="en-GB"/>
              </w:rPr>
              <w:t xml:space="preserve"> (vs stage II or I) of the primary tumour</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NSCLC (solitary metastases in sites other than brain or adrenal gland; and undergone resection for metastasis)</w:t>
            </w:r>
          </w:p>
        </w:tc>
        <w:tc>
          <w:tcPr>
            <w:tcW w:w="4047"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 xml:space="preserve">Significant in UVA </w:t>
            </w:r>
          </w:p>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Individual patient data (n=62) from published studies used to develop Kaplan Meir curves.</w:t>
            </w:r>
          </w:p>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 xml:space="preserve">5-yr survival rate: 0% (III) vs 77% (II) vs 63% (I); </w:t>
            </w:r>
          </w:p>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 xml:space="preserve">Mean survival: 23 </w:t>
            </w:r>
            <w:proofErr w:type="spellStart"/>
            <w:r w:rsidRPr="00382A34">
              <w:rPr>
                <w:rFonts w:ascii="Arial Narrow" w:eastAsia="Times New Roman" w:hAnsi="Arial Narrow" w:cs="Times New Roman"/>
                <w:color w:val="000000"/>
                <w:sz w:val="16"/>
                <w:szCs w:val="16"/>
                <w:lang w:eastAsia="en-GB"/>
              </w:rPr>
              <w:t>mths</w:t>
            </w:r>
            <w:proofErr w:type="spellEnd"/>
            <w:r w:rsidRPr="00382A34">
              <w:rPr>
                <w:rFonts w:ascii="Arial Narrow" w:eastAsia="Times New Roman" w:hAnsi="Arial Narrow" w:cs="Times New Roman"/>
                <w:color w:val="000000"/>
                <w:sz w:val="16"/>
                <w:szCs w:val="16"/>
                <w:lang w:eastAsia="en-GB"/>
              </w:rPr>
              <w:t xml:space="preserve"> (95% CI: 12 to 33) vs 79 </w:t>
            </w:r>
            <w:proofErr w:type="spellStart"/>
            <w:r w:rsidRPr="00382A34">
              <w:rPr>
                <w:rFonts w:ascii="Arial Narrow" w:eastAsia="Times New Roman" w:hAnsi="Arial Narrow" w:cs="Times New Roman"/>
                <w:color w:val="000000"/>
                <w:sz w:val="16"/>
                <w:szCs w:val="16"/>
                <w:lang w:eastAsia="en-GB"/>
              </w:rPr>
              <w:t>mths</w:t>
            </w:r>
            <w:proofErr w:type="spellEnd"/>
            <w:r w:rsidRPr="00382A34">
              <w:rPr>
                <w:rFonts w:ascii="Arial Narrow" w:eastAsia="Times New Roman" w:hAnsi="Arial Narrow" w:cs="Times New Roman"/>
                <w:color w:val="000000"/>
                <w:sz w:val="16"/>
                <w:szCs w:val="16"/>
                <w:lang w:eastAsia="en-GB"/>
              </w:rPr>
              <w:t xml:space="preserve"> (95% CI: 58 to 100) vs 77 </w:t>
            </w:r>
            <w:proofErr w:type="spellStart"/>
            <w:r w:rsidRPr="00382A34">
              <w:rPr>
                <w:rFonts w:ascii="Arial Narrow" w:eastAsia="Times New Roman" w:hAnsi="Arial Narrow" w:cs="Times New Roman"/>
                <w:color w:val="000000"/>
                <w:sz w:val="16"/>
                <w:szCs w:val="16"/>
                <w:lang w:eastAsia="en-GB"/>
              </w:rPr>
              <w:t>mths</w:t>
            </w:r>
            <w:proofErr w:type="spellEnd"/>
            <w:r w:rsidRPr="00382A34">
              <w:rPr>
                <w:rFonts w:ascii="Arial Narrow" w:eastAsia="Times New Roman" w:hAnsi="Arial Narrow" w:cs="Times New Roman"/>
                <w:color w:val="000000"/>
                <w:sz w:val="16"/>
                <w:szCs w:val="16"/>
                <w:lang w:eastAsia="en-GB"/>
              </w:rPr>
              <w:t xml:space="preserve"> (95% CI: 62 to 92);</w:t>
            </w:r>
          </w:p>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p&lt;0.001 Log Rank test</w:t>
            </w:r>
          </w:p>
        </w:tc>
        <w:tc>
          <w:tcPr>
            <w:tcW w:w="4395"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Not significant in multivariate regression analysis (results not reported)</w:t>
            </w: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 xml:space="preserve">von </w:t>
            </w:r>
            <w:proofErr w:type="spellStart"/>
            <w:r w:rsidRPr="00382A34">
              <w:rPr>
                <w:rFonts w:ascii="Arial Narrow" w:hAnsi="Arial Narrow"/>
                <w:b/>
                <w:sz w:val="16"/>
                <w:szCs w:val="16"/>
              </w:rPr>
              <w:t>Meyenfeldt</w:t>
            </w:r>
            <w:proofErr w:type="spellEnd"/>
            <w:r w:rsidRPr="00382A34">
              <w:rPr>
                <w:rFonts w:ascii="Arial Narrow" w:hAnsi="Arial Narrow"/>
                <w:b/>
                <w:sz w:val="16"/>
                <w:szCs w:val="16"/>
              </w:rPr>
              <w:t>, 2012 [414]**</w:t>
            </w:r>
          </w:p>
        </w:tc>
        <w:tc>
          <w:tcPr>
            <w:tcW w:w="486"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w:t>
            </w:r>
          </w:p>
        </w:tc>
        <w:tc>
          <w:tcPr>
            <w:tcW w:w="107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procedural volume</w:t>
            </w:r>
          </w:p>
        </w:tc>
        <w:tc>
          <w:tcPr>
            <w:tcW w:w="200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 xml:space="preserve">High annual </w:t>
            </w:r>
            <w:r w:rsidRPr="00382A34">
              <w:rPr>
                <w:rFonts w:ascii="Arial Narrow" w:hAnsi="Arial Narrow"/>
                <w:sz w:val="16"/>
                <w:szCs w:val="16"/>
              </w:rPr>
              <w:t>h</w:t>
            </w:r>
            <w:r w:rsidRPr="00382A34">
              <w:rPr>
                <w:rFonts w:ascii="Arial Narrow" w:eastAsia="Times New Roman" w:hAnsi="Arial Narrow" w:cs="Times New Roman"/>
                <w:color w:val="000000"/>
                <w:sz w:val="16"/>
                <w:szCs w:val="16"/>
                <w:lang w:eastAsia="en-GB"/>
              </w:rPr>
              <w:t xml:space="preserve">ospital volume of surgical resections (vs low volume) </w:t>
            </w:r>
          </w:p>
        </w:tc>
        <w:tc>
          <w:tcPr>
            <w:tcW w:w="2250"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LC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Adjusted OR for post-operative mortality (10 studies): </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0.71, 95% CI: 0.62 to 0.81 (I</w:t>
            </w:r>
            <w:r w:rsidRPr="00382A34">
              <w:rPr>
                <w:rFonts w:ascii="Arial Narrow" w:hAnsi="Arial Narrow"/>
                <w:sz w:val="16"/>
                <w:szCs w:val="16"/>
                <w:vertAlign w:val="superscript"/>
              </w:rPr>
              <w:t>2</w:t>
            </w:r>
            <w:r w:rsidRPr="00382A34">
              <w:rPr>
                <w:rFonts w:ascii="Arial Narrow" w:hAnsi="Arial Narrow"/>
                <w:sz w:val="16"/>
                <w:szCs w:val="16"/>
              </w:rPr>
              <w:t xml:space="preserve">=53%); </w:t>
            </w:r>
          </w:p>
          <w:p w:rsidR="00FC705E" w:rsidRPr="00382A34" w:rsidRDefault="00FC705E" w:rsidP="00AC1764">
            <w:pPr>
              <w:spacing w:line="276" w:lineRule="auto"/>
              <w:contextualSpacing/>
              <w:rPr>
                <w:rFonts w:ascii="Arial Narrow" w:hAnsi="Arial Narrow"/>
                <w:sz w:val="16"/>
                <w:szCs w:val="16"/>
              </w:rPr>
            </w:pPr>
            <w:proofErr w:type="gramStart"/>
            <w:r w:rsidRPr="00382A34">
              <w:rPr>
                <w:rFonts w:ascii="Arial Narrow" w:hAnsi="Arial Narrow"/>
                <w:i/>
                <w:sz w:val="16"/>
                <w:szCs w:val="16"/>
              </w:rPr>
              <w:t>adjusted</w:t>
            </w:r>
            <w:proofErr w:type="gramEnd"/>
            <w:r w:rsidRPr="00382A34">
              <w:rPr>
                <w:rFonts w:ascii="Arial Narrow" w:hAnsi="Arial Narrow"/>
                <w:i/>
                <w:sz w:val="16"/>
                <w:szCs w:val="16"/>
              </w:rPr>
              <w:t xml:space="preserve"> for age, gender, and other parameters</w:t>
            </w:r>
            <w:r w:rsidRPr="00382A34">
              <w:rPr>
                <w:rFonts w:ascii="Arial Narrow" w:hAnsi="Arial Narrow"/>
                <w:sz w:val="16"/>
                <w:szCs w:val="16"/>
              </w:rPr>
              <w:t>.</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Outcome ‘post-operative mortality = 30-day or in-hospital mortality. 1 study excluded from MA as it did not report OR. </w:t>
            </w:r>
            <w:r w:rsidRPr="00382A34">
              <w:rPr>
                <w:rFonts w:ascii="Arial Narrow" w:hAnsi="Arial Narrow"/>
                <w:i/>
                <w:sz w:val="16"/>
                <w:szCs w:val="16"/>
              </w:rPr>
              <w:t>Significant inverse relationship between hospital volume and mortality found in 5/11 studies</w:t>
            </w:r>
            <w:r w:rsidRPr="00382A34">
              <w:rPr>
                <w:rFonts w:ascii="Arial Narrow" w:hAnsi="Arial Narrow"/>
                <w:sz w:val="16"/>
                <w:szCs w:val="16"/>
              </w:rPr>
              <w:t>.</w:t>
            </w:r>
          </w:p>
          <w:p w:rsidR="00FC705E" w:rsidRPr="00382A34" w:rsidRDefault="00FC705E" w:rsidP="00AC1764">
            <w:pPr>
              <w:spacing w:line="276" w:lineRule="auto"/>
              <w:contextualSpacing/>
              <w:rPr>
                <w:rFonts w:ascii="Arial Narrow" w:hAnsi="Arial Narrow"/>
                <w:sz w:val="16"/>
                <w:szCs w:val="16"/>
              </w:rPr>
            </w:pP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lastRenderedPageBreak/>
              <w:t>Regression analysis did not identify a cut-off value for volume of resections for lung cancer to differentiate hospitals with high vs low post-operative mortality.</w:t>
            </w: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lastRenderedPageBreak/>
              <w:t xml:space="preserve">von </w:t>
            </w:r>
            <w:proofErr w:type="spellStart"/>
            <w:r w:rsidRPr="00382A34">
              <w:rPr>
                <w:rFonts w:ascii="Arial Narrow" w:hAnsi="Arial Narrow"/>
                <w:b/>
                <w:sz w:val="16"/>
                <w:szCs w:val="16"/>
              </w:rPr>
              <w:t>Meyenfeldt</w:t>
            </w:r>
            <w:proofErr w:type="spellEnd"/>
            <w:r w:rsidRPr="00382A34">
              <w:rPr>
                <w:rFonts w:ascii="Arial Narrow" w:hAnsi="Arial Narrow"/>
                <w:b/>
                <w:sz w:val="16"/>
                <w:szCs w:val="16"/>
              </w:rPr>
              <w:t>, 2012 [414]**</w:t>
            </w:r>
          </w:p>
        </w:tc>
        <w:tc>
          <w:tcPr>
            <w:tcW w:w="486"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w:t>
            </w:r>
          </w:p>
        </w:tc>
        <w:tc>
          <w:tcPr>
            <w:tcW w:w="107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procedural volume</w:t>
            </w:r>
          </w:p>
        </w:tc>
        <w:tc>
          <w:tcPr>
            <w:tcW w:w="200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 xml:space="preserve">High annual </w:t>
            </w:r>
            <w:r w:rsidRPr="00382A34">
              <w:rPr>
                <w:rFonts w:ascii="Arial Narrow" w:hAnsi="Arial Narrow"/>
                <w:sz w:val="16"/>
                <w:szCs w:val="16"/>
              </w:rPr>
              <w:t>h</w:t>
            </w:r>
            <w:r w:rsidRPr="00382A34">
              <w:rPr>
                <w:rFonts w:ascii="Arial Narrow" w:eastAsia="Times New Roman" w:hAnsi="Arial Narrow" w:cs="Times New Roman"/>
                <w:color w:val="000000"/>
                <w:sz w:val="16"/>
                <w:szCs w:val="16"/>
                <w:lang w:eastAsia="en-GB"/>
              </w:rPr>
              <w:t xml:space="preserve">ospital volume of surgical resections (vs low volume) </w:t>
            </w:r>
          </w:p>
        </w:tc>
        <w:tc>
          <w:tcPr>
            <w:tcW w:w="2250"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LC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Adjusted HR [</w:t>
            </w:r>
            <w:r w:rsidRPr="00382A34">
              <w:rPr>
                <w:rFonts w:ascii="Arial Narrow" w:hAnsi="Arial Narrow"/>
                <w:i/>
                <w:sz w:val="16"/>
                <w:szCs w:val="16"/>
              </w:rPr>
              <w:t>for risk of death</w:t>
            </w:r>
            <w:r w:rsidRPr="00382A34">
              <w:rPr>
                <w:rFonts w:ascii="Arial Narrow" w:hAnsi="Arial Narrow"/>
                <w:sz w:val="16"/>
                <w:szCs w:val="16"/>
              </w:rPr>
              <w:t xml:space="preserve">] for overall survival (7 studies): </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0.93, 95% CI: 0.84 to 1.03 (I</w:t>
            </w:r>
            <w:r w:rsidRPr="00382A34">
              <w:rPr>
                <w:rFonts w:ascii="Arial Narrow" w:hAnsi="Arial Narrow"/>
                <w:sz w:val="16"/>
                <w:szCs w:val="16"/>
                <w:vertAlign w:val="superscript"/>
              </w:rPr>
              <w:t>2</w:t>
            </w:r>
            <w:r w:rsidRPr="00382A34">
              <w:rPr>
                <w:rFonts w:ascii="Arial Narrow" w:hAnsi="Arial Narrow"/>
                <w:sz w:val="16"/>
                <w:szCs w:val="16"/>
              </w:rPr>
              <w:t xml:space="preserve">=85%); </w:t>
            </w:r>
          </w:p>
          <w:p w:rsidR="00FC705E" w:rsidRPr="00382A34" w:rsidRDefault="00FC705E" w:rsidP="00AC1764">
            <w:pPr>
              <w:spacing w:line="276" w:lineRule="auto"/>
              <w:contextualSpacing/>
              <w:rPr>
                <w:rFonts w:ascii="Arial Narrow" w:hAnsi="Arial Narrow"/>
                <w:sz w:val="16"/>
                <w:szCs w:val="16"/>
              </w:rPr>
            </w:pPr>
            <w:proofErr w:type="gramStart"/>
            <w:r w:rsidRPr="00382A34">
              <w:rPr>
                <w:rFonts w:ascii="Arial Narrow" w:hAnsi="Arial Narrow"/>
                <w:i/>
                <w:sz w:val="16"/>
                <w:szCs w:val="16"/>
              </w:rPr>
              <w:t>adjusted</w:t>
            </w:r>
            <w:proofErr w:type="gramEnd"/>
            <w:r w:rsidRPr="00382A34">
              <w:rPr>
                <w:rFonts w:ascii="Arial Narrow" w:hAnsi="Arial Narrow"/>
                <w:i/>
                <w:sz w:val="16"/>
                <w:szCs w:val="16"/>
              </w:rPr>
              <w:t xml:space="preserve"> for age, gender, and other parameters</w:t>
            </w:r>
            <w:r w:rsidRPr="00382A34">
              <w:rPr>
                <w:rFonts w:ascii="Arial Narrow" w:hAnsi="Arial Narrow"/>
                <w:sz w:val="16"/>
                <w:szCs w:val="16"/>
              </w:rPr>
              <w:t>.</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Subgroup analysis – adjusted for comorbidities (4 studies):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0.88, 95% CI: 0.81 to 0.95</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1 study excluded from MA as it did not report HR. 5/8 studies showed significant inverse relationship between hospital volume and survival, and one showed a significant benefit for the lower-volume category.</w:t>
            </w: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 xml:space="preserve">von </w:t>
            </w:r>
            <w:proofErr w:type="spellStart"/>
            <w:r w:rsidRPr="00382A34">
              <w:rPr>
                <w:rFonts w:ascii="Arial Narrow" w:hAnsi="Arial Narrow"/>
                <w:b/>
                <w:sz w:val="16"/>
                <w:szCs w:val="16"/>
              </w:rPr>
              <w:t>Meyenfeldt</w:t>
            </w:r>
            <w:proofErr w:type="spellEnd"/>
            <w:r w:rsidRPr="00382A34">
              <w:rPr>
                <w:rFonts w:ascii="Arial Narrow" w:hAnsi="Arial Narrow"/>
                <w:b/>
                <w:sz w:val="16"/>
                <w:szCs w:val="16"/>
              </w:rPr>
              <w:t>, 2012 [414]</w:t>
            </w:r>
          </w:p>
        </w:tc>
        <w:tc>
          <w:tcPr>
            <w:tcW w:w="486"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w:t>
            </w:r>
          </w:p>
        </w:tc>
        <w:tc>
          <w:tcPr>
            <w:tcW w:w="107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procedural volume</w:t>
            </w:r>
          </w:p>
        </w:tc>
        <w:tc>
          <w:tcPr>
            <w:tcW w:w="2003" w:type="dxa"/>
            <w:shd w:val="clear" w:color="auto" w:fill="auto"/>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 xml:space="preserve">High annual </w:t>
            </w:r>
            <w:r w:rsidRPr="00382A34">
              <w:rPr>
                <w:rFonts w:ascii="Arial Narrow" w:hAnsi="Arial Narrow"/>
                <w:sz w:val="16"/>
                <w:szCs w:val="16"/>
              </w:rPr>
              <w:t>surgeon</w:t>
            </w:r>
            <w:r w:rsidRPr="00382A34">
              <w:rPr>
                <w:rFonts w:ascii="Arial Narrow" w:eastAsia="Times New Roman" w:hAnsi="Arial Narrow" w:cs="Times New Roman"/>
                <w:color w:val="000000"/>
                <w:sz w:val="16"/>
                <w:szCs w:val="16"/>
                <w:lang w:eastAsia="en-GB"/>
              </w:rPr>
              <w:t xml:space="preserve"> procedural volume of surgical resections (vs low volume) </w:t>
            </w:r>
          </w:p>
        </w:tc>
        <w:tc>
          <w:tcPr>
            <w:tcW w:w="2250"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LC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Adjusted OR for post-operative mortality (2 studies): </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0.68, 95% CI: 0.42 to 1.08 (I</w:t>
            </w:r>
            <w:r w:rsidRPr="00382A34">
              <w:rPr>
                <w:rFonts w:ascii="Arial Narrow" w:hAnsi="Arial Narrow"/>
                <w:sz w:val="16"/>
                <w:szCs w:val="16"/>
                <w:vertAlign w:val="superscript"/>
              </w:rPr>
              <w:t>2</w:t>
            </w:r>
            <w:r w:rsidRPr="00382A34">
              <w:rPr>
                <w:rFonts w:ascii="Arial Narrow" w:hAnsi="Arial Narrow"/>
                <w:sz w:val="16"/>
                <w:szCs w:val="16"/>
              </w:rPr>
              <w:t xml:space="preserve">=66%); </w:t>
            </w:r>
          </w:p>
          <w:p w:rsidR="00FC705E" w:rsidRPr="00382A34" w:rsidRDefault="00FC705E" w:rsidP="00AC1764">
            <w:pPr>
              <w:spacing w:line="276" w:lineRule="auto"/>
              <w:contextualSpacing/>
              <w:rPr>
                <w:rFonts w:ascii="Arial Narrow" w:hAnsi="Arial Narrow"/>
                <w:sz w:val="16"/>
                <w:szCs w:val="16"/>
              </w:rPr>
            </w:pPr>
            <w:proofErr w:type="gramStart"/>
            <w:r w:rsidRPr="00382A34">
              <w:rPr>
                <w:rFonts w:ascii="Arial Narrow" w:hAnsi="Arial Narrow"/>
                <w:i/>
                <w:sz w:val="16"/>
                <w:szCs w:val="16"/>
              </w:rPr>
              <w:t>adjusted</w:t>
            </w:r>
            <w:proofErr w:type="gramEnd"/>
            <w:r w:rsidRPr="00382A34">
              <w:rPr>
                <w:rFonts w:ascii="Arial Narrow" w:hAnsi="Arial Narrow"/>
                <w:i/>
                <w:sz w:val="16"/>
                <w:szCs w:val="16"/>
              </w:rPr>
              <w:t xml:space="preserve"> for age, gender, comorbidities, +/- other parameters.</w:t>
            </w: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 xml:space="preserve">von </w:t>
            </w:r>
            <w:proofErr w:type="spellStart"/>
            <w:r w:rsidRPr="00382A34">
              <w:rPr>
                <w:rFonts w:ascii="Arial Narrow" w:hAnsi="Arial Narrow"/>
                <w:b/>
                <w:sz w:val="16"/>
                <w:szCs w:val="16"/>
              </w:rPr>
              <w:t>Meyenfeldt</w:t>
            </w:r>
            <w:proofErr w:type="spellEnd"/>
            <w:r w:rsidRPr="00382A34">
              <w:rPr>
                <w:rFonts w:ascii="Arial Narrow" w:hAnsi="Arial Narrow"/>
                <w:b/>
                <w:sz w:val="16"/>
                <w:szCs w:val="16"/>
              </w:rPr>
              <w:t>, 2012 [414]</w:t>
            </w:r>
          </w:p>
        </w:tc>
        <w:tc>
          <w:tcPr>
            <w:tcW w:w="486"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w:t>
            </w:r>
          </w:p>
        </w:tc>
        <w:tc>
          <w:tcPr>
            <w:tcW w:w="1073" w:type="dxa"/>
            <w:shd w:val="clear" w:color="auto" w:fill="auto"/>
            <w:vAlign w:val="center"/>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 xml:space="preserve">Surgeon </w:t>
            </w:r>
          </w:p>
        </w:tc>
        <w:tc>
          <w:tcPr>
            <w:tcW w:w="2003" w:type="dxa"/>
            <w:shd w:val="clear" w:color="auto" w:fill="auto"/>
            <w:vAlign w:val="center"/>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Surgeon specialty: general thoracic surgeon (vs</w:t>
            </w:r>
            <w:r w:rsidRPr="00382A34">
              <w:rPr>
                <w:rFonts w:ascii="Arial Narrow" w:hAnsi="Arial Narrow"/>
                <w:sz w:val="16"/>
                <w:szCs w:val="16"/>
              </w:rPr>
              <w:t xml:space="preserve"> </w:t>
            </w:r>
            <w:r w:rsidRPr="00382A34">
              <w:rPr>
                <w:rFonts w:ascii="Arial Narrow" w:eastAsia="Times New Roman" w:hAnsi="Arial Narrow" w:cs="Times New Roman"/>
                <w:color w:val="000000"/>
                <w:sz w:val="16"/>
                <w:szCs w:val="16"/>
                <w:lang w:eastAsia="en-GB"/>
              </w:rPr>
              <w:t>general surgeon)</w:t>
            </w:r>
          </w:p>
        </w:tc>
        <w:tc>
          <w:tcPr>
            <w:tcW w:w="2250"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LC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Adjusted OR for post-operative mortality of lung resections for cancer (3 studies): </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0.78, 95% CI: 0.70 to 0.88 (I</w:t>
            </w:r>
            <w:r w:rsidRPr="00382A34">
              <w:rPr>
                <w:rFonts w:ascii="Arial Narrow" w:hAnsi="Arial Narrow"/>
                <w:sz w:val="16"/>
                <w:szCs w:val="16"/>
                <w:vertAlign w:val="superscript"/>
              </w:rPr>
              <w:t>2</w:t>
            </w:r>
            <w:r w:rsidRPr="00382A34">
              <w:rPr>
                <w:rFonts w:ascii="Arial Narrow" w:hAnsi="Arial Narrow"/>
                <w:sz w:val="16"/>
                <w:szCs w:val="16"/>
              </w:rPr>
              <w:t xml:space="preserve">=NS); </w:t>
            </w:r>
          </w:p>
          <w:p w:rsidR="00FC705E" w:rsidRPr="00382A34" w:rsidRDefault="00FC705E" w:rsidP="00AC1764">
            <w:pPr>
              <w:spacing w:line="276" w:lineRule="auto"/>
              <w:contextualSpacing/>
              <w:rPr>
                <w:rFonts w:ascii="Arial Narrow" w:hAnsi="Arial Narrow"/>
                <w:sz w:val="16"/>
                <w:szCs w:val="16"/>
              </w:rPr>
            </w:pPr>
            <w:proofErr w:type="gramStart"/>
            <w:r w:rsidRPr="00382A34">
              <w:rPr>
                <w:rFonts w:ascii="Arial Narrow" w:hAnsi="Arial Narrow"/>
                <w:i/>
                <w:sz w:val="16"/>
                <w:szCs w:val="16"/>
              </w:rPr>
              <w:t>adjusted</w:t>
            </w:r>
            <w:proofErr w:type="gramEnd"/>
            <w:r w:rsidRPr="00382A34">
              <w:rPr>
                <w:rFonts w:ascii="Arial Narrow" w:hAnsi="Arial Narrow"/>
                <w:i/>
                <w:sz w:val="16"/>
                <w:szCs w:val="16"/>
              </w:rPr>
              <w:t xml:space="preserve"> for age, gender, comorbidities, treatment</w:t>
            </w:r>
            <w:r w:rsidRPr="00382A34">
              <w:rPr>
                <w:rFonts w:ascii="Arial Narrow" w:hAnsi="Arial Narrow"/>
                <w:sz w:val="16"/>
                <w:szCs w:val="16"/>
              </w:rPr>
              <w:t xml:space="preserve">, </w:t>
            </w:r>
            <w:r w:rsidRPr="00382A34">
              <w:rPr>
                <w:rFonts w:ascii="Arial Narrow" w:hAnsi="Arial Narrow"/>
                <w:i/>
                <w:sz w:val="16"/>
                <w:szCs w:val="16"/>
              </w:rPr>
              <w:t>+/- other parameters</w:t>
            </w:r>
            <w:r w:rsidRPr="00382A34">
              <w:rPr>
                <w:rFonts w:ascii="Arial Narrow" w:hAnsi="Arial Narrow"/>
                <w:sz w:val="16"/>
                <w:szCs w:val="16"/>
              </w:rPr>
              <w:t>.</w:t>
            </w: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 xml:space="preserve">von </w:t>
            </w:r>
            <w:proofErr w:type="spellStart"/>
            <w:r w:rsidRPr="00382A34">
              <w:rPr>
                <w:rFonts w:ascii="Arial Narrow" w:hAnsi="Arial Narrow"/>
                <w:b/>
                <w:sz w:val="16"/>
                <w:szCs w:val="16"/>
              </w:rPr>
              <w:t>Meyenfeldt</w:t>
            </w:r>
            <w:proofErr w:type="spellEnd"/>
            <w:r w:rsidRPr="00382A34">
              <w:rPr>
                <w:rFonts w:ascii="Arial Narrow" w:hAnsi="Arial Narrow"/>
                <w:b/>
                <w:sz w:val="16"/>
                <w:szCs w:val="16"/>
              </w:rPr>
              <w:t>, 2012 [414]</w:t>
            </w:r>
          </w:p>
        </w:tc>
        <w:tc>
          <w:tcPr>
            <w:tcW w:w="486"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w:t>
            </w:r>
          </w:p>
        </w:tc>
        <w:tc>
          <w:tcPr>
            <w:tcW w:w="1073" w:type="dxa"/>
            <w:shd w:val="clear" w:color="auto" w:fill="auto"/>
            <w:vAlign w:val="center"/>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 xml:space="preserve">Surgeon </w:t>
            </w:r>
          </w:p>
        </w:tc>
        <w:tc>
          <w:tcPr>
            <w:tcW w:w="2003" w:type="dxa"/>
            <w:shd w:val="clear" w:color="auto" w:fill="auto"/>
            <w:vAlign w:val="center"/>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Surgeon specialty: general thoracic surgeon (vs</w:t>
            </w:r>
            <w:r w:rsidRPr="00382A34">
              <w:rPr>
                <w:rFonts w:ascii="Arial Narrow" w:hAnsi="Arial Narrow"/>
                <w:sz w:val="16"/>
                <w:szCs w:val="16"/>
              </w:rPr>
              <w:t xml:space="preserve"> </w:t>
            </w:r>
            <w:r w:rsidRPr="00382A34">
              <w:rPr>
                <w:rFonts w:ascii="Arial Narrow" w:eastAsia="Times New Roman" w:hAnsi="Arial Narrow" w:cs="Times New Roman"/>
                <w:color w:val="000000"/>
                <w:sz w:val="16"/>
                <w:szCs w:val="16"/>
                <w:lang w:eastAsia="en-GB"/>
              </w:rPr>
              <w:t>general surgeon)</w:t>
            </w:r>
          </w:p>
        </w:tc>
        <w:tc>
          <w:tcPr>
            <w:tcW w:w="2250"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LC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Adjusted HR [</w:t>
            </w:r>
            <w:r w:rsidRPr="00382A34">
              <w:rPr>
                <w:rFonts w:ascii="Arial Narrow" w:hAnsi="Arial Narrow"/>
                <w:i/>
                <w:sz w:val="16"/>
                <w:szCs w:val="16"/>
              </w:rPr>
              <w:t>for risk of death</w:t>
            </w:r>
            <w:r w:rsidRPr="00382A34">
              <w:rPr>
                <w:rFonts w:ascii="Arial Narrow" w:hAnsi="Arial Narrow"/>
                <w:sz w:val="16"/>
                <w:szCs w:val="16"/>
              </w:rPr>
              <w:t xml:space="preserve">] for survival (2 studies): </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0.86, 95% CI: 0.74 to 1.00 (I</w:t>
            </w:r>
            <w:r w:rsidRPr="00382A34">
              <w:rPr>
                <w:rFonts w:ascii="Arial Narrow" w:hAnsi="Arial Narrow"/>
                <w:sz w:val="16"/>
                <w:szCs w:val="16"/>
                <w:vertAlign w:val="superscript"/>
              </w:rPr>
              <w:t>2</w:t>
            </w:r>
            <w:r w:rsidRPr="00382A34">
              <w:rPr>
                <w:rFonts w:ascii="Arial Narrow" w:hAnsi="Arial Narrow"/>
                <w:sz w:val="16"/>
                <w:szCs w:val="16"/>
              </w:rPr>
              <w:t xml:space="preserve">=28%); </w:t>
            </w:r>
          </w:p>
          <w:p w:rsidR="00FC705E" w:rsidRPr="00382A34" w:rsidRDefault="00FC705E" w:rsidP="00AC1764">
            <w:pPr>
              <w:spacing w:line="276" w:lineRule="auto"/>
              <w:contextualSpacing/>
              <w:rPr>
                <w:rFonts w:ascii="Arial Narrow" w:hAnsi="Arial Narrow"/>
                <w:sz w:val="16"/>
                <w:szCs w:val="16"/>
              </w:rPr>
            </w:pPr>
            <w:proofErr w:type="gramStart"/>
            <w:r w:rsidRPr="00382A34">
              <w:rPr>
                <w:rFonts w:ascii="Arial Narrow" w:hAnsi="Arial Narrow"/>
                <w:sz w:val="16"/>
                <w:szCs w:val="16"/>
              </w:rPr>
              <w:t>adjusted</w:t>
            </w:r>
            <w:proofErr w:type="gramEnd"/>
            <w:r w:rsidRPr="00382A34">
              <w:rPr>
                <w:rFonts w:ascii="Arial Narrow" w:hAnsi="Arial Narrow"/>
                <w:sz w:val="16"/>
                <w:szCs w:val="16"/>
              </w:rPr>
              <w:t xml:space="preserve"> for age, gender, tumour characteristics, +/- other parameters.</w:t>
            </w: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 xml:space="preserve">von </w:t>
            </w:r>
            <w:proofErr w:type="spellStart"/>
            <w:r w:rsidRPr="00382A34">
              <w:rPr>
                <w:rFonts w:ascii="Arial Narrow" w:hAnsi="Arial Narrow"/>
                <w:b/>
                <w:sz w:val="16"/>
                <w:szCs w:val="16"/>
              </w:rPr>
              <w:t>Meyenfeldt</w:t>
            </w:r>
            <w:proofErr w:type="spellEnd"/>
            <w:r w:rsidRPr="00382A34">
              <w:rPr>
                <w:rFonts w:ascii="Arial Narrow" w:hAnsi="Arial Narrow"/>
                <w:b/>
                <w:sz w:val="16"/>
                <w:szCs w:val="16"/>
              </w:rPr>
              <w:t>, 2012 [414]</w:t>
            </w:r>
          </w:p>
        </w:tc>
        <w:tc>
          <w:tcPr>
            <w:tcW w:w="486"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w:t>
            </w:r>
          </w:p>
        </w:tc>
        <w:tc>
          <w:tcPr>
            <w:tcW w:w="1073" w:type="dxa"/>
            <w:shd w:val="clear" w:color="auto" w:fill="auto"/>
            <w:vAlign w:val="center"/>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Surgeon</w:t>
            </w:r>
          </w:p>
        </w:tc>
        <w:tc>
          <w:tcPr>
            <w:tcW w:w="2003" w:type="dxa"/>
            <w:shd w:val="clear" w:color="auto" w:fill="auto"/>
            <w:vAlign w:val="center"/>
          </w:tcPr>
          <w:p w:rsidR="00FC705E" w:rsidRPr="00382A34" w:rsidRDefault="00FC705E" w:rsidP="00AC1764">
            <w:pPr>
              <w:spacing w:line="276" w:lineRule="auto"/>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Surgeon specialty: cardiothoracic surgeon (vs general surgeon)</w:t>
            </w:r>
          </w:p>
        </w:tc>
        <w:tc>
          <w:tcPr>
            <w:tcW w:w="2250"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LC</w:t>
            </w:r>
          </w:p>
        </w:tc>
        <w:tc>
          <w:tcPr>
            <w:tcW w:w="4047" w:type="dxa"/>
            <w:shd w:val="clear" w:color="auto" w:fill="auto"/>
          </w:tcPr>
          <w:p w:rsidR="00FC705E" w:rsidRPr="00382A34" w:rsidRDefault="00FC705E" w:rsidP="00AC1764">
            <w:pPr>
              <w:spacing w:line="276" w:lineRule="auto"/>
              <w:contextualSpacing/>
              <w:rPr>
                <w:rFonts w:ascii="Arial Narrow" w:hAnsi="Arial Narrow"/>
                <w:sz w:val="16"/>
                <w:szCs w:val="16"/>
              </w:rPr>
            </w:pPr>
          </w:p>
        </w:tc>
        <w:tc>
          <w:tcPr>
            <w:tcW w:w="4395" w:type="dxa"/>
            <w:shd w:val="clear" w:color="auto" w:fill="auto"/>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Adjusted OR for post-operative mortality of lung resections for cancer (3 studies): </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0.82, 95% CI: 0.69 to 0.96 (I</w:t>
            </w:r>
            <w:r w:rsidRPr="00382A34">
              <w:rPr>
                <w:rFonts w:ascii="Arial Narrow" w:hAnsi="Arial Narrow"/>
                <w:sz w:val="16"/>
                <w:szCs w:val="16"/>
                <w:vertAlign w:val="superscript"/>
              </w:rPr>
              <w:t>2</w:t>
            </w:r>
            <w:r w:rsidRPr="00382A34">
              <w:rPr>
                <w:rFonts w:ascii="Arial Narrow" w:hAnsi="Arial Narrow"/>
                <w:sz w:val="16"/>
                <w:szCs w:val="16"/>
              </w:rPr>
              <w:t xml:space="preserve">=NS); </w:t>
            </w:r>
          </w:p>
          <w:p w:rsidR="00FC705E" w:rsidRPr="00382A34" w:rsidRDefault="00FC705E" w:rsidP="00AC1764">
            <w:pPr>
              <w:spacing w:line="276" w:lineRule="auto"/>
              <w:contextualSpacing/>
              <w:rPr>
                <w:rFonts w:ascii="Arial Narrow" w:hAnsi="Arial Narrow"/>
                <w:sz w:val="16"/>
                <w:szCs w:val="16"/>
              </w:rPr>
            </w:pPr>
            <w:proofErr w:type="gramStart"/>
            <w:r w:rsidRPr="00382A34">
              <w:rPr>
                <w:rFonts w:ascii="Arial Narrow" w:hAnsi="Arial Narrow"/>
                <w:i/>
                <w:sz w:val="16"/>
                <w:szCs w:val="16"/>
              </w:rPr>
              <w:t>adjusted</w:t>
            </w:r>
            <w:proofErr w:type="gramEnd"/>
            <w:r w:rsidRPr="00382A34">
              <w:rPr>
                <w:rFonts w:ascii="Arial Narrow" w:hAnsi="Arial Narrow"/>
                <w:i/>
                <w:sz w:val="16"/>
                <w:szCs w:val="16"/>
              </w:rPr>
              <w:t xml:space="preserve"> for age, gender, comorbidities, treatment</w:t>
            </w:r>
            <w:r w:rsidRPr="00382A34">
              <w:rPr>
                <w:rFonts w:ascii="Arial Narrow" w:hAnsi="Arial Narrow"/>
                <w:sz w:val="16"/>
                <w:szCs w:val="16"/>
              </w:rPr>
              <w:t xml:space="preserve">, </w:t>
            </w:r>
            <w:r w:rsidRPr="00382A34">
              <w:rPr>
                <w:rFonts w:ascii="Arial Narrow" w:hAnsi="Arial Narrow"/>
                <w:i/>
                <w:sz w:val="16"/>
                <w:szCs w:val="16"/>
              </w:rPr>
              <w:t>+/- other parameters</w:t>
            </w:r>
            <w:r w:rsidRPr="00382A34">
              <w:rPr>
                <w:rFonts w:ascii="Arial Narrow" w:hAnsi="Arial Narrow"/>
                <w:sz w:val="16"/>
                <w:szCs w:val="16"/>
              </w:rPr>
              <w:t>.</w:t>
            </w:r>
          </w:p>
        </w:tc>
      </w:tr>
      <w:tr w:rsidR="00FC705E" w:rsidRPr="00382A34" w:rsidTr="00FC705E">
        <w:tc>
          <w:tcPr>
            <w:tcW w:w="1560" w:type="dxa"/>
            <w:shd w:val="clear" w:color="auto" w:fill="auto"/>
          </w:tcPr>
          <w:p w:rsidR="00FC705E" w:rsidRPr="00382A34" w:rsidRDefault="00FC705E" w:rsidP="00AC1764">
            <w:pPr>
              <w:spacing w:line="276" w:lineRule="auto"/>
              <w:contextualSpacing/>
              <w:rPr>
                <w:rFonts w:ascii="Arial Narrow" w:eastAsia="Times New Roman" w:hAnsi="Arial Narrow" w:cs="Times New Roman"/>
                <w:b/>
                <w:color w:val="000000"/>
                <w:sz w:val="16"/>
                <w:szCs w:val="16"/>
                <w:lang w:eastAsia="en-GB"/>
              </w:rPr>
            </w:pPr>
            <w:r w:rsidRPr="00382A34">
              <w:rPr>
                <w:rFonts w:ascii="Arial Narrow" w:eastAsia="Times New Roman" w:hAnsi="Arial Narrow" w:cs="Times New Roman"/>
                <w:b/>
                <w:color w:val="000000"/>
                <w:sz w:val="16"/>
                <w:szCs w:val="16"/>
                <w:lang w:eastAsia="en-GB"/>
              </w:rPr>
              <w:t>Yu, 2015 [5489]</w:t>
            </w:r>
          </w:p>
        </w:tc>
        <w:tc>
          <w:tcPr>
            <w:tcW w:w="486" w:type="dxa"/>
            <w:shd w:val="clear" w:color="auto" w:fill="auto"/>
          </w:tcPr>
          <w:p w:rsidR="00FC705E" w:rsidRPr="00382A34" w:rsidRDefault="00FC705E" w:rsidP="00AC1764">
            <w:pPr>
              <w:spacing w:line="276" w:lineRule="auto"/>
              <w:contextualSpacing/>
              <w:jc w:val="center"/>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w:t>
            </w:r>
          </w:p>
        </w:tc>
        <w:tc>
          <w:tcPr>
            <w:tcW w:w="1073" w:type="dxa"/>
            <w:shd w:val="clear" w:color="auto" w:fill="auto"/>
          </w:tcPr>
          <w:p w:rsidR="00FC705E" w:rsidRPr="00382A34" w:rsidRDefault="00FC705E" w:rsidP="00AC1764">
            <w:pPr>
              <w:spacing w:line="276" w:lineRule="auto"/>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GTV</w:t>
            </w:r>
          </w:p>
        </w:tc>
        <w:tc>
          <w:tcPr>
            <w:tcW w:w="2003" w:type="dxa"/>
            <w:shd w:val="clear" w:color="auto" w:fill="auto"/>
          </w:tcPr>
          <w:p w:rsidR="00FC705E" w:rsidRPr="00382A34" w:rsidRDefault="00FC705E" w:rsidP="00AC1764">
            <w:pPr>
              <w:spacing w:line="276" w:lineRule="auto"/>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Small gross tumour volume GTV &lt; 112 cm3vs (vs large GTV &gt;= 112cm3)</w:t>
            </w:r>
          </w:p>
        </w:tc>
        <w:tc>
          <w:tcPr>
            <w:tcW w:w="2250"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NSCLC (</w:t>
            </w:r>
            <w:proofErr w:type="spellStart"/>
            <w:r w:rsidRPr="00382A34">
              <w:rPr>
                <w:rFonts w:ascii="Arial Narrow" w:eastAsia="Times New Roman" w:hAnsi="Arial Narrow" w:cs="Times New Roman"/>
                <w:color w:val="000000"/>
                <w:sz w:val="16"/>
                <w:szCs w:val="16"/>
                <w:lang w:eastAsia="en-GB"/>
              </w:rPr>
              <w:t>unresectable</w:t>
            </w:r>
            <w:proofErr w:type="spellEnd"/>
            <w:r w:rsidRPr="00382A34">
              <w:rPr>
                <w:rFonts w:ascii="Arial Narrow" w:eastAsia="Times New Roman" w:hAnsi="Arial Narrow" w:cs="Times New Roman"/>
                <w:color w:val="000000"/>
                <w:sz w:val="16"/>
                <w:szCs w:val="16"/>
                <w:lang w:eastAsia="en-GB"/>
              </w:rPr>
              <w:t>)</w:t>
            </w:r>
          </w:p>
        </w:tc>
        <w:tc>
          <w:tcPr>
            <w:tcW w:w="4047"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 xml:space="preserve">HR for overall survival (5 studies, 4172 pts): </w:t>
            </w:r>
          </w:p>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1.52, 95% CI: 1.10 to 1.94</w:t>
            </w:r>
          </w:p>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 xml:space="preserve">HR for 1-yr survival (5 studies, 1058 pts): </w:t>
            </w:r>
          </w:p>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1.27, 95% CI: 1.10 to 1.46</w:t>
            </w:r>
          </w:p>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 xml:space="preserve">HR for 3-yr survival (3 studies, 855 pts): </w:t>
            </w:r>
          </w:p>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2.06, 95% CI: 1.63 to 2.61</w:t>
            </w:r>
          </w:p>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 xml:space="preserve">HR for 5-yr survival (2 studies, 682 pts): </w:t>
            </w:r>
          </w:p>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r w:rsidRPr="00382A34">
              <w:rPr>
                <w:rFonts w:ascii="Arial Narrow" w:eastAsia="Times New Roman" w:hAnsi="Arial Narrow" w:cs="Times New Roman"/>
                <w:color w:val="000000"/>
                <w:sz w:val="16"/>
                <w:szCs w:val="16"/>
                <w:lang w:eastAsia="en-GB"/>
              </w:rPr>
              <w:t>2.25, 95% CI: 1.63 to 3.10</w:t>
            </w:r>
          </w:p>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All pts were treated with RT</w:t>
            </w:r>
          </w:p>
        </w:tc>
        <w:tc>
          <w:tcPr>
            <w:tcW w:w="4395" w:type="dxa"/>
            <w:shd w:val="clear" w:color="auto" w:fill="auto"/>
          </w:tcPr>
          <w:p w:rsidR="00FC705E" w:rsidRPr="00382A34" w:rsidRDefault="00FC705E" w:rsidP="00AC1764">
            <w:pPr>
              <w:spacing w:line="276" w:lineRule="auto"/>
              <w:contextualSpacing/>
              <w:rPr>
                <w:rFonts w:ascii="Arial Narrow" w:eastAsia="Times New Roman" w:hAnsi="Arial Narrow" w:cs="Times New Roman"/>
                <w:color w:val="000000"/>
                <w:sz w:val="16"/>
                <w:szCs w:val="16"/>
                <w:lang w:eastAsia="en-GB"/>
              </w:rPr>
            </w:pPr>
          </w:p>
        </w:tc>
      </w:tr>
    </w:tbl>
    <w:p w:rsidR="00FC705E" w:rsidRPr="00AC1764" w:rsidRDefault="00FC705E" w:rsidP="00AC1764">
      <w:pPr>
        <w:spacing w:after="0" w:line="276" w:lineRule="auto"/>
        <w:contextualSpacing/>
        <w:rPr>
          <w:rFonts w:ascii="Arial" w:hAnsi="Arial" w:cs="Arial"/>
          <w:sz w:val="16"/>
          <w:szCs w:val="16"/>
        </w:rPr>
      </w:pPr>
      <w:r w:rsidRPr="00AC1764">
        <w:rPr>
          <w:rFonts w:ascii="Arial" w:hAnsi="Arial" w:cs="Arial"/>
          <w:sz w:val="16"/>
          <w:szCs w:val="16"/>
        </w:rPr>
        <w:t>OR / RR /HR &lt;1 corresponds to a reduced risk in the group with the prognostic factor, and an OR / RR /HR &gt;1 corresponds to an increased risk (NB some studies reported the risk of survival whilst others the risk of death)</w:t>
      </w:r>
    </w:p>
    <w:p w:rsidR="00FC705E" w:rsidRPr="00AC1764" w:rsidRDefault="00FC705E" w:rsidP="00AC1764">
      <w:pPr>
        <w:spacing w:after="0" w:line="276" w:lineRule="auto"/>
        <w:contextualSpacing/>
        <w:rPr>
          <w:rFonts w:ascii="Arial" w:hAnsi="Arial" w:cs="Arial"/>
          <w:b/>
          <w:sz w:val="16"/>
          <w:szCs w:val="16"/>
        </w:rPr>
      </w:pPr>
      <w:r w:rsidRPr="00AC1764">
        <w:rPr>
          <w:rFonts w:ascii="Arial" w:hAnsi="Arial" w:cs="Arial"/>
          <w:b/>
          <w:sz w:val="16"/>
          <w:szCs w:val="16"/>
        </w:rPr>
        <w:lastRenderedPageBreak/>
        <w:t xml:space="preserve">*Parsons, 2010 [695]: </w:t>
      </w:r>
      <w:r w:rsidRPr="00AC1764">
        <w:rPr>
          <w:rFonts w:ascii="Arial" w:hAnsi="Arial" w:cs="Arial"/>
          <w:sz w:val="16"/>
          <w:szCs w:val="16"/>
        </w:rPr>
        <w:t>Life table modelling indicated that most of the benefit from smoking cessation is due to a reduced likelihood of cancer progression rather than a reduction in cardiorespiratory deaths</w:t>
      </w:r>
    </w:p>
    <w:p w:rsidR="00FC705E" w:rsidRPr="00AC1764" w:rsidRDefault="00FC705E" w:rsidP="00AC1764">
      <w:pPr>
        <w:spacing w:after="0" w:line="276" w:lineRule="auto"/>
        <w:contextualSpacing/>
        <w:rPr>
          <w:rFonts w:ascii="Arial" w:hAnsi="Arial" w:cs="Arial"/>
          <w:sz w:val="16"/>
          <w:szCs w:val="16"/>
        </w:rPr>
      </w:pPr>
      <w:r w:rsidRPr="00AC1764">
        <w:rPr>
          <w:rFonts w:ascii="Arial" w:hAnsi="Arial" w:cs="Arial"/>
          <w:b/>
          <w:sz w:val="16"/>
          <w:szCs w:val="16"/>
        </w:rPr>
        <w:t xml:space="preserve">**von </w:t>
      </w:r>
      <w:proofErr w:type="spellStart"/>
      <w:r w:rsidRPr="00AC1764">
        <w:rPr>
          <w:rFonts w:ascii="Arial" w:hAnsi="Arial" w:cs="Arial"/>
          <w:b/>
          <w:sz w:val="16"/>
          <w:szCs w:val="16"/>
        </w:rPr>
        <w:t>Meyenfeldt</w:t>
      </w:r>
      <w:proofErr w:type="spellEnd"/>
      <w:r w:rsidRPr="00AC1764">
        <w:rPr>
          <w:rFonts w:ascii="Arial" w:hAnsi="Arial" w:cs="Arial"/>
          <w:b/>
          <w:sz w:val="16"/>
          <w:szCs w:val="16"/>
        </w:rPr>
        <w:t>, 2012 [414]:</w:t>
      </w:r>
      <w:r w:rsidRPr="00AC1764">
        <w:rPr>
          <w:rFonts w:ascii="Arial" w:hAnsi="Arial" w:cs="Arial"/>
          <w:sz w:val="16"/>
          <w:szCs w:val="16"/>
        </w:rPr>
        <w:t xml:space="preserve"> Reported two outcome measures, post-operative mortality and longer term survival. The HR for the latter appears to relate to risk of death. All the forest plots indicated that the results falling on the left hand side favoured the ‘high volume group’, and the direction of the effects were interrupted in the same way for both the outcomes, post-operative mortality and survival. </w:t>
      </w:r>
    </w:p>
    <w:p w:rsidR="00FC705E" w:rsidRPr="00AC1764" w:rsidRDefault="00FC705E" w:rsidP="00AC1764">
      <w:pPr>
        <w:spacing w:after="0" w:line="276" w:lineRule="auto"/>
        <w:rPr>
          <w:rFonts w:ascii="Arial" w:hAnsi="Arial" w:cs="Arial"/>
          <w:sz w:val="16"/>
          <w:szCs w:val="16"/>
        </w:rPr>
      </w:pPr>
      <w:r w:rsidRPr="00AC1764">
        <w:rPr>
          <w:rFonts w:ascii="Arial" w:hAnsi="Arial" w:cs="Arial"/>
          <w:sz w:val="16"/>
          <w:szCs w:val="16"/>
        </w:rPr>
        <w:t>***</w:t>
      </w:r>
      <w:r w:rsidRPr="00AC1764">
        <w:rPr>
          <w:rFonts w:ascii="Arial" w:eastAsia="Times New Roman" w:hAnsi="Arial" w:cs="Arial"/>
          <w:b/>
          <w:color w:val="000000"/>
          <w:sz w:val="16"/>
          <w:szCs w:val="16"/>
          <w:lang w:eastAsia="en-GB"/>
        </w:rPr>
        <w:t>Salah, 2012 [467]:</w:t>
      </w:r>
      <w:r w:rsidRPr="00AC1764">
        <w:rPr>
          <w:rFonts w:ascii="Arial" w:hAnsi="Arial" w:cs="Arial"/>
          <w:sz w:val="16"/>
          <w:szCs w:val="16"/>
        </w:rPr>
        <w:t xml:space="preserve"> Evaluation based on data from published papers, with meta-regression analyses conducted on all participants treated as a single cohort (51 articles included 75 pts; 13 pts were excluded and 62 included in the analysis). Variables found to be approaching significant or potentially significant in univariate analysis were included in the multivariate analysis (Cox Proportional hazard regression model).</w:t>
      </w:r>
    </w:p>
    <w:p w:rsidR="00FC705E" w:rsidRPr="00AC1764" w:rsidRDefault="00FC705E" w:rsidP="00AC1764">
      <w:pPr>
        <w:spacing w:after="0" w:line="276" w:lineRule="auto"/>
        <w:rPr>
          <w:rFonts w:ascii="Arial" w:hAnsi="Arial" w:cs="Arial"/>
          <w:sz w:val="16"/>
          <w:szCs w:val="16"/>
        </w:rPr>
      </w:pPr>
      <w:r w:rsidRPr="00AC1764">
        <w:rPr>
          <w:rFonts w:ascii="Arial" w:eastAsia="Times New Roman" w:hAnsi="Arial" w:cs="Arial"/>
          <w:b/>
          <w:bCs/>
          <w:color w:val="000000"/>
          <w:sz w:val="16"/>
          <w:szCs w:val="16"/>
          <w:lang w:eastAsia="en-GB"/>
        </w:rPr>
        <w:t>Ashworth, 2014 [105]:</w:t>
      </w:r>
      <w:r w:rsidRPr="00AC1764">
        <w:rPr>
          <w:rFonts w:ascii="Arial" w:eastAsia="Times New Roman" w:hAnsi="Arial" w:cs="Arial"/>
          <w:bCs/>
          <w:color w:val="000000"/>
          <w:sz w:val="16"/>
          <w:szCs w:val="16"/>
          <w:lang w:eastAsia="en-GB"/>
        </w:rPr>
        <w:t xml:space="preserve"> Factors predictive of overall survival were evaluated using Cox regression based on individual patient data. Analyses were conducted on training and validating sets (two-thirds and one-third of patients, respectively), developed using a </w:t>
      </w:r>
      <w:proofErr w:type="spellStart"/>
      <w:r w:rsidRPr="00AC1764">
        <w:rPr>
          <w:rFonts w:ascii="Arial" w:eastAsia="Times New Roman" w:hAnsi="Arial" w:cs="Arial"/>
          <w:bCs/>
          <w:color w:val="000000"/>
          <w:sz w:val="16"/>
          <w:szCs w:val="16"/>
          <w:lang w:eastAsia="en-GB"/>
        </w:rPr>
        <w:t>nonstratified</w:t>
      </w:r>
      <w:proofErr w:type="spellEnd"/>
      <w:r w:rsidRPr="00AC1764">
        <w:rPr>
          <w:rFonts w:ascii="Arial" w:eastAsia="Times New Roman" w:hAnsi="Arial" w:cs="Arial"/>
          <w:bCs/>
          <w:color w:val="000000"/>
          <w:sz w:val="16"/>
          <w:szCs w:val="16"/>
          <w:lang w:eastAsia="en-GB"/>
        </w:rPr>
        <w:t xml:space="preserve"> random number generator.</w:t>
      </w:r>
      <w:r w:rsidRPr="00AC1764">
        <w:rPr>
          <w:rFonts w:ascii="Arial" w:hAnsi="Arial" w:cs="Arial"/>
          <w:sz w:val="16"/>
          <w:szCs w:val="16"/>
        </w:rPr>
        <w:t xml:space="preserve"> </w:t>
      </w:r>
      <w:r w:rsidRPr="00AC1764">
        <w:rPr>
          <w:rFonts w:ascii="Arial" w:eastAsia="Times New Roman" w:hAnsi="Arial" w:cs="Arial"/>
          <w:bCs/>
          <w:color w:val="000000"/>
          <w:sz w:val="16"/>
          <w:szCs w:val="16"/>
          <w:lang w:eastAsia="en-GB"/>
        </w:rPr>
        <w:t xml:space="preserve">Any variables associated with OS or PFS on </w:t>
      </w:r>
      <w:proofErr w:type="spellStart"/>
      <w:r w:rsidRPr="00AC1764">
        <w:rPr>
          <w:rFonts w:ascii="Arial" w:eastAsia="Times New Roman" w:hAnsi="Arial" w:cs="Arial"/>
          <w:bCs/>
          <w:color w:val="000000"/>
          <w:sz w:val="16"/>
          <w:szCs w:val="16"/>
          <w:lang w:eastAsia="en-GB"/>
        </w:rPr>
        <w:t>univariable</w:t>
      </w:r>
      <w:proofErr w:type="spellEnd"/>
      <w:r w:rsidRPr="00AC1764">
        <w:rPr>
          <w:rFonts w:ascii="Arial" w:eastAsia="Times New Roman" w:hAnsi="Arial" w:cs="Arial"/>
          <w:bCs/>
          <w:color w:val="000000"/>
          <w:sz w:val="16"/>
          <w:szCs w:val="16"/>
          <w:lang w:eastAsia="en-GB"/>
        </w:rPr>
        <w:t xml:space="preserve"> analysis (P &lt; .05) were considered for entry into a forward-stepwise multivariable model with entry and removal at the 10% level of significance (</w:t>
      </w:r>
      <w:proofErr w:type="spellStart"/>
      <w:r w:rsidRPr="00AC1764">
        <w:rPr>
          <w:rFonts w:ascii="Arial" w:eastAsia="Times New Roman" w:hAnsi="Arial" w:cs="Arial"/>
          <w:bCs/>
          <w:color w:val="000000"/>
          <w:sz w:val="16"/>
          <w:szCs w:val="16"/>
          <w:lang w:eastAsia="en-GB"/>
        </w:rPr>
        <w:t>ie</w:t>
      </w:r>
      <w:proofErr w:type="spellEnd"/>
      <w:r w:rsidRPr="00AC1764">
        <w:rPr>
          <w:rFonts w:ascii="Arial" w:eastAsia="Times New Roman" w:hAnsi="Arial" w:cs="Arial"/>
          <w:bCs/>
          <w:color w:val="000000"/>
          <w:sz w:val="16"/>
          <w:szCs w:val="16"/>
          <w:lang w:eastAsia="en-GB"/>
        </w:rPr>
        <w:t>, P &lt;0.10).</w:t>
      </w:r>
    </w:p>
    <w:p w:rsidR="00FC705E" w:rsidRPr="00382A34" w:rsidRDefault="00FC705E" w:rsidP="00AC1764">
      <w:pPr>
        <w:spacing w:after="0" w:line="276" w:lineRule="auto"/>
        <w:contextualSpacing/>
        <w:rPr>
          <w:rFonts w:ascii="Arial" w:hAnsi="Arial" w:cs="Arial"/>
        </w:rPr>
      </w:pPr>
      <w:r w:rsidRPr="00AC1764">
        <w:rPr>
          <w:rFonts w:ascii="Arial" w:hAnsi="Arial" w:cs="Arial"/>
          <w:b/>
          <w:sz w:val="16"/>
          <w:szCs w:val="16"/>
        </w:rPr>
        <w:t>Abbreviations:</w:t>
      </w:r>
      <w:r w:rsidRPr="00AC1764">
        <w:rPr>
          <w:rFonts w:ascii="Arial" w:hAnsi="Arial" w:cs="Arial"/>
          <w:sz w:val="16"/>
          <w:szCs w:val="16"/>
        </w:rPr>
        <w:t xml:space="preserve"> CI confidence interval; HR hazard ratio; LC lung cancer; </w:t>
      </w:r>
      <w:proofErr w:type="spellStart"/>
      <w:r w:rsidRPr="00AC1764">
        <w:rPr>
          <w:rFonts w:ascii="Arial" w:hAnsi="Arial" w:cs="Arial"/>
          <w:sz w:val="16"/>
          <w:szCs w:val="16"/>
        </w:rPr>
        <w:t>mths</w:t>
      </w:r>
      <w:proofErr w:type="spellEnd"/>
      <w:r w:rsidRPr="00AC1764">
        <w:rPr>
          <w:rFonts w:ascii="Arial" w:hAnsi="Arial" w:cs="Arial"/>
          <w:sz w:val="16"/>
          <w:szCs w:val="16"/>
        </w:rPr>
        <w:t xml:space="preserve"> months; MVA multivariate analysis; NSCLC non-small cell lung cancer; NS not stated; OR odds ratio; OS overall survival; pts patients; RR relative risk; </w:t>
      </w:r>
      <w:proofErr w:type="spellStart"/>
      <w:r w:rsidRPr="00AC1764">
        <w:rPr>
          <w:rFonts w:ascii="Arial" w:hAnsi="Arial" w:cs="Arial"/>
          <w:sz w:val="16"/>
          <w:szCs w:val="16"/>
        </w:rPr>
        <w:t>surR</w:t>
      </w:r>
      <w:proofErr w:type="spellEnd"/>
      <w:r w:rsidRPr="00AC1764">
        <w:rPr>
          <w:rFonts w:ascii="Arial" w:hAnsi="Arial" w:cs="Arial"/>
          <w:sz w:val="16"/>
          <w:szCs w:val="16"/>
        </w:rPr>
        <w:t xml:space="preserve"> surgical resection; </w:t>
      </w:r>
      <w:proofErr w:type="spellStart"/>
      <w:r w:rsidRPr="00AC1764">
        <w:rPr>
          <w:rFonts w:ascii="Arial" w:hAnsi="Arial" w:cs="Arial"/>
          <w:sz w:val="16"/>
          <w:szCs w:val="16"/>
        </w:rPr>
        <w:t>syn</w:t>
      </w:r>
      <w:proofErr w:type="spellEnd"/>
      <w:r w:rsidRPr="00AC1764">
        <w:rPr>
          <w:rFonts w:ascii="Arial" w:hAnsi="Arial" w:cs="Arial"/>
          <w:sz w:val="16"/>
          <w:szCs w:val="16"/>
        </w:rPr>
        <w:t xml:space="preserve"> synchronous; UVA univariate analysis</w:t>
      </w:r>
      <w:r w:rsidRPr="00382A34">
        <w:rPr>
          <w:rFonts w:ascii="Arial" w:hAnsi="Arial" w:cs="Arial"/>
        </w:rPr>
        <w:br w:type="page"/>
      </w:r>
    </w:p>
    <w:p w:rsidR="00FC705E" w:rsidRDefault="00FC705E" w:rsidP="00AC1764">
      <w:pPr>
        <w:spacing w:after="0" w:line="276" w:lineRule="auto"/>
        <w:rPr>
          <w:rFonts w:ascii="Arial" w:hAnsi="Arial" w:cs="Arial"/>
          <w:b/>
        </w:rPr>
      </w:pPr>
      <w:r w:rsidRPr="00382A34">
        <w:rPr>
          <w:rFonts w:ascii="Arial" w:hAnsi="Arial" w:cs="Arial"/>
          <w:b/>
        </w:rPr>
        <w:lastRenderedPageBreak/>
        <w:t xml:space="preserve">Table </w:t>
      </w:r>
      <w:r>
        <w:rPr>
          <w:rFonts w:ascii="Arial" w:hAnsi="Arial" w:cs="Arial"/>
          <w:b/>
        </w:rPr>
        <w:t>H</w:t>
      </w:r>
      <w:r w:rsidRPr="00382A34">
        <w:rPr>
          <w:rFonts w:ascii="Arial" w:hAnsi="Arial" w:cs="Arial"/>
          <w:b/>
        </w:rPr>
        <w:t>2: summary effect estimates from individual studies included in reviews reporting narrative synthesis</w:t>
      </w:r>
    </w:p>
    <w:p w:rsidR="00B64BA9" w:rsidRPr="00382A34" w:rsidRDefault="00B64BA9" w:rsidP="00AC1764">
      <w:pPr>
        <w:spacing w:after="0" w:line="276" w:lineRule="auto"/>
        <w:rPr>
          <w:rFonts w:ascii="Arial" w:hAnsi="Arial" w:cs="Arial"/>
          <w:b/>
        </w:rPr>
      </w:pPr>
    </w:p>
    <w:tbl>
      <w:tblPr>
        <w:tblStyle w:val="TableGrid"/>
        <w:tblW w:w="15027" w:type="dxa"/>
        <w:tblInd w:w="-431" w:type="dxa"/>
        <w:tblLook w:val="04A0" w:firstRow="1" w:lastRow="0" w:firstColumn="1" w:lastColumn="0" w:noHBand="0" w:noVBand="1"/>
      </w:tblPr>
      <w:tblGrid>
        <w:gridCol w:w="1413"/>
        <w:gridCol w:w="1558"/>
        <w:gridCol w:w="2417"/>
        <w:gridCol w:w="1984"/>
        <w:gridCol w:w="6662"/>
        <w:gridCol w:w="993"/>
      </w:tblGrid>
      <w:tr w:rsidR="00FC705E" w:rsidRPr="00382A34" w:rsidTr="00C70B60">
        <w:trPr>
          <w:tblHeader/>
        </w:trPr>
        <w:tc>
          <w:tcPr>
            <w:tcW w:w="1413" w:type="dxa"/>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REVIEW: AUTHOR, YEAR [ID]</w:t>
            </w:r>
          </w:p>
        </w:tc>
        <w:tc>
          <w:tcPr>
            <w:tcW w:w="1558" w:type="dxa"/>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MODIFIABLE FACTOR</w:t>
            </w:r>
          </w:p>
        </w:tc>
        <w:tc>
          <w:tcPr>
            <w:tcW w:w="2417" w:type="dxa"/>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MODIFIABLE FACTOR DESCRIPTION</w:t>
            </w:r>
          </w:p>
        </w:tc>
        <w:tc>
          <w:tcPr>
            <w:tcW w:w="1984" w:type="dxa"/>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POPULATION</w:t>
            </w:r>
          </w:p>
        </w:tc>
        <w:tc>
          <w:tcPr>
            <w:tcW w:w="6662" w:type="dxa"/>
          </w:tcPr>
          <w:p w:rsidR="00FC705E" w:rsidRPr="00382A34" w:rsidRDefault="00FC705E" w:rsidP="00AC1764">
            <w:pPr>
              <w:spacing w:line="276" w:lineRule="auto"/>
              <w:contextualSpacing/>
              <w:rPr>
                <w:rFonts w:ascii="Arial Narrow" w:hAnsi="Arial Narrow"/>
                <w:b/>
                <w:sz w:val="16"/>
                <w:szCs w:val="16"/>
              </w:rPr>
            </w:pPr>
            <w:r w:rsidRPr="00382A34">
              <w:rPr>
                <w:rFonts w:ascii="Arial Narrow" w:hAnsi="Arial Narrow"/>
                <w:b/>
                <w:sz w:val="16"/>
                <w:szCs w:val="16"/>
              </w:rPr>
              <w:t>RESULTS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b/>
                <w:sz w:val="16"/>
                <w:szCs w:val="16"/>
              </w:rPr>
            </w:pPr>
            <w:proofErr w:type="spellStart"/>
            <w:r w:rsidRPr="00382A34">
              <w:rPr>
                <w:rFonts w:ascii="Arial Narrow" w:hAnsi="Arial Narrow"/>
                <w:b/>
                <w:sz w:val="16"/>
                <w:szCs w:val="16"/>
              </w:rPr>
              <w:t>Prades</w:t>
            </w:r>
            <w:proofErr w:type="spellEnd"/>
            <w:r w:rsidRPr="00382A34">
              <w:rPr>
                <w:rFonts w:ascii="Arial Narrow" w:hAnsi="Arial Narrow"/>
                <w:b/>
                <w:sz w:val="16"/>
                <w:szCs w:val="16"/>
              </w:rPr>
              <w:t>, 2015 [5807]</w:t>
            </w:r>
          </w:p>
        </w:tc>
        <w:tc>
          <w:tcPr>
            <w:tcW w:w="1558"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MDT</w:t>
            </w:r>
          </w:p>
        </w:tc>
        <w:tc>
          <w:tcPr>
            <w:tcW w:w="2417"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MDT patient management</w:t>
            </w:r>
          </w:p>
        </w:tc>
        <w:tc>
          <w:tcPr>
            <w:tcW w:w="1984" w:type="dxa"/>
          </w:tcPr>
          <w:p w:rsidR="00FC705E" w:rsidRPr="00382A34" w:rsidRDefault="00FC705E" w:rsidP="00AC1764">
            <w:pPr>
              <w:spacing w:line="276" w:lineRule="auto"/>
              <w:contextualSpacing/>
              <w:rPr>
                <w:rFonts w:ascii="Arial Narrow" w:hAnsi="Arial Narrow"/>
                <w:sz w:val="16"/>
                <w:szCs w:val="16"/>
              </w:rPr>
            </w:pPr>
            <w:proofErr w:type="spellStart"/>
            <w:r w:rsidRPr="00382A34">
              <w:rPr>
                <w:rFonts w:ascii="Arial Narrow" w:hAnsi="Arial Narrow"/>
                <w:sz w:val="16"/>
                <w:szCs w:val="16"/>
              </w:rPr>
              <w:t>mxdC</w:t>
            </w:r>
            <w:proofErr w:type="spellEnd"/>
            <w:r w:rsidRPr="00382A34">
              <w:rPr>
                <w:rFonts w:ascii="Arial Narrow" w:hAnsi="Arial Narrow"/>
                <w:sz w:val="16"/>
                <w:szCs w:val="16"/>
              </w:rPr>
              <w:t xml:space="preserve"> LC (NSCLC)</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Included any cancer. 3/29 studies that assessed impact of MDT patient management on outcomes included LC. Only 1 study evaluated impact on survival (and treatment), which was a prospective study of hospital cancer registry database.</w:t>
            </w:r>
          </w:p>
          <w:p w:rsidR="00FC705E" w:rsidRPr="00382A34" w:rsidRDefault="00FC705E" w:rsidP="00AC1764">
            <w:pPr>
              <w:spacing w:line="276" w:lineRule="auto"/>
              <w:contextualSpacing/>
              <w:rPr>
                <w:rFonts w:ascii="Arial Narrow" w:hAnsi="Arial Narrow"/>
                <w:sz w:val="16"/>
                <w:szCs w:val="16"/>
              </w:rPr>
            </w:pP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1–year survival: 33% among pts discussed at MDT vs 18% in pts not discussed in MDT (p=0.05, statistical test NS)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shd w:val="clear" w:color="auto" w:fill="auto"/>
          </w:tcPr>
          <w:p w:rsidR="00FC705E" w:rsidRPr="00382A34" w:rsidRDefault="00FC705E" w:rsidP="00AC1764">
            <w:pPr>
              <w:spacing w:line="276" w:lineRule="auto"/>
              <w:rPr>
                <w:rFonts w:ascii="Arial Narrow" w:eastAsia="Times New Roman" w:hAnsi="Arial Narrow" w:cs="Times New Roman"/>
                <w:b/>
                <w:sz w:val="16"/>
                <w:szCs w:val="16"/>
                <w:lang w:eastAsia="en-GB"/>
              </w:rPr>
            </w:pPr>
            <w:proofErr w:type="spellStart"/>
            <w:r w:rsidRPr="00382A34">
              <w:rPr>
                <w:rFonts w:ascii="Arial Narrow" w:eastAsia="Times New Roman" w:hAnsi="Arial Narrow" w:cs="Times New Roman"/>
                <w:b/>
                <w:sz w:val="16"/>
                <w:szCs w:val="16"/>
                <w:lang w:eastAsia="en-GB"/>
              </w:rPr>
              <w:t>Christopoulos</w:t>
            </w:r>
            <w:proofErr w:type="spellEnd"/>
            <w:r w:rsidRPr="00382A34">
              <w:rPr>
                <w:rFonts w:ascii="Arial Narrow" w:eastAsia="Times New Roman" w:hAnsi="Arial Narrow" w:cs="Times New Roman"/>
                <w:b/>
                <w:sz w:val="16"/>
                <w:szCs w:val="16"/>
                <w:lang w:eastAsia="en-GB"/>
              </w:rPr>
              <w:t>, 2013 [5789]</w:t>
            </w:r>
          </w:p>
        </w:tc>
        <w:tc>
          <w:tcPr>
            <w:tcW w:w="1558" w:type="dxa"/>
            <w:shd w:val="clear" w:color="auto" w:fill="auto"/>
          </w:tcPr>
          <w:p w:rsidR="00FC705E" w:rsidRPr="00382A34" w:rsidRDefault="00FC705E" w:rsidP="00AC1764">
            <w:pPr>
              <w:spacing w:line="276" w:lineRule="auto"/>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TB</w:t>
            </w:r>
          </w:p>
        </w:tc>
        <w:tc>
          <w:tcPr>
            <w:tcW w:w="2417" w:type="dxa"/>
            <w:shd w:val="clear" w:color="auto" w:fill="auto"/>
          </w:tcPr>
          <w:p w:rsidR="00FC705E" w:rsidRPr="00382A34" w:rsidRDefault="00FC705E" w:rsidP="00AC1764">
            <w:pPr>
              <w:spacing w:line="276" w:lineRule="auto"/>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Active tuberculosis, TB (vs no TB)</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LC</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No data were reported on histological subgroups.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Median survival reported for 5 studies, but only one study included pts with and without TB; the remaining 4 studies only included data for LC patients with concurrent TB.</w:t>
            </w:r>
          </w:p>
          <w:p w:rsidR="00FC705E" w:rsidRPr="00382A34" w:rsidRDefault="00FC705E" w:rsidP="00AC1764">
            <w:pPr>
              <w:spacing w:line="276" w:lineRule="auto"/>
              <w:contextualSpacing/>
              <w:rPr>
                <w:rFonts w:ascii="Arial Narrow" w:hAnsi="Arial Narrow"/>
                <w:sz w:val="16"/>
                <w:szCs w:val="16"/>
              </w:rPr>
            </w:pP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Median survival: </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pts with active TB 4 months (range 3 to 5 months; 5 studies) </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pts without TM 8 months (1 study)</w:t>
            </w:r>
          </w:p>
          <w:p w:rsidR="00FC705E" w:rsidRPr="00382A34" w:rsidRDefault="00FC705E" w:rsidP="00AC1764">
            <w:pPr>
              <w:tabs>
                <w:tab w:val="left" w:pos="1105"/>
              </w:tabs>
              <w:spacing w:line="276" w:lineRule="auto"/>
              <w:rPr>
                <w:rFonts w:ascii="Arial Narrow" w:hAnsi="Arial Narrow"/>
                <w:sz w:val="16"/>
                <w:szCs w:val="16"/>
              </w:rPr>
            </w:pPr>
            <w:r w:rsidRPr="00382A34">
              <w:rPr>
                <w:rFonts w:ascii="Arial Narrow" w:hAnsi="Arial Narrow"/>
                <w:sz w:val="16"/>
                <w:szCs w:val="16"/>
              </w:rPr>
              <w:t>The mean mortality rate associated with TB was 22.6% (SD +/- 14.4%) (11 studies)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b/>
                <w:sz w:val="16"/>
                <w:szCs w:val="16"/>
              </w:rPr>
            </w:pPr>
            <w:proofErr w:type="spellStart"/>
            <w:r w:rsidRPr="00382A34">
              <w:rPr>
                <w:rFonts w:ascii="Arial Narrow" w:hAnsi="Arial Narrow"/>
                <w:b/>
                <w:sz w:val="16"/>
                <w:szCs w:val="16"/>
              </w:rPr>
              <w:t>Slatore</w:t>
            </w:r>
            <w:proofErr w:type="spellEnd"/>
            <w:r w:rsidRPr="00382A34">
              <w:rPr>
                <w:rFonts w:ascii="Arial Narrow" w:hAnsi="Arial Narrow"/>
                <w:b/>
                <w:sz w:val="16"/>
                <w:szCs w:val="16"/>
              </w:rPr>
              <w:t>, 2010 [621]</w:t>
            </w:r>
          </w:p>
        </w:tc>
        <w:tc>
          <w:tcPr>
            <w:tcW w:w="1558"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Insurance status</w:t>
            </w:r>
          </w:p>
        </w:tc>
        <w:tc>
          <w:tcPr>
            <w:tcW w:w="2417"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LC</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The study included 9 studies that evaluated the effect of insurance coverage on LC survival (any type). Only the findings of three studies limited to NSCLC are reported here.</w:t>
            </w:r>
          </w:p>
          <w:p w:rsidR="00FC705E" w:rsidRPr="00382A34" w:rsidRDefault="00FC705E" w:rsidP="00AC1764">
            <w:pPr>
              <w:spacing w:line="276" w:lineRule="auto"/>
              <w:contextualSpacing/>
              <w:rPr>
                <w:rFonts w:ascii="Arial Narrow" w:hAnsi="Arial Narrow"/>
                <w:sz w:val="16"/>
                <w:szCs w:val="16"/>
              </w:rPr>
            </w:pP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Study also investigated association between insurance status and LC incidence rates, stage at diagnosis, access to care, and delivery of care.</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b/>
                <w:sz w:val="16"/>
                <w:szCs w:val="16"/>
              </w:rPr>
            </w:pPr>
          </w:p>
        </w:tc>
        <w:tc>
          <w:tcPr>
            <w:tcW w:w="1558"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p>
        </w:tc>
        <w:tc>
          <w:tcPr>
            <w:tcW w:w="2417"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Commercial or other insurance (vs private insurance)</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 any / I-II)</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Any stage: Adjusted OR for mortality (1 study, 1403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1.04, 95% CI: 0.93 to 1.76</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Stage I-III: Adjusted HR for mortality (1 study, 336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1.10, p=0.48 </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&lt;&gt;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b/>
                <w:sz w:val="16"/>
                <w:szCs w:val="16"/>
              </w:rPr>
            </w:pPr>
          </w:p>
        </w:tc>
        <w:tc>
          <w:tcPr>
            <w:tcW w:w="1558"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p>
        </w:tc>
        <w:tc>
          <w:tcPr>
            <w:tcW w:w="2417"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Medicaid/Medicare (vs Medicare)</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 I-III)</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Adjusted HR for mortality (1 study, 3094 pts):</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(all-cause) if resected: 1.42, 95% CI: 1.09 to 1.87</w:t>
            </w:r>
            <w:bookmarkStart w:id="0" w:name="_GoBack"/>
            <w:bookmarkEnd w:id="0"/>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(all-cause) if no resection: 1.17, 95% CI: 0.96 to 1.73</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Perioperative: 1.67, 95% CI: 0.54 to 5.17</w:t>
            </w:r>
          </w:p>
        </w:tc>
        <w:tc>
          <w:tcPr>
            <w:tcW w:w="993" w:type="dxa"/>
          </w:tcPr>
          <w:p w:rsidR="00666A3A" w:rsidRDefault="00666A3A" w:rsidP="00666A3A">
            <w:pPr>
              <w:spacing w:line="276" w:lineRule="auto"/>
              <w:contextualSpacing/>
              <w:jc w:val="center"/>
              <w:rPr>
                <w:rFonts w:ascii="Arial Narrow" w:hAnsi="Arial Narrow"/>
                <w:b/>
                <w:sz w:val="16"/>
                <w:szCs w:val="16"/>
              </w:rPr>
            </w:pPr>
          </w:p>
          <w:p w:rsidR="00666A3A" w:rsidRPr="000D2C3F" w:rsidRDefault="00666A3A" w:rsidP="00666A3A">
            <w:pPr>
              <w:spacing w:line="276" w:lineRule="auto"/>
              <w:contextualSpacing/>
              <w:jc w:val="center"/>
              <w:rPr>
                <w:rFonts w:ascii="Arial Narrow" w:hAnsi="Arial Narrow"/>
                <w:b/>
                <w:sz w:val="16"/>
                <w:szCs w:val="16"/>
              </w:rPr>
            </w:pPr>
            <w:r w:rsidRPr="000D2C3F">
              <w:rPr>
                <w:rFonts w:ascii="Arial Narrow" w:hAnsi="Arial Narrow"/>
                <w:b/>
                <w:sz w:val="16"/>
                <w:szCs w:val="16"/>
              </w:rPr>
              <w:t>+</w:t>
            </w:r>
          </w:p>
          <w:p w:rsidR="00666A3A" w:rsidRPr="000D2C3F" w:rsidRDefault="00666A3A" w:rsidP="00666A3A">
            <w:pPr>
              <w:spacing w:line="276" w:lineRule="auto"/>
              <w:contextualSpacing/>
              <w:jc w:val="center"/>
              <w:rPr>
                <w:rFonts w:ascii="Arial Narrow" w:hAnsi="Arial Narrow"/>
                <w:b/>
                <w:sz w:val="16"/>
                <w:szCs w:val="16"/>
              </w:rPr>
            </w:pPr>
            <w:r w:rsidRPr="000D2C3F">
              <w:rPr>
                <w:rFonts w:ascii="Arial Narrow" w:hAnsi="Arial Narrow"/>
                <w:b/>
                <w:sz w:val="16"/>
                <w:szCs w:val="16"/>
              </w:rPr>
              <w:t>&lt;&gt;</w:t>
            </w:r>
          </w:p>
          <w:p w:rsidR="00FC705E" w:rsidRPr="00382A34" w:rsidRDefault="00666A3A" w:rsidP="00666A3A">
            <w:pPr>
              <w:spacing w:line="276" w:lineRule="auto"/>
              <w:contextualSpacing/>
              <w:jc w:val="center"/>
              <w:rPr>
                <w:rFonts w:ascii="Arial Narrow" w:hAnsi="Arial Narrow"/>
                <w:b/>
                <w:sz w:val="16"/>
                <w:szCs w:val="16"/>
              </w:rPr>
            </w:pPr>
            <w:r w:rsidRPr="000D2C3F">
              <w:rPr>
                <w:rFonts w:ascii="Arial Narrow" w:hAnsi="Arial Narrow"/>
                <w:b/>
                <w:sz w:val="16"/>
                <w:szCs w:val="16"/>
              </w:rPr>
              <w:t>&lt;&gt;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b/>
                <w:sz w:val="16"/>
                <w:szCs w:val="16"/>
              </w:rPr>
            </w:pPr>
            <w:proofErr w:type="spellStart"/>
            <w:r w:rsidRPr="00382A34">
              <w:rPr>
                <w:rFonts w:ascii="Arial Narrow" w:hAnsi="Arial Narrow"/>
                <w:b/>
                <w:sz w:val="16"/>
                <w:szCs w:val="16"/>
              </w:rPr>
              <w:t>Florou</w:t>
            </w:r>
            <w:proofErr w:type="spellEnd"/>
            <w:r w:rsidRPr="00382A34">
              <w:rPr>
                <w:rFonts w:ascii="Arial Narrow" w:hAnsi="Arial Narrow"/>
                <w:b/>
                <w:sz w:val="16"/>
                <w:szCs w:val="16"/>
              </w:rPr>
              <w:t>, 2014 [51]</w:t>
            </w:r>
          </w:p>
        </w:tc>
        <w:tc>
          <w:tcPr>
            <w:tcW w:w="1558"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eastAsia="Times New Roman" w:hAnsi="Arial Narrow" w:cs="Times New Roman"/>
                <w:sz w:val="16"/>
                <w:szCs w:val="16"/>
                <w:lang w:eastAsia="en-GB"/>
              </w:rPr>
              <w:t>Smoking status</w:t>
            </w:r>
          </w:p>
        </w:tc>
        <w:tc>
          <w:tcPr>
            <w:tcW w:w="2417" w:type="dxa"/>
          </w:tcPr>
          <w:p w:rsidR="00FC705E" w:rsidRPr="00382A34" w:rsidRDefault="00FC705E" w:rsidP="00AC1764">
            <w:pPr>
              <w:spacing w:line="276" w:lineRule="auto"/>
              <w:contextualSpacing/>
              <w:rPr>
                <w:rFonts w:ascii="Arial Narrow" w:hAnsi="Arial Narrow"/>
                <w:sz w:val="16"/>
                <w:szCs w:val="16"/>
              </w:rPr>
            </w:pPr>
          </w:p>
        </w:tc>
        <w:tc>
          <w:tcPr>
            <w:tcW w:w="1984" w:type="dxa"/>
          </w:tcPr>
          <w:p w:rsidR="00FC705E" w:rsidRPr="00382A34" w:rsidRDefault="00FC705E" w:rsidP="00AC1764">
            <w:pPr>
              <w:spacing w:line="276" w:lineRule="auto"/>
              <w:contextualSpacing/>
              <w:rPr>
                <w:rFonts w:ascii="Arial Narrow" w:hAnsi="Arial Narrow"/>
                <w:sz w:val="16"/>
                <w:szCs w:val="16"/>
              </w:rPr>
            </w:pPr>
            <w:proofErr w:type="spellStart"/>
            <w:r w:rsidRPr="00382A34">
              <w:rPr>
                <w:rFonts w:ascii="Arial Narrow" w:hAnsi="Arial Narrow"/>
                <w:sz w:val="16"/>
                <w:szCs w:val="16"/>
              </w:rPr>
              <w:t>mxdC</w:t>
            </w:r>
            <w:proofErr w:type="spellEnd"/>
            <w:r w:rsidRPr="00382A34">
              <w:rPr>
                <w:rFonts w:ascii="Arial Narrow" w:hAnsi="Arial Narrow"/>
                <w:sz w:val="16"/>
                <w:szCs w:val="16"/>
              </w:rPr>
              <w:t xml:space="preserve"> LC</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Included any cancer. The study evaluated the effects of smoking on survival, treatment effects, a second primary tumour and quality of life. 8/20 included studies evaluated effect of smoking on survival. This included 4 LC studies (2 NSCLC and 2 SCLC).</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b/>
                <w:sz w:val="16"/>
                <w:szCs w:val="16"/>
              </w:rPr>
            </w:pPr>
          </w:p>
        </w:tc>
        <w:tc>
          <w:tcPr>
            <w:tcW w:w="1558"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p>
        </w:tc>
        <w:tc>
          <w:tcPr>
            <w:tcW w:w="2417"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ex-smoker - quit smoking before diagnosis (vs current smoker or never smoked)</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 1A-IIB)</w:t>
            </w:r>
          </w:p>
        </w:tc>
        <w:tc>
          <w:tcPr>
            <w:tcW w:w="6662"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 xml:space="preserve">Smoking cessation associated with non-significant better OS; p=0.9, statistical test NS. (1 study n=543; </w:t>
            </w:r>
            <w:r w:rsidRPr="00382A34">
              <w:rPr>
                <w:rFonts w:ascii="Arial Narrow" w:hAnsi="Arial Narrow"/>
                <w:sz w:val="16"/>
                <w:szCs w:val="16"/>
              </w:rPr>
              <w:t>investigated whether smoking cessation after diagnosis affects survival, post-surgical resection</w:t>
            </w:r>
            <w:r w:rsidRPr="00382A34">
              <w:rPr>
                <w:rFonts w:ascii="Arial Narrow" w:eastAsia="Times New Roman" w:hAnsi="Arial Narrow" w:cs="Times New Roman"/>
                <w:sz w:val="16"/>
                <w:szCs w:val="16"/>
                <w:lang w:eastAsia="en-GB"/>
              </w:rPr>
              <w:t>).</w:t>
            </w:r>
          </w:p>
          <w:p w:rsidR="00FC705E" w:rsidRPr="00382A34" w:rsidRDefault="00FC705E" w:rsidP="00AC1764">
            <w:pPr>
              <w:spacing w:line="276" w:lineRule="auto"/>
              <w:contextualSpacing/>
              <w:rPr>
                <w:rFonts w:ascii="Arial Narrow" w:eastAsia="Times New Roman" w:hAnsi="Arial Narrow" w:cs="Times New Roman"/>
                <w:sz w:val="16"/>
                <w:szCs w:val="16"/>
                <w:lang w:eastAsia="en-GB"/>
              </w:rPr>
            </w:pP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The same study also found: </w:t>
            </w:r>
          </w:p>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Significant benefit of quitting found in women (subgroup-analysis).</w:t>
            </w:r>
          </w:p>
          <w:p w:rsidR="00FC705E" w:rsidRPr="00382A34" w:rsidRDefault="00FC705E" w:rsidP="00AC1764">
            <w:pPr>
              <w:spacing w:line="276" w:lineRule="auto"/>
              <w:contextualSpacing/>
              <w:rPr>
                <w:rFonts w:ascii="Arial Narrow" w:eastAsia="Times New Roman" w:hAnsi="Arial Narrow" w:cs="Times New Roman"/>
                <w:sz w:val="16"/>
                <w:szCs w:val="16"/>
                <w:lang w:eastAsia="en-GB"/>
              </w:rPr>
            </w:pPr>
            <w:r w:rsidRPr="00382A34">
              <w:rPr>
                <w:rFonts w:ascii="Arial Narrow" w:hAnsi="Arial Narrow"/>
                <w:sz w:val="16"/>
                <w:szCs w:val="16"/>
              </w:rPr>
              <w:t xml:space="preserve">Length of survival was positively correlated with duration of smoking abstinence (no results presented). </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&lt;&gt;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b/>
                <w:sz w:val="16"/>
                <w:szCs w:val="16"/>
              </w:rPr>
            </w:pPr>
          </w:p>
        </w:tc>
        <w:tc>
          <w:tcPr>
            <w:tcW w:w="1558" w:type="dxa"/>
          </w:tcPr>
          <w:p w:rsidR="00FC705E" w:rsidRPr="00382A34" w:rsidRDefault="00FC705E" w:rsidP="00AC1764">
            <w:pPr>
              <w:spacing w:line="276" w:lineRule="auto"/>
              <w:contextualSpacing/>
              <w:rPr>
                <w:rFonts w:ascii="Arial Narrow" w:hAnsi="Arial Narrow"/>
                <w:i/>
                <w:sz w:val="16"/>
                <w:szCs w:val="16"/>
              </w:rPr>
            </w:pPr>
          </w:p>
        </w:tc>
        <w:tc>
          <w:tcPr>
            <w:tcW w:w="2417" w:type="dxa"/>
          </w:tcPr>
          <w:p w:rsidR="00FC705E" w:rsidRPr="00382A34" w:rsidRDefault="00FC705E" w:rsidP="00AC1764">
            <w:pPr>
              <w:spacing w:line="276" w:lineRule="auto"/>
              <w:contextualSpacing/>
              <w:rPr>
                <w:rFonts w:ascii="Arial Narrow" w:eastAsia="Times New Roman" w:hAnsi="Arial Narrow" w:cs="Times New Roman"/>
                <w:i/>
                <w:sz w:val="16"/>
                <w:szCs w:val="16"/>
                <w:lang w:eastAsia="en-GB"/>
              </w:rPr>
            </w:pPr>
            <w:r w:rsidRPr="00382A34">
              <w:rPr>
                <w:rFonts w:ascii="Arial Narrow" w:eastAsia="Times New Roman" w:hAnsi="Arial Narrow" w:cs="Times New Roman"/>
                <w:i/>
                <w:sz w:val="16"/>
                <w:szCs w:val="16"/>
                <w:lang w:eastAsia="en-GB"/>
              </w:rPr>
              <w:t>never smoked (vs ex- or current smoker)</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 curative surgery)</w:t>
            </w:r>
          </w:p>
        </w:tc>
        <w:tc>
          <w:tcPr>
            <w:tcW w:w="6662"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 xml:space="preserve">‘Smoking status before surgery (ex-smokers and current smokers) and after surgery (ex-smokers, smokers who quit, and smokers who continued) were found to be significantly associated with survival’. </w:t>
            </w:r>
            <w:r w:rsidRPr="00382A34">
              <w:rPr>
                <w:rFonts w:ascii="Arial Narrow" w:hAnsi="Arial Narrow"/>
                <w:sz w:val="16"/>
                <w:szCs w:val="16"/>
              </w:rPr>
              <w:t>(1 study n=238; investigated the effect of multiple factors, no results presented)</w:t>
            </w:r>
            <w:r w:rsidRPr="00382A34">
              <w:rPr>
                <w:rFonts w:ascii="Arial Narrow" w:eastAsia="Times New Roman" w:hAnsi="Arial Narrow" w:cs="Times New Roman"/>
                <w:sz w:val="16"/>
                <w:szCs w:val="16"/>
                <w:lang w:eastAsia="en-GB"/>
              </w:rPr>
              <w:t>.</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b/>
                <w:sz w:val="16"/>
                <w:szCs w:val="16"/>
              </w:rPr>
            </w:pPr>
          </w:p>
        </w:tc>
        <w:tc>
          <w:tcPr>
            <w:tcW w:w="1558"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p>
        </w:tc>
        <w:tc>
          <w:tcPr>
            <w:tcW w:w="2417"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non-smoker (vs smoker)</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(SCLC; limited)</w:t>
            </w:r>
          </w:p>
        </w:tc>
        <w:tc>
          <w:tcPr>
            <w:tcW w:w="6662"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Significant difference in actual OS favouring non-smoking cohort (1 study n=215;</w:t>
            </w:r>
            <w:r w:rsidRPr="00382A34">
              <w:rPr>
                <w:rFonts w:ascii="Arial Narrow" w:hAnsi="Arial Narrow"/>
                <w:sz w:val="16"/>
                <w:szCs w:val="16"/>
              </w:rPr>
              <w:t xml:space="preserve"> investigated the effect of multiple factors</w:t>
            </w:r>
            <w:r w:rsidRPr="00382A34">
              <w:rPr>
                <w:rFonts w:ascii="Arial Narrow" w:eastAsia="Times New Roman" w:hAnsi="Arial Narrow" w:cs="Times New Roman"/>
                <w:sz w:val="16"/>
                <w:szCs w:val="16"/>
                <w:lang w:eastAsia="en-GB"/>
              </w:rPr>
              <w:t>, results NS)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b/>
                <w:sz w:val="16"/>
                <w:szCs w:val="16"/>
              </w:rPr>
            </w:pPr>
          </w:p>
        </w:tc>
        <w:tc>
          <w:tcPr>
            <w:tcW w:w="1558"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p>
        </w:tc>
        <w:tc>
          <w:tcPr>
            <w:tcW w:w="2417"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ex-smoker - quit smoking at or after diagnosis (vs current smoker)</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(SCLC; limited)</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Pts who quit smoking at or after diagnosis had a reduced risk of death compared to smokers (</w:t>
            </w:r>
            <w:r w:rsidRPr="00382A34">
              <w:rPr>
                <w:rFonts w:ascii="Arial Narrow" w:hAnsi="Arial Narrow"/>
                <w:i/>
                <w:sz w:val="16"/>
                <w:szCs w:val="16"/>
              </w:rPr>
              <w:t>those who never quit smoking</w:t>
            </w:r>
            <w:r w:rsidRPr="00382A34">
              <w:rPr>
                <w:rFonts w:ascii="Arial Narrow" w:hAnsi="Arial Narrow"/>
                <w:sz w:val="16"/>
                <w:szCs w:val="16"/>
              </w:rPr>
              <w:t>). Adjusted risk of death was reduced by 45%; no further data reported. (1 study n=284; investigated the effect of multiple factors).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b/>
                <w:sz w:val="16"/>
                <w:szCs w:val="16"/>
              </w:rPr>
            </w:pPr>
          </w:p>
        </w:tc>
        <w:tc>
          <w:tcPr>
            <w:tcW w:w="1558"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p>
        </w:tc>
        <w:tc>
          <w:tcPr>
            <w:tcW w:w="2417"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r w:rsidRPr="00382A34">
              <w:rPr>
                <w:rFonts w:ascii="Arial Narrow" w:eastAsia="Times New Roman" w:hAnsi="Arial Narrow" w:cs="Times New Roman"/>
                <w:sz w:val="16"/>
                <w:szCs w:val="16"/>
                <w:lang w:eastAsia="en-GB"/>
              </w:rPr>
              <w:t>never smoked (vs ex- or current smoker)</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(SCLC; limited) </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Neither smoking status at time of diagnosis (ex-smokers or current smokers) nor intensity (pack years smoked) had a significant impact on survival (1 study n=284; investigated the effect of multiple factors; results NS).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&lt;&gt;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b/>
                <w:sz w:val="16"/>
                <w:szCs w:val="16"/>
              </w:rPr>
            </w:pPr>
            <w:proofErr w:type="spellStart"/>
            <w:r w:rsidRPr="00382A34">
              <w:rPr>
                <w:rFonts w:ascii="Arial Narrow" w:hAnsi="Arial Narrow"/>
                <w:b/>
                <w:sz w:val="16"/>
                <w:szCs w:val="16"/>
              </w:rPr>
              <w:t>Montazeri</w:t>
            </w:r>
            <w:proofErr w:type="spellEnd"/>
            <w:r w:rsidRPr="00382A34">
              <w:rPr>
                <w:rFonts w:ascii="Arial Narrow" w:hAnsi="Arial Narrow"/>
                <w:b/>
                <w:sz w:val="16"/>
                <w:szCs w:val="16"/>
              </w:rPr>
              <w:t>, 2009 [703]</w:t>
            </w:r>
          </w:p>
        </w:tc>
        <w:tc>
          <w:tcPr>
            <w:tcW w:w="1558"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proofErr w:type="spellStart"/>
            <w:r w:rsidRPr="00382A34">
              <w:rPr>
                <w:rFonts w:ascii="Arial Narrow" w:hAnsi="Arial Narrow"/>
                <w:sz w:val="16"/>
                <w:szCs w:val="16"/>
              </w:rPr>
              <w:t>QoL</w:t>
            </w:r>
            <w:proofErr w:type="spellEnd"/>
          </w:p>
        </w:tc>
        <w:tc>
          <w:tcPr>
            <w:tcW w:w="2417" w:type="dxa"/>
          </w:tcPr>
          <w:p w:rsidR="00FC705E" w:rsidRPr="00382A34" w:rsidRDefault="00FC705E" w:rsidP="00AC1764">
            <w:pPr>
              <w:spacing w:line="276" w:lineRule="auto"/>
              <w:contextualSpacing/>
              <w:rPr>
                <w:rFonts w:ascii="Arial Narrow" w:eastAsia="Times New Roman" w:hAnsi="Arial Narrow" w:cs="Times New Roman"/>
                <w:sz w:val="16"/>
                <w:szCs w:val="16"/>
                <w:lang w:eastAsia="en-GB"/>
              </w:rPr>
            </w:pPr>
          </w:p>
        </w:tc>
        <w:tc>
          <w:tcPr>
            <w:tcW w:w="1984" w:type="dxa"/>
          </w:tcPr>
          <w:p w:rsidR="00FC705E" w:rsidRPr="00382A34" w:rsidRDefault="00FC705E" w:rsidP="00AC1764">
            <w:pPr>
              <w:spacing w:line="276" w:lineRule="auto"/>
              <w:contextualSpacing/>
              <w:rPr>
                <w:rFonts w:ascii="Arial Narrow" w:hAnsi="Arial Narrow"/>
                <w:sz w:val="16"/>
                <w:szCs w:val="16"/>
              </w:rPr>
            </w:pPr>
            <w:proofErr w:type="spellStart"/>
            <w:r w:rsidRPr="00382A34">
              <w:rPr>
                <w:rFonts w:ascii="Arial Narrow" w:hAnsi="Arial Narrow"/>
                <w:sz w:val="16"/>
                <w:szCs w:val="16"/>
              </w:rPr>
              <w:t>mxdC</w:t>
            </w:r>
            <w:proofErr w:type="spellEnd"/>
            <w:r w:rsidRPr="00382A34">
              <w:rPr>
                <w:rFonts w:ascii="Arial Narrow" w:hAnsi="Arial Narrow"/>
                <w:sz w:val="16"/>
                <w:szCs w:val="16"/>
              </w:rPr>
              <w:t xml:space="preserve"> LC</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i/>
                <w:sz w:val="16"/>
                <w:szCs w:val="16"/>
              </w:rPr>
              <w:t>Included any cancer, 26 studies included in a separate table for LC. The findings reported here only relate to 12 studies of NSCLC or SCLC. Not considered here are 14 studies: 8 of lung cancer only (or lung cancer plus other solid tumour type), 2 studies that reported combined data for SCLC and NSCLC, 2 studies of pleural</w:t>
            </w:r>
            <w:r w:rsidRPr="00382A34">
              <w:rPr>
                <w:rFonts w:ascii="Arial Narrow" w:hAnsi="Arial Narrow"/>
                <w:sz w:val="16"/>
                <w:szCs w:val="16"/>
              </w:rPr>
              <w:t xml:space="preserve"> mesothelioma, 1 of recurrent malignant pleural effusion, and 1 of bronchogenic carcinoma.</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b/>
                <w:sz w:val="16"/>
                <w:szCs w:val="16"/>
              </w:rPr>
            </w:pPr>
          </w:p>
        </w:tc>
        <w:tc>
          <w:tcPr>
            <w:tcW w:w="1558" w:type="dxa"/>
          </w:tcPr>
          <w:p w:rsidR="00FC705E" w:rsidRPr="00382A34" w:rsidRDefault="00FC705E" w:rsidP="00AC1764">
            <w:pPr>
              <w:spacing w:line="276" w:lineRule="auto"/>
              <w:contextualSpacing/>
              <w:rPr>
                <w:rFonts w:ascii="Arial Narrow" w:hAnsi="Arial Narrow"/>
                <w:b/>
                <w:sz w:val="16"/>
                <w:szCs w:val="16"/>
              </w:rPr>
            </w:pPr>
          </w:p>
        </w:tc>
        <w:tc>
          <w:tcPr>
            <w:tcW w:w="2417"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FACT-L (TOI) </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Change in TOI score not associated with survival. A trend was noted for shorter survival with the longest negative change in TOI score. (1 study, 30 pts)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&lt;&gt;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sz w:val="16"/>
                <w:szCs w:val="16"/>
              </w:rPr>
            </w:pPr>
          </w:p>
        </w:tc>
        <w:tc>
          <w:tcPr>
            <w:tcW w:w="1558" w:type="dxa"/>
          </w:tcPr>
          <w:p w:rsidR="00FC705E" w:rsidRPr="00382A34" w:rsidRDefault="00FC705E" w:rsidP="00AC1764">
            <w:pPr>
              <w:spacing w:line="276" w:lineRule="auto"/>
              <w:contextualSpacing/>
              <w:rPr>
                <w:rFonts w:ascii="Arial Narrow" w:hAnsi="Arial Narrow"/>
                <w:sz w:val="16"/>
                <w:szCs w:val="16"/>
              </w:rPr>
            </w:pPr>
          </w:p>
        </w:tc>
        <w:tc>
          <w:tcPr>
            <w:tcW w:w="2417"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EORTC QLC-C30 +EORTC QLQ-LC17 + DDC</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Global </w:t>
            </w:r>
            <w:proofErr w:type="spellStart"/>
            <w:r w:rsidRPr="00382A34">
              <w:rPr>
                <w:rFonts w:ascii="Arial Narrow" w:hAnsi="Arial Narrow"/>
                <w:sz w:val="16"/>
                <w:szCs w:val="16"/>
              </w:rPr>
              <w:t>QoL</w:t>
            </w:r>
            <w:proofErr w:type="spellEnd"/>
            <w:r w:rsidRPr="00382A34">
              <w:rPr>
                <w:rFonts w:ascii="Arial Narrow" w:hAnsi="Arial Narrow"/>
                <w:sz w:val="16"/>
                <w:szCs w:val="16"/>
              </w:rPr>
              <w:t xml:space="preserve"> role functioning, fatigue, appetite, and constipation were prognostic indicators for survival. (1 study, 273 pts)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sz w:val="16"/>
                <w:szCs w:val="16"/>
              </w:rPr>
            </w:pPr>
          </w:p>
        </w:tc>
        <w:tc>
          <w:tcPr>
            <w:tcW w:w="1558" w:type="dxa"/>
          </w:tcPr>
          <w:p w:rsidR="00FC705E" w:rsidRPr="00382A34" w:rsidRDefault="00FC705E" w:rsidP="00AC1764">
            <w:pPr>
              <w:spacing w:line="276" w:lineRule="auto"/>
              <w:contextualSpacing/>
              <w:rPr>
                <w:rFonts w:ascii="Arial Narrow" w:hAnsi="Arial Narrow"/>
                <w:sz w:val="16"/>
                <w:szCs w:val="16"/>
              </w:rPr>
            </w:pPr>
          </w:p>
        </w:tc>
        <w:tc>
          <w:tcPr>
            <w:tcW w:w="2417"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LCCS</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Pre-treatment LCSS global symptom score was independent determinant of OS. (1 study, 301 pts)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sz w:val="16"/>
                <w:szCs w:val="16"/>
              </w:rPr>
            </w:pPr>
          </w:p>
        </w:tc>
        <w:tc>
          <w:tcPr>
            <w:tcW w:w="1558" w:type="dxa"/>
          </w:tcPr>
          <w:p w:rsidR="00FC705E" w:rsidRPr="00382A34" w:rsidRDefault="00FC705E" w:rsidP="00AC1764">
            <w:pPr>
              <w:spacing w:line="276" w:lineRule="auto"/>
              <w:contextualSpacing/>
              <w:rPr>
                <w:rFonts w:ascii="Arial Narrow" w:hAnsi="Arial Narrow"/>
                <w:sz w:val="16"/>
                <w:szCs w:val="16"/>
              </w:rPr>
            </w:pPr>
          </w:p>
        </w:tc>
        <w:tc>
          <w:tcPr>
            <w:tcW w:w="2417"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EORTC QLC-C30</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 III)</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Appetite loss was the most significant prognostic factor of survival. (1 study, 301 pts)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sz w:val="16"/>
                <w:szCs w:val="16"/>
              </w:rPr>
            </w:pPr>
          </w:p>
        </w:tc>
        <w:tc>
          <w:tcPr>
            <w:tcW w:w="1558" w:type="dxa"/>
          </w:tcPr>
          <w:p w:rsidR="00FC705E" w:rsidRPr="00382A34" w:rsidRDefault="00FC705E" w:rsidP="00AC1764">
            <w:pPr>
              <w:spacing w:line="276" w:lineRule="auto"/>
              <w:contextualSpacing/>
              <w:rPr>
                <w:rFonts w:ascii="Arial Narrow" w:hAnsi="Arial Narrow"/>
                <w:sz w:val="16"/>
                <w:szCs w:val="16"/>
              </w:rPr>
            </w:pPr>
          </w:p>
        </w:tc>
        <w:tc>
          <w:tcPr>
            <w:tcW w:w="2417"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EORTC QLC-C30 + Duke-UNC Social Support Scale</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 late)</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Pain was a significant predictor of OS, but overall </w:t>
            </w:r>
            <w:proofErr w:type="spellStart"/>
            <w:r w:rsidRPr="00382A34">
              <w:rPr>
                <w:rFonts w:ascii="Arial Narrow" w:hAnsi="Arial Narrow"/>
                <w:sz w:val="16"/>
                <w:szCs w:val="16"/>
              </w:rPr>
              <w:t>QoL</w:t>
            </w:r>
            <w:proofErr w:type="spellEnd"/>
            <w:r w:rsidRPr="00382A34">
              <w:rPr>
                <w:rFonts w:ascii="Arial Narrow" w:hAnsi="Arial Narrow"/>
                <w:sz w:val="16"/>
                <w:szCs w:val="16"/>
              </w:rPr>
              <w:t xml:space="preserve"> </w:t>
            </w:r>
            <w:r w:rsidRPr="00382A34">
              <w:rPr>
                <w:rFonts w:ascii="Arial Narrow" w:hAnsi="Arial Narrow"/>
                <w:sz w:val="16"/>
                <w:szCs w:val="16"/>
                <w:u w:val="single"/>
              </w:rPr>
              <w:t>was not</w:t>
            </w:r>
            <w:r w:rsidRPr="00382A34">
              <w:rPr>
                <w:rFonts w:ascii="Arial Narrow" w:hAnsi="Arial Narrow"/>
                <w:sz w:val="16"/>
                <w:szCs w:val="16"/>
              </w:rPr>
              <w:t xml:space="preserve"> (1 study, 206 pts)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b/>
                <w:sz w:val="16"/>
                <w:szCs w:val="16"/>
              </w:rPr>
            </w:pPr>
          </w:p>
        </w:tc>
        <w:tc>
          <w:tcPr>
            <w:tcW w:w="1558" w:type="dxa"/>
          </w:tcPr>
          <w:p w:rsidR="00FC705E" w:rsidRPr="00382A34" w:rsidRDefault="00FC705E" w:rsidP="00AC1764">
            <w:pPr>
              <w:spacing w:line="276" w:lineRule="auto"/>
              <w:contextualSpacing/>
              <w:rPr>
                <w:rFonts w:ascii="Arial Narrow" w:hAnsi="Arial Narrow"/>
                <w:b/>
                <w:sz w:val="16"/>
                <w:szCs w:val="16"/>
              </w:rPr>
            </w:pPr>
          </w:p>
        </w:tc>
        <w:tc>
          <w:tcPr>
            <w:tcW w:w="2417"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Total FACT-L score</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 late)</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Total FACT-L score was a predictor of survival. (1 study, 222 pts)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sz w:val="16"/>
                <w:szCs w:val="16"/>
              </w:rPr>
            </w:pPr>
          </w:p>
        </w:tc>
        <w:tc>
          <w:tcPr>
            <w:tcW w:w="1558" w:type="dxa"/>
          </w:tcPr>
          <w:p w:rsidR="00FC705E" w:rsidRPr="00382A34" w:rsidRDefault="00FC705E" w:rsidP="00AC1764">
            <w:pPr>
              <w:spacing w:line="276" w:lineRule="auto"/>
              <w:contextualSpacing/>
              <w:rPr>
                <w:rFonts w:ascii="Arial Narrow" w:hAnsi="Arial Narrow"/>
                <w:sz w:val="16"/>
                <w:szCs w:val="16"/>
              </w:rPr>
            </w:pPr>
          </w:p>
        </w:tc>
        <w:tc>
          <w:tcPr>
            <w:tcW w:w="2417"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FACT-L +TOI </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 late)</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Baseline physical wellbeing and TOI scores predict survival. (1 study, 573 pts)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sz w:val="16"/>
                <w:szCs w:val="16"/>
              </w:rPr>
            </w:pPr>
          </w:p>
        </w:tc>
        <w:tc>
          <w:tcPr>
            <w:tcW w:w="1558" w:type="dxa"/>
          </w:tcPr>
          <w:p w:rsidR="00FC705E" w:rsidRPr="00382A34" w:rsidRDefault="00FC705E" w:rsidP="00AC1764">
            <w:pPr>
              <w:spacing w:line="276" w:lineRule="auto"/>
              <w:contextualSpacing/>
              <w:rPr>
                <w:rFonts w:ascii="Arial Narrow" w:hAnsi="Arial Narrow"/>
                <w:sz w:val="16"/>
                <w:szCs w:val="16"/>
              </w:rPr>
            </w:pPr>
          </w:p>
        </w:tc>
        <w:tc>
          <w:tcPr>
            <w:tcW w:w="2417"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Pain, dysphagia</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 late)</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Pain, and dysphagia were significant prognostic factors of survival. (1 study, 391 pts)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sz w:val="16"/>
                <w:szCs w:val="16"/>
              </w:rPr>
            </w:pPr>
          </w:p>
        </w:tc>
        <w:tc>
          <w:tcPr>
            <w:tcW w:w="1558" w:type="dxa"/>
          </w:tcPr>
          <w:p w:rsidR="00FC705E" w:rsidRPr="00382A34" w:rsidRDefault="00FC705E" w:rsidP="00AC1764">
            <w:pPr>
              <w:spacing w:line="276" w:lineRule="auto"/>
              <w:contextualSpacing/>
              <w:rPr>
                <w:rFonts w:ascii="Arial Narrow" w:hAnsi="Arial Narrow"/>
                <w:sz w:val="16"/>
                <w:szCs w:val="16"/>
              </w:rPr>
            </w:pPr>
          </w:p>
        </w:tc>
        <w:tc>
          <w:tcPr>
            <w:tcW w:w="2417"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ADL + IADL + EORTC QLC-C30 (global </w:t>
            </w:r>
            <w:proofErr w:type="spellStart"/>
            <w:r w:rsidRPr="00382A34">
              <w:rPr>
                <w:rFonts w:ascii="Arial Narrow" w:hAnsi="Arial Narrow"/>
                <w:sz w:val="16"/>
                <w:szCs w:val="16"/>
              </w:rPr>
              <w:t>QoL</w:t>
            </w:r>
            <w:proofErr w:type="spellEnd"/>
            <w:r w:rsidRPr="00382A34">
              <w:rPr>
                <w:rFonts w:ascii="Arial Narrow" w:hAnsi="Arial Narrow"/>
                <w:sz w:val="16"/>
                <w:szCs w:val="16"/>
              </w:rPr>
              <w:t>)</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 late)</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Global </w:t>
            </w:r>
            <w:proofErr w:type="spellStart"/>
            <w:r w:rsidRPr="00382A34">
              <w:rPr>
                <w:rFonts w:ascii="Arial Narrow" w:hAnsi="Arial Narrow"/>
                <w:sz w:val="16"/>
                <w:szCs w:val="16"/>
              </w:rPr>
              <w:t>QoL</w:t>
            </w:r>
            <w:proofErr w:type="spellEnd"/>
            <w:r w:rsidRPr="00382A34">
              <w:rPr>
                <w:rFonts w:ascii="Arial Narrow" w:hAnsi="Arial Narrow"/>
                <w:sz w:val="16"/>
                <w:szCs w:val="16"/>
              </w:rPr>
              <w:t xml:space="preserve"> and IADL were significant prognostic factors for OS. (1 study, 566 pts)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sz w:val="16"/>
                <w:szCs w:val="16"/>
              </w:rPr>
            </w:pPr>
          </w:p>
        </w:tc>
        <w:tc>
          <w:tcPr>
            <w:tcW w:w="1558" w:type="dxa"/>
          </w:tcPr>
          <w:p w:rsidR="00FC705E" w:rsidRPr="00382A34" w:rsidRDefault="00FC705E" w:rsidP="00AC1764">
            <w:pPr>
              <w:spacing w:line="276" w:lineRule="auto"/>
              <w:contextualSpacing/>
              <w:rPr>
                <w:rFonts w:ascii="Arial Narrow" w:hAnsi="Arial Narrow"/>
                <w:sz w:val="16"/>
                <w:szCs w:val="16"/>
              </w:rPr>
            </w:pPr>
          </w:p>
        </w:tc>
        <w:tc>
          <w:tcPr>
            <w:tcW w:w="2417"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Psychological well-being and disease related symptoms + personal functioning + everyday activity</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 inoperable)</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General symptoms and psychological well-being were the best predictive value for survival. (1 study, 102 pts)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sz w:val="16"/>
                <w:szCs w:val="16"/>
              </w:rPr>
            </w:pPr>
          </w:p>
        </w:tc>
        <w:tc>
          <w:tcPr>
            <w:tcW w:w="1558" w:type="dxa"/>
          </w:tcPr>
          <w:p w:rsidR="00FC705E" w:rsidRPr="00382A34" w:rsidRDefault="00FC705E" w:rsidP="00AC1764">
            <w:pPr>
              <w:spacing w:line="276" w:lineRule="auto"/>
              <w:contextualSpacing/>
              <w:rPr>
                <w:rFonts w:ascii="Arial Narrow" w:hAnsi="Arial Narrow"/>
                <w:sz w:val="16"/>
                <w:szCs w:val="16"/>
              </w:rPr>
            </w:pPr>
          </w:p>
        </w:tc>
        <w:tc>
          <w:tcPr>
            <w:tcW w:w="2417"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EORTC</w:t>
            </w:r>
            <w:r w:rsidRPr="00382A34">
              <w:t xml:space="preserve"> </w:t>
            </w:r>
            <w:r w:rsidRPr="00382A34">
              <w:rPr>
                <w:rFonts w:ascii="Arial Narrow" w:hAnsi="Arial Narrow"/>
                <w:sz w:val="16"/>
                <w:szCs w:val="16"/>
              </w:rPr>
              <w:t>QLC-C30</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(NSCLC; inoperable)</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 xml:space="preserve">Global </w:t>
            </w:r>
            <w:proofErr w:type="spellStart"/>
            <w:r w:rsidRPr="00382A34">
              <w:rPr>
                <w:rFonts w:ascii="Arial Narrow" w:hAnsi="Arial Narrow"/>
                <w:sz w:val="16"/>
                <w:szCs w:val="16"/>
              </w:rPr>
              <w:t>QoL</w:t>
            </w:r>
            <w:proofErr w:type="spellEnd"/>
            <w:r w:rsidRPr="00382A34">
              <w:rPr>
                <w:rFonts w:ascii="Arial Narrow" w:hAnsi="Arial Narrow"/>
                <w:sz w:val="16"/>
                <w:szCs w:val="16"/>
              </w:rPr>
              <w:t xml:space="preserve"> was a strong prognostic factor of survival. (1 study, 198 pts)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w:t>
            </w:r>
          </w:p>
        </w:tc>
      </w:tr>
      <w:tr w:rsidR="00FC705E" w:rsidRPr="00382A34" w:rsidTr="00C70B60">
        <w:tc>
          <w:tcPr>
            <w:tcW w:w="1413" w:type="dxa"/>
          </w:tcPr>
          <w:p w:rsidR="00FC705E" w:rsidRPr="00382A34" w:rsidRDefault="00FC705E" w:rsidP="00AC1764">
            <w:pPr>
              <w:spacing w:line="276" w:lineRule="auto"/>
              <w:contextualSpacing/>
              <w:rPr>
                <w:rFonts w:ascii="Arial Narrow" w:hAnsi="Arial Narrow"/>
                <w:sz w:val="16"/>
                <w:szCs w:val="16"/>
              </w:rPr>
            </w:pPr>
          </w:p>
        </w:tc>
        <w:tc>
          <w:tcPr>
            <w:tcW w:w="1558" w:type="dxa"/>
          </w:tcPr>
          <w:p w:rsidR="00FC705E" w:rsidRPr="00382A34" w:rsidRDefault="00FC705E" w:rsidP="00AC1764">
            <w:pPr>
              <w:spacing w:line="276" w:lineRule="auto"/>
              <w:contextualSpacing/>
              <w:rPr>
                <w:rFonts w:ascii="Arial Narrow" w:hAnsi="Arial Narrow"/>
                <w:sz w:val="16"/>
                <w:szCs w:val="16"/>
              </w:rPr>
            </w:pPr>
          </w:p>
        </w:tc>
        <w:tc>
          <w:tcPr>
            <w:tcW w:w="2417"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EORTC QLC-C30 + CES + MOS Social Support Questionnaire + sleep quality scale</w:t>
            </w:r>
          </w:p>
        </w:tc>
        <w:tc>
          <w:tcPr>
            <w:tcW w:w="1984"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(SCLC)</w:t>
            </w:r>
          </w:p>
        </w:tc>
        <w:tc>
          <w:tcPr>
            <w:tcW w:w="6662" w:type="dxa"/>
          </w:tcPr>
          <w:p w:rsidR="00FC705E" w:rsidRPr="00382A34" w:rsidRDefault="00FC705E" w:rsidP="00AC1764">
            <w:pPr>
              <w:spacing w:line="276" w:lineRule="auto"/>
              <w:contextualSpacing/>
              <w:rPr>
                <w:rFonts w:ascii="Arial Narrow" w:hAnsi="Arial Narrow"/>
                <w:sz w:val="16"/>
                <w:szCs w:val="16"/>
              </w:rPr>
            </w:pPr>
            <w:r w:rsidRPr="00382A34">
              <w:rPr>
                <w:rFonts w:ascii="Arial Narrow" w:hAnsi="Arial Narrow"/>
                <w:sz w:val="16"/>
                <w:szCs w:val="16"/>
              </w:rPr>
              <w:t>Higher depressive symptoms were borderline significant in predicting decreased survival. (1 study, 70 pts)</w:t>
            </w:r>
          </w:p>
        </w:tc>
        <w:tc>
          <w:tcPr>
            <w:tcW w:w="993" w:type="dxa"/>
          </w:tcPr>
          <w:p w:rsidR="00FC705E" w:rsidRPr="00382A34" w:rsidRDefault="00FC705E" w:rsidP="00AC1764">
            <w:pPr>
              <w:spacing w:line="276" w:lineRule="auto"/>
              <w:contextualSpacing/>
              <w:jc w:val="center"/>
              <w:rPr>
                <w:rFonts w:ascii="Arial Narrow" w:hAnsi="Arial Narrow"/>
                <w:b/>
                <w:sz w:val="16"/>
                <w:szCs w:val="16"/>
              </w:rPr>
            </w:pPr>
            <w:r w:rsidRPr="00382A34">
              <w:rPr>
                <w:rFonts w:ascii="Arial Narrow" w:hAnsi="Arial Narrow"/>
                <w:b/>
                <w:sz w:val="16"/>
                <w:szCs w:val="16"/>
              </w:rPr>
              <w:t>&lt;&gt;</w:t>
            </w:r>
          </w:p>
        </w:tc>
      </w:tr>
    </w:tbl>
    <w:p w:rsidR="00FC705E" w:rsidRPr="00AC1764" w:rsidRDefault="00FC705E" w:rsidP="00AC1764">
      <w:pPr>
        <w:spacing w:after="0" w:line="276" w:lineRule="auto"/>
        <w:ind w:left="-142"/>
        <w:rPr>
          <w:rFonts w:ascii="Arial" w:hAnsi="Arial" w:cs="Arial"/>
          <w:sz w:val="14"/>
          <w:szCs w:val="16"/>
        </w:rPr>
      </w:pPr>
      <w:proofErr w:type="spellStart"/>
      <w:r w:rsidRPr="00AC1764">
        <w:rPr>
          <w:rFonts w:ascii="Arial" w:hAnsi="Arial" w:cs="Arial"/>
          <w:b/>
          <w:sz w:val="14"/>
          <w:szCs w:val="16"/>
        </w:rPr>
        <w:t>Montazeri</w:t>
      </w:r>
      <w:proofErr w:type="spellEnd"/>
      <w:r w:rsidRPr="00AC1764">
        <w:rPr>
          <w:rFonts w:ascii="Arial" w:hAnsi="Arial" w:cs="Arial"/>
          <w:b/>
          <w:sz w:val="14"/>
          <w:szCs w:val="16"/>
        </w:rPr>
        <w:t>, 2009 [703]</w:t>
      </w:r>
      <w:r w:rsidRPr="00AC1764">
        <w:rPr>
          <w:rFonts w:ascii="Arial" w:hAnsi="Arial" w:cs="Arial"/>
          <w:sz w:val="14"/>
          <w:szCs w:val="16"/>
        </w:rPr>
        <w:t xml:space="preserve">: All results </w:t>
      </w:r>
      <w:proofErr w:type="gramStart"/>
      <w:r w:rsidRPr="00AC1764">
        <w:rPr>
          <w:rFonts w:ascii="Arial" w:hAnsi="Arial" w:cs="Arial"/>
          <w:sz w:val="14"/>
          <w:szCs w:val="16"/>
        </w:rPr>
        <w:t>were obtained</w:t>
      </w:r>
      <w:proofErr w:type="gramEnd"/>
      <w:r w:rsidRPr="00AC1764">
        <w:rPr>
          <w:rFonts w:ascii="Arial" w:hAnsi="Arial" w:cs="Arial"/>
          <w:sz w:val="14"/>
          <w:szCs w:val="16"/>
        </w:rPr>
        <w:t xml:space="preserve"> from multivariate analyses after controlling for one or more demographic and known biomedical prognostic factors.</w:t>
      </w:r>
    </w:p>
    <w:p w:rsidR="00E97D06" w:rsidRDefault="00FC705E" w:rsidP="00AC1764">
      <w:pPr>
        <w:spacing w:after="0" w:line="276" w:lineRule="auto"/>
        <w:ind w:left="-142"/>
        <w:contextualSpacing/>
      </w:pPr>
      <w:r w:rsidRPr="00AC1764">
        <w:rPr>
          <w:rFonts w:ascii="Arial" w:hAnsi="Arial" w:cs="Arial"/>
          <w:b/>
          <w:sz w:val="14"/>
          <w:szCs w:val="16"/>
        </w:rPr>
        <w:t>Abbreviations</w:t>
      </w:r>
      <w:r w:rsidRPr="00AC1764">
        <w:rPr>
          <w:rFonts w:ascii="Arial" w:hAnsi="Arial" w:cs="Arial"/>
          <w:sz w:val="14"/>
          <w:szCs w:val="16"/>
        </w:rPr>
        <w:t xml:space="preserve">: ADL: Activities of Daily Living; CES-D: Centre for Epidemiologic Studies-Depression Scale; DDC: Daily Diary Card; EORTC QLQ-C30: European Organization for Research and Treatment of Cancer Quality of Life Core Questionnaire; EORTC QLQ-LC13 (or QLQ LC17): EORTC Lung Cancer specific Quality of Life Questionnaire (previously containing 17items); FACT-G: Functional Assessment of Cancer Therapy-General module; FACT-L: Functional Assessment of Cancer Therapy-Lung module; FLI-C: Functional Living Index-Cancer; IADL: Instrumental Activities of Daily Living; KPS: </w:t>
      </w:r>
      <w:proofErr w:type="spellStart"/>
      <w:r w:rsidRPr="00AC1764">
        <w:rPr>
          <w:rFonts w:ascii="Arial" w:hAnsi="Arial" w:cs="Arial"/>
          <w:sz w:val="14"/>
          <w:szCs w:val="16"/>
        </w:rPr>
        <w:t>Karnofsky</w:t>
      </w:r>
      <w:proofErr w:type="spellEnd"/>
      <w:r w:rsidRPr="00AC1764">
        <w:rPr>
          <w:rFonts w:ascii="Arial" w:hAnsi="Arial" w:cs="Arial"/>
          <w:sz w:val="14"/>
          <w:szCs w:val="16"/>
        </w:rPr>
        <w:t xml:space="preserve"> Performance Status; LC lung cancer; LCSS: Lung Cancer Symptoms Scale; MDT multidisciplinary team; MOS: Medical Outcomes Study; </w:t>
      </w:r>
      <w:proofErr w:type="spellStart"/>
      <w:r w:rsidRPr="00AC1764">
        <w:rPr>
          <w:rFonts w:ascii="Arial" w:hAnsi="Arial" w:cs="Arial"/>
          <w:sz w:val="14"/>
          <w:szCs w:val="16"/>
        </w:rPr>
        <w:t>mxdC</w:t>
      </w:r>
      <w:proofErr w:type="spellEnd"/>
      <w:r w:rsidRPr="00AC1764">
        <w:rPr>
          <w:rFonts w:ascii="Arial" w:hAnsi="Arial" w:cs="Arial"/>
          <w:sz w:val="14"/>
          <w:szCs w:val="16"/>
        </w:rPr>
        <w:t xml:space="preserve"> LC review included mixed cancers and reported separate data for lung cancer; NHP: Nottingham Health Profile; OS overall survival; Pts patients; QOL: quality of life; RT radiotherapy; SDS: Self-rating Depression Scale; TIQ: Therapy Impact Questionnaire; TOI: Trial Outcome Index.</w:t>
      </w:r>
    </w:p>
    <w:sectPr w:rsidR="00E97D06" w:rsidSect="00FC705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05E"/>
    <w:rsid w:val="00666A3A"/>
    <w:rsid w:val="00AC1764"/>
    <w:rsid w:val="00B64BA9"/>
    <w:rsid w:val="00E97D06"/>
    <w:rsid w:val="00FC7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3C874-E532-4B55-AEEF-C6975071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0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7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59399095.dotm</Template>
  <TotalTime>3</TotalTime>
  <Pages>6</Pages>
  <Words>2575</Words>
  <Characters>14684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Pryfysgol Bangor University</Company>
  <LinksUpToDate>false</LinksUpToDate>
  <CharactersWithSpaces>17225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Disbeschl</dc:creator>
  <cp:keywords/>
  <dc:description/>
  <cp:lastModifiedBy>Ruth Lewis</cp:lastModifiedBy>
  <cp:revision>4</cp:revision>
  <dcterms:created xsi:type="dcterms:W3CDTF">2018-11-14T15:32:00Z</dcterms:created>
  <dcterms:modified xsi:type="dcterms:W3CDTF">2019-02-20T12:31:00Z</dcterms:modified>
</cp:coreProperties>
</file>