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EEBC97" w14:textId="70269A9D" w:rsidR="00DC523E" w:rsidRPr="00453DD6" w:rsidRDefault="00453DD6" w:rsidP="00453DD6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r w:rsidRPr="00453DD6">
        <w:rPr>
          <w:rFonts w:ascii="Arial" w:hAnsi="Arial" w:cs="Arial"/>
          <w:sz w:val="20"/>
          <w:szCs w:val="20"/>
        </w:rPr>
        <w:t xml:space="preserve">Additional file </w:t>
      </w:r>
      <w:r w:rsidR="00F40415">
        <w:rPr>
          <w:rFonts w:ascii="Arial" w:hAnsi="Arial" w:cs="Arial"/>
          <w:sz w:val="20"/>
          <w:szCs w:val="20"/>
        </w:rPr>
        <w:t>5</w:t>
      </w:r>
      <w:r w:rsidRPr="00453DD6">
        <w:rPr>
          <w:rFonts w:ascii="Arial" w:hAnsi="Arial" w:cs="Arial"/>
          <w:sz w:val="20"/>
          <w:szCs w:val="20"/>
        </w:rPr>
        <w:t>: Data extraction – outcomes</w:t>
      </w:r>
    </w:p>
    <w:tbl>
      <w:tblPr>
        <w:tblStyle w:val="Tabellenraster2"/>
        <w:tblpPr w:leftFromText="141" w:rightFromText="141" w:horzAnchor="margin" w:tblpX="178" w:tblpY="735"/>
        <w:tblW w:w="13575" w:type="dxa"/>
        <w:tblLayout w:type="fixed"/>
        <w:tblLook w:val="04A0" w:firstRow="1" w:lastRow="0" w:firstColumn="1" w:lastColumn="0" w:noHBand="0" w:noVBand="1"/>
      </w:tblPr>
      <w:tblGrid>
        <w:gridCol w:w="1348"/>
        <w:gridCol w:w="4567"/>
        <w:gridCol w:w="2406"/>
        <w:gridCol w:w="3694"/>
        <w:gridCol w:w="1560"/>
      </w:tblGrid>
      <w:tr w:rsidR="00453DD6" w:rsidRPr="00453DD6" w14:paraId="6E4407AE" w14:textId="77777777" w:rsidTr="00453DD6">
        <w:tc>
          <w:tcPr>
            <w:tcW w:w="1348" w:type="dxa"/>
            <w:vAlign w:val="center"/>
          </w:tcPr>
          <w:p w14:paraId="65C5DA06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b/>
                <w:sz w:val="20"/>
                <w:szCs w:val="20"/>
              </w:rPr>
            </w:pPr>
            <w:r w:rsidRPr="00453DD6">
              <w:rPr>
                <w:rFonts w:ascii="Arial" w:hAnsi="Arial" w:cs="Arial"/>
                <w:b/>
                <w:sz w:val="20"/>
                <w:szCs w:val="20"/>
              </w:rPr>
              <w:t>Study</w:t>
            </w:r>
          </w:p>
          <w:p w14:paraId="724A0AF8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67" w:type="dxa"/>
            <w:vAlign w:val="center"/>
          </w:tcPr>
          <w:p w14:paraId="1D93B06D" w14:textId="1F437B42" w:rsidR="00453DD6" w:rsidRPr="00453DD6" w:rsidRDefault="00453DD6" w:rsidP="00453DD6">
            <w:pPr>
              <w:pStyle w:val="KeinLeerraum"/>
              <w:rPr>
                <w:rFonts w:ascii="Arial" w:hAnsi="Arial" w:cs="Arial"/>
                <w:b/>
                <w:sz w:val="20"/>
                <w:szCs w:val="20"/>
              </w:rPr>
            </w:pPr>
            <w:r w:rsidRPr="00453DD6">
              <w:rPr>
                <w:rFonts w:ascii="Arial" w:hAnsi="Arial" w:cs="Arial"/>
                <w:b/>
                <w:sz w:val="20"/>
                <w:szCs w:val="20"/>
              </w:rPr>
              <w:t>Anxiety/Pain</w:t>
            </w:r>
            <w:r w:rsidR="00F40415">
              <w:rPr>
                <w:rFonts w:ascii="Arial" w:hAnsi="Arial" w:cs="Arial"/>
                <w:b/>
                <w:sz w:val="20"/>
                <w:szCs w:val="20"/>
              </w:rPr>
              <w:t>/Cooperation</w:t>
            </w:r>
            <w:r w:rsidRPr="00453DD6">
              <w:rPr>
                <w:rFonts w:ascii="Arial" w:hAnsi="Arial" w:cs="Arial"/>
                <w:b/>
                <w:sz w:val="20"/>
                <w:szCs w:val="20"/>
              </w:rPr>
              <w:t xml:space="preserve"> (children) </w:t>
            </w:r>
          </w:p>
        </w:tc>
        <w:tc>
          <w:tcPr>
            <w:tcW w:w="2406" w:type="dxa"/>
            <w:vAlign w:val="center"/>
          </w:tcPr>
          <w:p w14:paraId="45E40177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b/>
                <w:sz w:val="20"/>
                <w:szCs w:val="20"/>
              </w:rPr>
            </w:pPr>
            <w:r w:rsidRPr="00453DD6">
              <w:rPr>
                <w:rFonts w:ascii="Arial" w:hAnsi="Arial" w:cs="Arial"/>
                <w:b/>
                <w:sz w:val="20"/>
                <w:szCs w:val="20"/>
              </w:rPr>
              <w:t>Measurement (children)</w:t>
            </w:r>
          </w:p>
        </w:tc>
        <w:tc>
          <w:tcPr>
            <w:tcW w:w="3694" w:type="dxa"/>
            <w:vAlign w:val="center"/>
          </w:tcPr>
          <w:p w14:paraId="57191117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b/>
                <w:sz w:val="20"/>
                <w:szCs w:val="20"/>
              </w:rPr>
            </w:pPr>
            <w:r w:rsidRPr="00453DD6">
              <w:rPr>
                <w:rFonts w:ascii="Arial" w:hAnsi="Arial" w:cs="Arial"/>
                <w:b/>
                <w:sz w:val="20"/>
                <w:szCs w:val="20"/>
              </w:rPr>
              <w:t>Anxiety (parents)</w:t>
            </w:r>
          </w:p>
        </w:tc>
        <w:tc>
          <w:tcPr>
            <w:tcW w:w="1560" w:type="dxa"/>
            <w:vAlign w:val="center"/>
          </w:tcPr>
          <w:p w14:paraId="77B1778B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b/>
                <w:sz w:val="20"/>
                <w:szCs w:val="20"/>
              </w:rPr>
            </w:pPr>
            <w:r w:rsidRPr="00453DD6">
              <w:rPr>
                <w:rFonts w:ascii="Arial" w:hAnsi="Arial" w:cs="Arial"/>
                <w:b/>
                <w:sz w:val="20"/>
                <w:szCs w:val="20"/>
              </w:rPr>
              <w:t>Measurement (parents)</w:t>
            </w:r>
          </w:p>
        </w:tc>
      </w:tr>
      <w:tr w:rsidR="00453DD6" w:rsidRPr="00453DD6" w14:paraId="544CA35B" w14:textId="77777777" w:rsidTr="00453DD6">
        <w:tc>
          <w:tcPr>
            <w:tcW w:w="1348" w:type="dxa"/>
            <w:vAlign w:val="center"/>
          </w:tcPr>
          <w:p w14:paraId="42E7858A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3DD6">
              <w:rPr>
                <w:rFonts w:ascii="Arial" w:hAnsi="Arial" w:cs="Arial"/>
                <w:sz w:val="20"/>
                <w:szCs w:val="20"/>
              </w:rPr>
              <w:t>Agostini</w:t>
            </w:r>
            <w:proofErr w:type="spellEnd"/>
            <w:r w:rsidRPr="00453DD6">
              <w:rPr>
                <w:rFonts w:ascii="Arial" w:hAnsi="Arial" w:cs="Arial"/>
                <w:sz w:val="20"/>
                <w:szCs w:val="20"/>
              </w:rPr>
              <w:t xml:space="preserve"> et al. (2014)</w:t>
            </w:r>
          </w:p>
        </w:tc>
        <w:tc>
          <w:tcPr>
            <w:tcW w:w="4567" w:type="dxa"/>
            <w:vAlign w:val="center"/>
          </w:tcPr>
          <w:p w14:paraId="46FAC531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6" w:type="dxa"/>
            <w:vAlign w:val="center"/>
          </w:tcPr>
          <w:p w14:paraId="1D6BBC46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4" w:type="dxa"/>
            <w:vAlign w:val="center"/>
          </w:tcPr>
          <w:p w14:paraId="49228A3E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u w:val="single"/>
                <w:lang w:val="de-DE"/>
              </w:rPr>
              <w:t>STAI Y-1</w:t>
            </w:r>
          </w:p>
          <w:p w14:paraId="4D1E4AEF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 xml:space="preserve">IG: 35.4 ± 9  </w:t>
            </w:r>
          </w:p>
          <w:p w14:paraId="1E2D8792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>CG: 38.4 ± 7.4</w:t>
            </w:r>
          </w:p>
          <w:p w14:paraId="53B6B039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u w:val="single"/>
                <w:lang w:val="de-DE"/>
              </w:rPr>
              <w:t>STAI Y-2</w:t>
            </w:r>
          </w:p>
          <w:p w14:paraId="22935FCA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 xml:space="preserve">IG: 34.8 ± 9.7 </w:t>
            </w:r>
          </w:p>
          <w:p w14:paraId="0ACE7D23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CG: 38 ± 8.6</w:t>
            </w:r>
          </w:p>
          <w:p w14:paraId="2EA35666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53DD6">
              <w:rPr>
                <w:rFonts w:ascii="Arial" w:hAnsi="Arial" w:cs="Arial"/>
                <w:sz w:val="20"/>
                <w:szCs w:val="20"/>
                <w:u w:val="single"/>
              </w:rPr>
              <w:t>VRS-Anxiety</w:t>
            </w:r>
          </w:p>
          <w:p w14:paraId="4B3640C0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IG: 1.8 ± 1.7 </w:t>
            </w:r>
          </w:p>
          <w:p w14:paraId="7B5EDA57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CG: 3.2 ± 1.9 (all p &gt; 0.05)</w:t>
            </w:r>
          </w:p>
        </w:tc>
        <w:tc>
          <w:tcPr>
            <w:tcW w:w="1560" w:type="dxa"/>
            <w:vAlign w:val="center"/>
          </w:tcPr>
          <w:p w14:paraId="00EB3E96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After separation </w:t>
            </w:r>
          </w:p>
          <w:p w14:paraId="5BCCA116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STAI 1 + 2 and VRS-Anxiety</w:t>
            </w:r>
          </w:p>
        </w:tc>
      </w:tr>
      <w:tr w:rsidR="00453DD6" w:rsidRPr="00453DD6" w14:paraId="06DEA2B6" w14:textId="77777777" w:rsidTr="00453DD6">
        <w:tc>
          <w:tcPr>
            <w:tcW w:w="1348" w:type="dxa"/>
            <w:vAlign w:val="center"/>
          </w:tcPr>
          <w:p w14:paraId="1B23C19D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Golan et al. (2009) </w:t>
            </w:r>
          </w:p>
        </w:tc>
        <w:tc>
          <w:tcPr>
            <w:tcW w:w="4567" w:type="dxa"/>
            <w:vAlign w:val="center"/>
          </w:tcPr>
          <w:p w14:paraId="45C7588F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u w:val="single"/>
                <w:lang w:val="de-DE"/>
              </w:rPr>
              <w:t>Preoperative</w:t>
            </w: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 xml:space="preserve">: </w:t>
            </w:r>
          </w:p>
          <w:p w14:paraId="0B9D4C74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>IG: 28.3 ± 4.6</w:t>
            </w:r>
          </w:p>
          <w:p w14:paraId="2C8AC433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>CG1: 38.4 ± 12.7; IG vs CG1 p=0.0006</w:t>
            </w:r>
          </w:p>
          <w:p w14:paraId="6295ABFF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CG2: 35.7 ± 11.8; IG vs GC2 p=0.0074</w:t>
            </w:r>
          </w:p>
          <w:p w14:paraId="22F43CD1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  <w:u w:val="single"/>
              </w:rPr>
              <w:t>Entrance OR</w:t>
            </w:r>
            <w:r w:rsidRPr="00453DD6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0ECDD5FA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 xml:space="preserve">IG: 37.3 ± 12.3 </w:t>
            </w:r>
          </w:p>
          <w:p w14:paraId="09968634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>CG1: 50.0 ± 17.4; IG vs. CG1 p=0.006</w:t>
            </w:r>
          </w:p>
          <w:p w14:paraId="6EA73D13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CG2: 42.0 ± 10.6; IG vs GC2 p=0.1802</w:t>
            </w:r>
          </w:p>
          <w:p w14:paraId="20DEE6FC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  <w:u w:val="single"/>
              </w:rPr>
              <w:t>Mask application</w:t>
            </w:r>
            <w:r w:rsidRPr="00453DD6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22500660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 xml:space="preserve">IG: 62.7 ± 14.6  </w:t>
            </w:r>
          </w:p>
          <w:p w14:paraId="73114685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>CG1: 54.4 ± 21.6; IG vs. CG1 p=0.1416</w:t>
            </w:r>
          </w:p>
          <w:p w14:paraId="78CB5E9D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CG2:  49.9 ± 16.0; IG vs GC2 p=0.0062</w:t>
            </w:r>
          </w:p>
        </w:tc>
        <w:tc>
          <w:tcPr>
            <w:tcW w:w="2406" w:type="dxa"/>
            <w:vAlign w:val="center"/>
          </w:tcPr>
          <w:p w14:paraId="2CF9A872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m-YPAS </w:t>
            </w:r>
          </w:p>
        </w:tc>
        <w:tc>
          <w:tcPr>
            <w:tcW w:w="3694" w:type="dxa"/>
            <w:vAlign w:val="center"/>
          </w:tcPr>
          <w:p w14:paraId="00BFD730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 NR</w:t>
            </w:r>
          </w:p>
        </w:tc>
        <w:tc>
          <w:tcPr>
            <w:tcW w:w="1560" w:type="dxa"/>
            <w:vAlign w:val="center"/>
          </w:tcPr>
          <w:p w14:paraId="5AAF01A3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STAI</w:t>
            </w:r>
          </w:p>
        </w:tc>
      </w:tr>
      <w:tr w:rsidR="00453DD6" w:rsidRPr="00453DD6" w14:paraId="60E33DCD" w14:textId="77777777" w:rsidTr="00453DD6">
        <w:tc>
          <w:tcPr>
            <w:tcW w:w="1348" w:type="dxa"/>
            <w:vAlign w:val="center"/>
          </w:tcPr>
          <w:p w14:paraId="2614CC8D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Goldberg et al. (2014)</w:t>
            </w:r>
          </w:p>
        </w:tc>
        <w:tc>
          <w:tcPr>
            <w:tcW w:w="4567" w:type="dxa"/>
            <w:vAlign w:val="center"/>
          </w:tcPr>
          <w:p w14:paraId="06F80C0D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IG:</w:t>
            </w:r>
            <w:r w:rsidRPr="00453DD6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453DD6">
              <w:rPr>
                <w:rFonts w:ascii="Arial" w:hAnsi="Arial" w:cs="Arial"/>
                <w:sz w:val="20"/>
                <w:szCs w:val="20"/>
              </w:rPr>
              <w:t xml:space="preserve">31.8 ± 12.1 </w:t>
            </w:r>
          </w:p>
          <w:p w14:paraId="74F3057E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CG: 45.6 ± 22.8 (p=0.001)</w:t>
            </w:r>
          </w:p>
          <w:p w14:paraId="2A26AA83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6" w:type="dxa"/>
            <w:vAlign w:val="center"/>
          </w:tcPr>
          <w:p w14:paraId="28682142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m-YPAS</w:t>
            </w:r>
          </w:p>
        </w:tc>
        <w:tc>
          <w:tcPr>
            <w:tcW w:w="3694" w:type="dxa"/>
            <w:vAlign w:val="center"/>
          </w:tcPr>
          <w:p w14:paraId="3DD0A742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  <w:u w:val="single"/>
              </w:rPr>
              <w:t>State anxiety:</w:t>
            </w:r>
          </w:p>
          <w:p w14:paraId="08AD775B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IG: 26.9 ± 6.6 </w:t>
            </w:r>
          </w:p>
          <w:p w14:paraId="01C89283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CG: 32.3 ± 10 (p=0.004)</w:t>
            </w:r>
          </w:p>
          <w:p w14:paraId="06A964C4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  <w:u w:val="single"/>
              </w:rPr>
              <w:t>Trait anxiety:</w:t>
            </w:r>
          </w:p>
          <w:p w14:paraId="2B8B5706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IG: 32.0 (no SD reported) </w:t>
            </w:r>
          </w:p>
          <w:p w14:paraId="1B9644E8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CG: 33.6 (no SD reported) (p=0.4)</w:t>
            </w:r>
          </w:p>
        </w:tc>
        <w:tc>
          <w:tcPr>
            <w:tcW w:w="1560" w:type="dxa"/>
            <w:vAlign w:val="center"/>
          </w:tcPr>
          <w:p w14:paraId="6EDE4AAA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STAI 1+2 </w:t>
            </w:r>
          </w:p>
        </w:tc>
      </w:tr>
      <w:tr w:rsidR="00453DD6" w:rsidRPr="00453DD6" w14:paraId="366EE705" w14:textId="77777777" w:rsidTr="00453DD6">
        <w:tc>
          <w:tcPr>
            <w:tcW w:w="1348" w:type="dxa"/>
            <w:vAlign w:val="center"/>
          </w:tcPr>
          <w:p w14:paraId="08C6C235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3DD6">
              <w:rPr>
                <w:rFonts w:ascii="Arial" w:hAnsi="Arial" w:cs="Arial"/>
                <w:sz w:val="20"/>
                <w:szCs w:val="20"/>
              </w:rPr>
              <w:t>Heilbrunn</w:t>
            </w:r>
            <w:proofErr w:type="spellEnd"/>
            <w:r w:rsidRPr="00453DD6">
              <w:rPr>
                <w:rFonts w:ascii="Arial" w:hAnsi="Arial" w:cs="Arial"/>
                <w:sz w:val="20"/>
                <w:szCs w:val="20"/>
              </w:rPr>
              <w:t xml:space="preserve"> et al. (2014)</w:t>
            </w:r>
          </w:p>
        </w:tc>
        <w:tc>
          <w:tcPr>
            <w:tcW w:w="4567" w:type="dxa"/>
            <w:vAlign w:val="center"/>
          </w:tcPr>
          <w:p w14:paraId="4C1531D6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u w:val="single"/>
                <w:lang w:val="de-DE"/>
              </w:rPr>
              <w:t>Patient room T2:</w:t>
            </w:r>
          </w:p>
          <w:p w14:paraId="6425BCA0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 xml:space="preserve">IG: 25.2 ± 3.1 </w:t>
            </w:r>
          </w:p>
          <w:p w14:paraId="16C236D2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>CG1: 23.8 ± 2.2; IG vs. CG1 p=0.0174</w:t>
            </w:r>
          </w:p>
          <w:p w14:paraId="33BDD0F6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>CG2: 26.1 ± 4.9; IG vs. CG2 p=0.337</w:t>
            </w:r>
          </w:p>
          <w:p w14:paraId="14062976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u w:val="single"/>
                <w:lang w:val="de-DE"/>
              </w:rPr>
              <w:t>During examination T3:</w:t>
            </w:r>
          </w:p>
          <w:p w14:paraId="4B716145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>IG: 25.6 ± 3.4</w:t>
            </w:r>
          </w:p>
          <w:p w14:paraId="57AD5FE5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>CG1: 24.4 ± 2.7; IG vs. CG1 p=0.0734</w:t>
            </w:r>
          </w:p>
          <w:p w14:paraId="3144A723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>CG2: 25.5 ± 3.4; IG vs. CG2 p=0.9044</w:t>
            </w:r>
          </w:p>
        </w:tc>
        <w:tc>
          <w:tcPr>
            <w:tcW w:w="2406" w:type="dxa"/>
            <w:vAlign w:val="center"/>
          </w:tcPr>
          <w:p w14:paraId="31CCC67A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453DD6">
              <w:rPr>
                <w:rFonts w:ascii="Arial" w:hAnsi="Arial" w:cs="Arial"/>
                <w:sz w:val="20"/>
                <w:szCs w:val="20"/>
              </w:rPr>
              <w:t>m-YPAS</w:t>
            </w:r>
          </w:p>
          <w:p w14:paraId="17E70B38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4" w:type="dxa"/>
            <w:vAlign w:val="center"/>
          </w:tcPr>
          <w:p w14:paraId="15A60F1B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1E9E3549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DD6" w:rsidRPr="00453DD6" w14:paraId="4A732D56" w14:textId="77777777" w:rsidTr="00453DD6">
        <w:tc>
          <w:tcPr>
            <w:tcW w:w="1348" w:type="dxa"/>
            <w:vAlign w:val="center"/>
          </w:tcPr>
          <w:p w14:paraId="57A178D1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Kocherov et </w:t>
            </w:r>
            <w:r w:rsidRPr="00453DD6">
              <w:rPr>
                <w:rFonts w:ascii="Arial" w:hAnsi="Arial" w:cs="Arial"/>
                <w:sz w:val="20"/>
                <w:szCs w:val="20"/>
              </w:rPr>
              <w:lastRenderedPageBreak/>
              <w:t>al. (2016)</w:t>
            </w:r>
          </w:p>
        </w:tc>
        <w:tc>
          <w:tcPr>
            <w:tcW w:w="4567" w:type="dxa"/>
            <w:vAlign w:val="center"/>
          </w:tcPr>
          <w:p w14:paraId="68A4C722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53DD6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Preoperative/postoperative:</w:t>
            </w:r>
          </w:p>
          <w:p w14:paraId="1478620F" w14:textId="555DA264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lastRenderedPageBreak/>
              <w:t xml:space="preserve">No mean or SD reported, just </w:t>
            </w:r>
            <w:r w:rsidR="006D3DCB">
              <w:rPr>
                <w:rFonts w:ascii="Arial" w:hAnsi="Arial" w:cs="Arial"/>
                <w:sz w:val="20"/>
                <w:szCs w:val="20"/>
              </w:rPr>
              <w:t>‘</w:t>
            </w:r>
            <w:r w:rsidRPr="00453DD6">
              <w:rPr>
                <w:rFonts w:ascii="Arial" w:hAnsi="Arial" w:cs="Arial"/>
                <w:sz w:val="20"/>
                <w:szCs w:val="20"/>
              </w:rPr>
              <w:t>the patients from the first group (clown involvement) demonstrated lower pre-operative anxiety index. P = 0.0319. (Fig. 1) and post-operatively after surgery (P = 0.0042)</w:t>
            </w:r>
            <w:r w:rsidR="006D3DCB">
              <w:rPr>
                <w:rFonts w:ascii="Arial" w:hAnsi="Arial" w:cs="Arial"/>
                <w:sz w:val="20"/>
                <w:szCs w:val="20"/>
              </w:rPr>
              <w:t>’</w:t>
            </w:r>
          </w:p>
        </w:tc>
        <w:tc>
          <w:tcPr>
            <w:tcW w:w="2406" w:type="dxa"/>
            <w:vAlign w:val="center"/>
          </w:tcPr>
          <w:p w14:paraId="695692D8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lastRenderedPageBreak/>
              <w:t xml:space="preserve">m-YPAS </w:t>
            </w:r>
          </w:p>
          <w:p w14:paraId="394C478E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lastRenderedPageBreak/>
              <w:t>(pre- and postoperative)</w:t>
            </w:r>
          </w:p>
        </w:tc>
        <w:tc>
          <w:tcPr>
            <w:tcW w:w="3694" w:type="dxa"/>
            <w:vAlign w:val="center"/>
          </w:tcPr>
          <w:p w14:paraId="3E61D952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4ADAE43F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DD6" w:rsidRPr="00453DD6" w14:paraId="3C923F53" w14:textId="77777777" w:rsidTr="00453DD6">
        <w:tc>
          <w:tcPr>
            <w:tcW w:w="1348" w:type="dxa"/>
            <w:vAlign w:val="center"/>
          </w:tcPr>
          <w:p w14:paraId="3F9F1E06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3DD6">
              <w:rPr>
                <w:rFonts w:ascii="Arial" w:eastAsia="Cambria" w:hAnsi="Arial" w:cs="Arial"/>
                <w:sz w:val="20"/>
                <w:szCs w:val="20"/>
              </w:rPr>
              <w:lastRenderedPageBreak/>
              <w:t>Rimon</w:t>
            </w:r>
            <w:proofErr w:type="spellEnd"/>
            <w:r w:rsidRPr="00453DD6">
              <w:rPr>
                <w:rFonts w:ascii="Arial" w:eastAsia="Cambria" w:hAnsi="Arial" w:cs="Arial"/>
                <w:sz w:val="20"/>
                <w:szCs w:val="20"/>
              </w:rPr>
              <w:t xml:space="preserve"> et al</w:t>
            </w:r>
            <w:proofErr w:type="gramStart"/>
            <w:r w:rsidRPr="00453DD6">
              <w:rPr>
                <w:rFonts w:ascii="Arial" w:eastAsia="Cambria" w:hAnsi="Arial" w:cs="Arial"/>
                <w:sz w:val="20"/>
                <w:szCs w:val="20"/>
              </w:rPr>
              <w:t>..</w:t>
            </w:r>
            <w:proofErr w:type="gramEnd"/>
            <w:r w:rsidRPr="00453DD6">
              <w:rPr>
                <w:rFonts w:ascii="Arial" w:eastAsia="Cambria" w:hAnsi="Arial" w:cs="Arial"/>
                <w:sz w:val="20"/>
                <w:szCs w:val="20"/>
              </w:rPr>
              <w:t xml:space="preserve"> (2016)</w:t>
            </w:r>
          </w:p>
        </w:tc>
        <w:tc>
          <w:tcPr>
            <w:tcW w:w="4567" w:type="dxa"/>
            <w:vAlign w:val="center"/>
          </w:tcPr>
          <w:p w14:paraId="564FA797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53DD6">
              <w:rPr>
                <w:rFonts w:ascii="Arial" w:hAnsi="Arial" w:cs="Arial"/>
                <w:sz w:val="20"/>
                <w:szCs w:val="20"/>
                <w:u w:val="single"/>
              </w:rPr>
              <w:t>1 minute after the procedure:</w:t>
            </w:r>
          </w:p>
          <w:p w14:paraId="48DD3CC6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IG: 2.2 ± 2.5</w:t>
            </w:r>
          </w:p>
          <w:p w14:paraId="6A714780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CG: 7.5 ± 2.9</w:t>
            </w:r>
          </w:p>
          <w:p w14:paraId="16D0F5F5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(p&lt; 0.001)</w:t>
            </w:r>
          </w:p>
        </w:tc>
        <w:tc>
          <w:tcPr>
            <w:tcW w:w="2406" w:type="dxa"/>
            <w:vAlign w:val="center"/>
          </w:tcPr>
          <w:p w14:paraId="69788687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FPS-r (4-7 years), </w:t>
            </w:r>
          </w:p>
          <w:p w14:paraId="4FCDD0AB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VAS (&gt; 7 years)</w:t>
            </w:r>
          </w:p>
        </w:tc>
        <w:tc>
          <w:tcPr>
            <w:tcW w:w="3694" w:type="dxa"/>
            <w:vAlign w:val="center"/>
          </w:tcPr>
          <w:p w14:paraId="25CB11FB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7A7D8633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DD6" w:rsidRPr="00453DD6" w14:paraId="50606376" w14:textId="77777777" w:rsidTr="00453DD6">
        <w:tc>
          <w:tcPr>
            <w:tcW w:w="1348" w:type="dxa"/>
            <w:vAlign w:val="center"/>
          </w:tcPr>
          <w:p w14:paraId="5194231A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Vagnoli et al. (2005)</w:t>
            </w:r>
          </w:p>
        </w:tc>
        <w:tc>
          <w:tcPr>
            <w:tcW w:w="4567" w:type="dxa"/>
            <w:vAlign w:val="center"/>
          </w:tcPr>
          <w:p w14:paraId="3B136F04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53DD6">
              <w:rPr>
                <w:rFonts w:ascii="Arial" w:hAnsi="Arial" w:cs="Arial"/>
                <w:sz w:val="20"/>
                <w:szCs w:val="20"/>
                <w:u w:val="single"/>
              </w:rPr>
              <w:t xml:space="preserve">Waiting room: </w:t>
            </w:r>
          </w:p>
          <w:p w14:paraId="7396CCBC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IG: 31 ± 11.3 </w:t>
            </w:r>
          </w:p>
          <w:p w14:paraId="7B3931CB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CG: 36 ± 15.6 (p=0.254) </w:t>
            </w:r>
          </w:p>
          <w:p w14:paraId="5C382F5B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  <w:u w:val="single"/>
              </w:rPr>
              <w:t>Induction room:</w:t>
            </w:r>
            <w:r w:rsidRPr="00453DD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27DA493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IG: 37.5 ± 21.5 </w:t>
            </w:r>
          </w:p>
          <w:p w14:paraId="591F9888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CG: 68.3 ± 28.4 (p=0.000)</w:t>
            </w:r>
          </w:p>
        </w:tc>
        <w:tc>
          <w:tcPr>
            <w:tcW w:w="2406" w:type="dxa"/>
            <w:vAlign w:val="center"/>
          </w:tcPr>
          <w:p w14:paraId="2C2B806F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m-YPAS</w:t>
            </w:r>
          </w:p>
        </w:tc>
        <w:tc>
          <w:tcPr>
            <w:tcW w:w="3694" w:type="dxa"/>
            <w:vAlign w:val="center"/>
          </w:tcPr>
          <w:p w14:paraId="1BEAF2CD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53DD6">
              <w:rPr>
                <w:rFonts w:ascii="Arial" w:hAnsi="Arial" w:cs="Arial"/>
                <w:sz w:val="20"/>
                <w:szCs w:val="20"/>
                <w:u w:val="single"/>
              </w:rPr>
              <w:t>State anxiety</w:t>
            </w:r>
          </w:p>
          <w:p w14:paraId="1F715919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IG: 73.1 ± 25 </w:t>
            </w:r>
          </w:p>
          <w:p w14:paraId="5A73D784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CG: 77.9 ± 19.2 (p=0.504)</w:t>
            </w:r>
          </w:p>
          <w:p w14:paraId="291FCF14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53DD6">
              <w:rPr>
                <w:rFonts w:ascii="Arial" w:hAnsi="Arial" w:cs="Arial"/>
                <w:sz w:val="20"/>
                <w:szCs w:val="20"/>
                <w:u w:val="single"/>
              </w:rPr>
              <w:t>Trait anxiety</w:t>
            </w:r>
          </w:p>
          <w:p w14:paraId="4457E9DD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IG: 41.5 ± 22.1 </w:t>
            </w:r>
          </w:p>
          <w:p w14:paraId="7BB39494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CG: 53.3 ± 24.4  (p=0.117)</w:t>
            </w:r>
          </w:p>
        </w:tc>
        <w:tc>
          <w:tcPr>
            <w:tcW w:w="1560" w:type="dxa"/>
            <w:vAlign w:val="center"/>
          </w:tcPr>
          <w:p w14:paraId="3357F50B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STAI 1 + 2</w:t>
            </w:r>
          </w:p>
        </w:tc>
      </w:tr>
      <w:tr w:rsidR="00453DD6" w:rsidRPr="00453DD6" w14:paraId="2A7385DE" w14:textId="77777777" w:rsidTr="00453DD6">
        <w:tc>
          <w:tcPr>
            <w:tcW w:w="1348" w:type="dxa"/>
            <w:vAlign w:val="center"/>
          </w:tcPr>
          <w:p w14:paraId="1CD4961D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Vagnoli et al. (2007)</w:t>
            </w:r>
          </w:p>
        </w:tc>
        <w:tc>
          <w:tcPr>
            <w:tcW w:w="4567" w:type="dxa"/>
            <w:vAlign w:val="center"/>
          </w:tcPr>
          <w:p w14:paraId="228F8DC2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Waiting room:</w:t>
            </w:r>
          </w:p>
          <w:p w14:paraId="783E204B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IG: 29.8 ± 10.4</w:t>
            </w:r>
          </w:p>
          <w:p w14:paraId="0269CEC4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CG: 35.6 ± 14.7 </w:t>
            </w:r>
          </w:p>
          <w:p w14:paraId="302DEFE0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 w:rsidDel="00BD3A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3DD6">
              <w:rPr>
                <w:rFonts w:ascii="Arial" w:hAnsi="Arial" w:cs="Arial"/>
                <w:sz w:val="20"/>
                <w:szCs w:val="20"/>
              </w:rPr>
              <w:t>(p=0.111)</w:t>
            </w:r>
          </w:p>
          <w:p w14:paraId="6D582078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Induction room:</w:t>
            </w:r>
          </w:p>
          <w:p w14:paraId="68E27FFF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IG: 34.6 ± 20 </w:t>
            </w:r>
          </w:p>
          <w:p w14:paraId="545542C3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CG: 64.5 ± 26.7 (p=0.000)</w:t>
            </w:r>
          </w:p>
        </w:tc>
        <w:tc>
          <w:tcPr>
            <w:tcW w:w="2406" w:type="dxa"/>
            <w:vAlign w:val="center"/>
          </w:tcPr>
          <w:p w14:paraId="65EF069C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m-YPAS </w:t>
            </w:r>
          </w:p>
          <w:p w14:paraId="1DDD6B5C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4" w:type="dxa"/>
            <w:vAlign w:val="center"/>
          </w:tcPr>
          <w:p w14:paraId="526C7659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26050A94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3DD6" w:rsidRPr="00453DD6" w14:paraId="14333476" w14:textId="77777777" w:rsidTr="00453DD6">
        <w:tc>
          <w:tcPr>
            <w:tcW w:w="1348" w:type="dxa"/>
            <w:vAlign w:val="center"/>
          </w:tcPr>
          <w:p w14:paraId="2CE34EAC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Vagnoli et al. (2010)</w:t>
            </w:r>
          </w:p>
        </w:tc>
        <w:tc>
          <w:tcPr>
            <w:tcW w:w="4567" w:type="dxa"/>
            <w:vAlign w:val="center"/>
          </w:tcPr>
          <w:p w14:paraId="274DD8BB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Waiting room</w:t>
            </w:r>
          </w:p>
          <w:p w14:paraId="708032E8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IG: 29.5 ± 10.5 </w:t>
            </w:r>
          </w:p>
          <w:p w14:paraId="012DD83C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CG2: 37.4 ± 13.1; IG vs. CG2 p=0.0188</w:t>
            </w:r>
          </w:p>
          <w:p w14:paraId="56CD2347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CG1: 35 ±14.4; IG vs. CG1 p=0.1236</w:t>
            </w:r>
          </w:p>
          <w:p w14:paraId="16CF3E74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Induction room</w:t>
            </w:r>
          </w:p>
          <w:p w14:paraId="279B970C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 xml:space="preserve">IG: 33.2 ± 18.8 </w:t>
            </w:r>
          </w:p>
          <w:p w14:paraId="16FE75F6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>CG2: 49.7 ± 22.9; IG vs. CG2 p=0.0052</w:t>
            </w:r>
          </w:p>
          <w:p w14:paraId="3B002699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CG1: 65.4 ± 25; IG vs. CG1 p&lt;0.0001</w:t>
            </w:r>
          </w:p>
        </w:tc>
        <w:tc>
          <w:tcPr>
            <w:tcW w:w="2406" w:type="dxa"/>
            <w:vAlign w:val="center"/>
          </w:tcPr>
          <w:p w14:paraId="0FD59952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m-YPAS</w:t>
            </w:r>
          </w:p>
          <w:p w14:paraId="10679B2F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4" w:type="dxa"/>
            <w:vAlign w:val="center"/>
          </w:tcPr>
          <w:p w14:paraId="71B91CFC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53DD6">
              <w:rPr>
                <w:rFonts w:ascii="Arial" w:hAnsi="Arial" w:cs="Arial"/>
                <w:sz w:val="20"/>
                <w:szCs w:val="20"/>
                <w:u w:val="single"/>
              </w:rPr>
              <w:t>State anxiety</w:t>
            </w:r>
          </w:p>
          <w:p w14:paraId="6599D140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IG: 58.5 ± 12.7 </w:t>
            </w:r>
          </w:p>
          <w:p w14:paraId="58FD7F0E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CG2: 37.4 ± 13.1; IG vs. CG2 p&lt;0.0001</w:t>
            </w:r>
          </w:p>
          <w:p w14:paraId="10003121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CG1: 58.3 ± 9.3; IG vs. CG1 p=0.9522</w:t>
            </w:r>
          </w:p>
          <w:p w14:paraId="726967D2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u w:val="single"/>
                <w:lang w:val="de-DE"/>
              </w:rPr>
              <w:t>Trait anxiety</w:t>
            </w:r>
          </w:p>
          <w:p w14:paraId="50C0E344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 xml:space="preserve">IG: 45.5 ± 7.9 </w:t>
            </w:r>
          </w:p>
          <w:p w14:paraId="12DB8AD6" w14:textId="77777777" w:rsidR="00453DD6" w:rsidRPr="00083AF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83AF6">
              <w:rPr>
                <w:rFonts w:ascii="Arial" w:hAnsi="Arial" w:cs="Arial"/>
                <w:sz w:val="20"/>
                <w:szCs w:val="20"/>
                <w:lang w:val="de-DE"/>
              </w:rPr>
              <w:t>CG2: 49.7 ± 22.9; IG vs. CG2 p=0.3788</w:t>
            </w:r>
          </w:p>
          <w:p w14:paraId="0B69F323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CG1: 50.3 ± 10.4; IG vs. CG1 p=0.0644</w:t>
            </w:r>
          </w:p>
        </w:tc>
        <w:tc>
          <w:tcPr>
            <w:tcW w:w="1560" w:type="dxa"/>
            <w:vAlign w:val="center"/>
          </w:tcPr>
          <w:p w14:paraId="7AA12C73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STAI 1+2 immediately after separation and during operation </w:t>
            </w:r>
          </w:p>
        </w:tc>
      </w:tr>
      <w:tr w:rsidR="00453DD6" w:rsidRPr="00453DD6" w14:paraId="3C55CAD0" w14:textId="77777777" w:rsidTr="00453DD6">
        <w:tc>
          <w:tcPr>
            <w:tcW w:w="1348" w:type="dxa"/>
            <w:vAlign w:val="center"/>
          </w:tcPr>
          <w:p w14:paraId="0B704FF0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53DD6">
              <w:rPr>
                <w:rFonts w:ascii="Arial" w:hAnsi="Arial" w:cs="Arial"/>
                <w:sz w:val="20"/>
                <w:szCs w:val="20"/>
              </w:rPr>
              <w:t>Wolyniez</w:t>
            </w:r>
            <w:proofErr w:type="spellEnd"/>
            <w:r w:rsidRPr="00453DD6">
              <w:rPr>
                <w:rFonts w:ascii="Arial" w:hAnsi="Arial" w:cs="Arial"/>
                <w:sz w:val="20"/>
                <w:szCs w:val="20"/>
              </w:rPr>
              <w:t xml:space="preserve"> et al. (2013)</w:t>
            </w:r>
          </w:p>
        </w:tc>
        <w:tc>
          <w:tcPr>
            <w:tcW w:w="4567" w:type="dxa"/>
            <w:vAlign w:val="center"/>
          </w:tcPr>
          <w:p w14:paraId="6EB75F16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6" w:type="dxa"/>
            <w:vAlign w:val="center"/>
          </w:tcPr>
          <w:p w14:paraId="0BC7B1FA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4" w:type="dxa"/>
            <w:vAlign w:val="center"/>
          </w:tcPr>
          <w:p w14:paraId="0703755A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 xml:space="preserve">IG: 31 ± 12 </w:t>
            </w:r>
          </w:p>
          <w:p w14:paraId="2AB9B3A5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CG: 37 ± 13 (p=0.14)</w:t>
            </w:r>
          </w:p>
        </w:tc>
        <w:tc>
          <w:tcPr>
            <w:tcW w:w="1560" w:type="dxa"/>
            <w:vAlign w:val="center"/>
          </w:tcPr>
          <w:p w14:paraId="312D9264" w14:textId="77777777" w:rsidR="00453DD6" w:rsidRPr="00453DD6" w:rsidRDefault="00453DD6" w:rsidP="00453DD6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 w:rsidRPr="00453DD6">
              <w:rPr>
                <w:rFonts w:ascii="Arial" w:hAnsi="Arial" w:cs="Arial"/>
                <w:sz w:val="20"/>
                <w:szCs w:val="20"/>
              </w:rPr>
              <w:t>STAI after procedure</w:t>
            </w:r>
          </w:p>
        </w:tc>
      </w:tr>
      <w:tr w:rsidR="006D3DCB" w:rsidRPr="00453DD6" w14:paraId="19567D3A" w14:textId="77777777" w:rsidTr="00453DD6">
        <w:tc>
          <w:tcPr>
            <w:tcW w:w="1348" w:type="dxa"/>
            <w:vAlign w:val="center"/>
          </w:tcPr>
          <w:p w14:paraId="62B6A1C9" w14:textId="139CA410" w:rsidR="006D3DCB" w:rsidRPr="00453DD6" w:rsidRDefault="006D3DCB" w:rsidP="006D3DCB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Yildirim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et al. (2018)</w:t>
            </w:r>
          </w:p>
        </w:tc>
        <w:tc>
          <w:tcPr>
            <w:tcW w:w="4567" w:type="dxa"/>
            <w:vAlign w:val="center"/>
          </w:tcPr>
          <w:p w14:paraId="7B4EC76F" w14:textId="5C5C77B1" w:rsidR="006D3DCB" w:rsidRDefault="006D3DCB" w:rsidP="006D3DCB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score (0-16; 16 worst compliance)</w:t>
            </w:r>
          </w:p>
          <w:p w14:paraId="1845F46C" w14:textId="77777777" w:rsidR="006D3DCB" w:rsidRDefault="006D3DCB" w:rsidP="006D3DCB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IG: 4.8 </w:t>
            </w:r>
            <w:r w:rsidRPr="00453DD6">
              <w:rPr>
                <w:rFonts w:ascii="Arial" w:hAnsi="Arial" w:cs="Arial"/>
                <w:sz w:val="20"/>
                <w:szCs w:val="20"/>
              </w:rPr>
              <w:t xml:space="preserve">± </w:t>
            </w:r>
            <w:r>
              <w:rPr>
                <w:rFonts w:cs="Arial"/>
              </w:rPr>
              <w:t xml:space="preserve"> 4.2</w:t>
            </w:r>
          </w:p>
          <w:p w14:paraId="1369787C" w14:textId="1C51F274" w:rsidR="006D3DCB" w:rsidRPr="00453DD6" w:rsidRDefault="006D3DCB" w:rsidP="006D3DCB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CG: 11 </w:t>
            </w:r>
            <w:r w:rsidRPr="00453DD6">
              <w:rPr>
                <w:rFonts w:ascii="Arial" w:hAnsi="Arial" w:cs="Arial"/>
                <w:sz w:val="20"/>
                <w:szCs w:val="20"/>
              </w:rPr>
              <w:t>±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cs="Arial"/>
              </w:rPr>
              <w:t xml:space="preserve">4.6 </w:t>
            </w:r>
            <w:r>
              <w:rPr>
                <w:rFonts w:ascii="Arial" w:hAnsi="Arial" w:cs="Arial"/>
                <w:sz w:val="20"/>
                <w:szCs w:val="20"/>
              </w:rPr>
              <w:t>p&lt;0.001</w:t>
            </w:r>
          </w:p>
        </w:tc>
        <w:tc>
          <w:tcPr>
            <w:tcW w:w="2406" w:type="dxa"/>
            <w:vAlign w:val="center"/>
          </w:tcPr>
          <w:p w14:paraId="503FE611" w14:textId="291493C9" w:rsidR="006D3DCB" w:rsidRPr="00453DD6" w:rsidRDefault="006D3DCB" w:rsidP="006D3DCB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Questionnaire &amp; Child Observation Form during procedure</w:t>
            </w:r>
          </w:p>
        </w:tc>
        <w:tc>
          <w:tcPr>
            <w:tcW w:w="3694" w:type="dxa"/>
            <w:vAlign w:val="center"/>
          </w:tcPr>
          <w:p w14:paraId="3E69FCC8" w14:textId="77777777" w:rsidR="006D3DCB" w:rsidRPr="00453DD6" w:rsidRDefault="006D3DCB" w:rsidP="006D3DCB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03135FFF" w14:textId="77777777" w:rsidR="006D3DCB" w:rsidRPr="00453DD6" w:rsidRDefault="006D3DCB" w:rsidP="006D3DCB">
            <w:pPr>
              <w:pStyle w:val="KeinLeerraum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42526827" w14:textId="77777777" w:rsidR="00453DD6" w:rsidRPr="00453DD6" w:rsidRDefault="00453DD6" w:rsidP="00453DD6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453DD6" w:rsidRPr="00453DD6" w:rsidSect="00453DD6">
      <w:pgSz w:w="16840" w:h="1190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trackRevisio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DD6"/>
    <w:rsid w:val="00015873"/>
    <w:rsid w:val="00083AF6"/>
    <w:rsid w:val="000B690F"/>
    <w:rsid w:val="00116DF3"/>
    <w:rsid w:val="00236F53"/>
    <w:rsid w:val="002C3627"/>
    <w:rsid w:val="0031080F"/>
    <w:rsid w:val="003E613E"/>
    <w:rsid w:val="00405B13"/>
    <w:rsid w:val="00453DD6"/>
    <w:rsid w:val="00462037"/>
    <w:rsid w:val="004A338C"/>
    <w:rsid w:val="005269B3"/>
    <w:rsid w:val="00533BC9"/>
    <w:rsid w:val="00564E23"/>
    <w:rsid w:val="00573F39"/>
    <w:rsid w:val="005800AE"/>
    <w:rsid w:val="00602C14"/>
    <w:rsid w:val="00604EA4"/>
    <w:rsid w:val="00691439"/>
    <w:rsid w:val="006D3DCB"/>
    <w:rsid w:val="00776C9A"/>
    <w:rsid w:val="007C753D"/>
    <w:rsid w:val="00853D30"/>
    <w:rsid w:val="008803A3"/>
    <w:rsid w:val="00A60B67"/>
    <w:rsid w:val="00A73E3F"/>
    <w:rsid w:val="00A932AD"/>
    <w:rsid w:val="00AB1F80"/>
    <w:rsid w:val="00B317F8"/>
    <w:rsid w:val="00C54A6A"/>
    <w:rsid w:val="00C761E7"/>
    <w:rsid w:val="00D63B94"/>
    <w:rsid w:val="00F40415"/>
    <w:rsid w:val="00F84785"/>
    <w:rsid w:val="00FA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0CA5AC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53DD6"/>
    <w:pPr>
      <w:spacing w:after="200" w:line="276" w:lineRule="auto"/>
    </w:pPr>
    <w:rPr>
      <w:sz w:val="22"/>
      <w:szCs w:val="22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raster2">
    <w:name w:val="Tabellenraster2"/>
    <w:basedOn w:val="NormaleTabelle"/>
    <w:next w:val="Tabellenraster"/>
    <w:uiPriority w:val="59"/>
    <w:rsid w:val="00453DD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453DD6"/>
    <w:rPr>
      <w:sz w:val="22"/>
      <w:szCs w:val="22"/>
      <w:lang w:val="en-US"/>
    </w:rPr>
  </w:style>
  <w:style w:type="table" w:styleId="Tabellenraster">
    <w:name w:val="Table Grid"/>
    <w:basedOn w:val="NormaleTabelle"/>
    <w:uiPriority w:val="39"/>
    <w:rsid w:val="00453D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453DD6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041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0415"/>
    <w:rPr>
      <w:rFonts w:ascii="Lucida Grande" w:hAnsi="Lucida Grande" w:cs="Lucida Grande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53DD6"/>
    <w:pPr>
      <w:spacing w:after="200" w:line="276" w:lineRule="auto"/>
    </w:pPr>
    <w:rPr>
      <w:sz w:val="22"/>
      <w:szCs w:val="22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raster2">
    <w:name w:val="Tabellenraster2"/>
    <w:basedOn w:val="NormaleTabelle"/>
    <w:next w:val="Tabellenraster"/>
    <w:uiPriority w:val="59"/>
    <w:rsid w:val="00453DD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453DD6"/>
    <w:rPr>
      <w:sz w:val="22"/>
      <w:szCs w:val="22"/>
      <w:lang w:val="en-US"/>
    </w:rPr>
  </w:style>
  <w:style w:type="table" w:styleId="Tabellenraster">
    <w:name w:val="Table Grid"/>
    <w:basedOn w:val="NormaleTabelle"/>
    <w:uiPriority w:val="39"/>
    <w:rsid w:val="00453D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453DD6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041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0415"/>
    <w:rPr>
      <w:rFonts w:ascii="Lucida Grande" w:hAnsi="Lucida Grande" w:cs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Könsgen, Nadja</cp:lastModifiedBy>
  <cp:revision>5</cp:revision>
  <dcterms:created xsi:type="dcterms:W3CDTF">2019-05-09T10:22:00Z</dcterms:created>
  <dcterms:modified xsi:type="dcterms:W3CDTF">2019-05-17T09:02:00Z</dcterms:modified>
</cp:coreProperties>
</file>