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D6AE4" w14:textId="77777777" w:rsidR="00F65B6F" w:rsidRPr="00F16F3C" w:rsidRDefault="00F16F3C" w:rsidP="009A3044">
      <w:pPr>
        <w:spacing w:after="0" w:line="240" w:lineRule="auto"/>
        <w:rPr>
          <w:b/>
          <w:u w:val="single"/>
        </w:rPr>
      </w:pPr>
      <w:r w:rsidRPr="00F16F3C">
        <w:rPr>
          <w:b/>
          <w:u w:val="single"/>
        </w:rPr>
        <w:t>Evidence Set 1</w:t>
      </w:r>
    </w:p>
    <w:p w14:paraId="41DA8C5D" w14:textId="77777777" w:rsidR="00F16F3C" w:rsidRDefault="00F16F3C" w:rsidP="00F16F3C">
      <w:pPr>
        <w:spacing w:after="0" w:line="240" w:lineRule="auto"/>
        <w:rPr>
          <w:rFonts w:cs="Times New Roman"/>
          <w:b/>
        </w:rPr>
      </w:pPr>
      <w:r w:rsidRPr="007C13D6">
        <w:rPr>
          <w:rFonts w:cs="Times New Roman"/>
          <w:b/>
        </w:rPr>
        <w:t>KQ3a: Does treatment of screen-detected overt or subclinical thyroid dysfunction improve morbidity or mortality?</w:t>
      </w:r>
    </w:p>
    <w:p w14:paraId="784795F6" w14:textId="77777777" w:rsidR="00F16F3C" w:rsidRDefault="00F16F3C" w:rsidP="00F16F3C">
      <w:pPr>
        <w:spacing w:after="0" w:line="240" w:lineRule="auto"/>
        <w:rPr>
          <w:rFonts w:cs="Times New Roman"/>
          <w:b/>
        </w:rPr>
      </w:pPr>
    </w:p>
    <w:p w14:paraId="6D50F7D3" w14:textId="77777777" w:rsidR="002450FB" w:rsidRDefault="002450FB" w:rsidP="009A3044">
      <w:pPr>
        <w:spacing w:after="0" w:line="240" w:lineRule="auto"/>
        <w:rPr>
          <w:b/>
          <w:lang w:val="en-US"/>
        </w:rPr>
      </w:pPr>
      <w:r>
        <w:rPr>
          <w:b/>
          <w:lang w:val="en-US"/>
        </w:rPr>
        <w:t>Table 1.</w:t>
      </w:r>
      <w:r w:rsidR="008957CD">
        <w:rPr>
          <w:b/>
          <w:lang w:val="en-US"/>
        </w:rPr>
        <w:t>1</w:t>
      </w:r>
      <w:r>
        <w:rPr>
          <w:b/>
          <w:lang w:val="en-US"/>
        </w:rPr>
        <w:t xml:space="preserve"> GRADE Summary of Findings Table – morbidity and mortality outcomes</w:t>
      </w:r>
    </w:p>
    <w:tbl>
      <w:tblPr>
        <w:tblW w:w="5000" w:type="pct"/>
        <w:tblCellMar>
          <w:top w:w="75" w:type="dxa"/>
          <w:left w:w="75" w:type="dxa"/>
          <w:bottom w:w="75" w:type="dxa"/>
          <w:right w:w="75" w:type="dxa"/>
        </w:tblCellMar>
        <w:tblLook w:val="04A0" w:firstRow="1" w:lastRow="0" w:firstColumn="1" w:lastColumn="0" w:noHBand="0" w:noVBand="1"/>
      </w:tblPr>
      <w:tblGrid>
        <w:gridCol w:w="1898"/>
        <w:gridCol w:w="1532"/>
        <w:gridCol w:w="1411"/>
        <w:gridCol w:w="1829"/>
        <w:gridCol w:w="2105"/>
        <w:gridCol w:w="2831"/>
        <w:gridCol w:w="2794"/>
      </w:tblGrid>
      <w:tr w:rsidR="00C73E47" w14:paraId="2F6F5BF7" w14:textId="77777777" w:rsidTr="00344D13">
        <w:trPr>
          <w:cantSplit/>
          <w:tblHeader/>
        </w:trPr>
        <w:tc>
          <w:tcPr>
            <w:tcW w:w="4030" w:type="pct"/>
            <w:gridSpan w:val="6"/>
            <w:tcBorders>
              <w:top w:val="single" w:sz="6" w:space="0" w:color="000000"/>
              <w:bottom w:val="single" w:sz="6" w:space="0" w:color="000000"/>
            </w:tcBorders>
            <w:hideMark/>
          </w:tcPr>
          <w:p w14:paraId="5640446D" w14:textId="77777777" w:rsidR="00C73E47" w:rsidRDefault="00C73E47" w:rsidP="00F65B6F">
            <w:pPr>
              <w:pStyle w:val="Title1"/>
              <w:spacing w:before="0" w:beforeAutospacing="0" w:after="0" w:afterAutospacing="0"/>
            </w:pPr>
            <w:r>
              <w:rPr>
                <w:b/>
                <w:bCs/>
              </w:rPr>
              <w:t>3a. Does treatment of screen-detected overt or subclinical thyroid dysfunction improve morbidity or mortality?</w:t>
            </w:r>
          </w:p>
        </w:tc>
        <w:tc>
          <w:tcPr>
            <w:tcW w:w="970" w:type="pct"/>
            <w:tcBorders>
              <w:top w:val="single" w:sz="6" w:space="0" w:color="000000"/>
              <w:bottom w:val="single" w:sz="6" w:space="0" w:color="000000"/>
            </w:tcBorders>
            <w:shd w:val="clear" w:color="auto" w:fill="auto"/>
          </w:tcPr>
          <w:p w14:paraId="7A8DDD4A" w14:textId="77777777" w:rsidR="00C73E47" w:rsidRDefault="00C73E47" w:rsidP="00F65B6F">
            <w:pPr>
              <w:pStyle w:val="Title1"/>
              <w:spacing w:before="0" w:beforeAutospacing="0" w:after="0" w:afterAutospacing="0"/>
              <w:rPr>
                <w:b/>
                <w:bCs/>
              </w:rPr>
            </w:pPr>
          </w:p>
        </w:tc>
      </w:tr>
      <w:tr w:rsidR="00C73E47" w14:paraId="11D96362" w14:textId="77777777" w:rsidTr="00344D13">
        <w:trPr>
          <w:cantSplit/>
          <w:tblHeader/>
        </w:trPr>
        <w:tc>
          <w:tcPr>
            <w:tcW w:w="659"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hideMark/>
          </w:tcPr>
          <w:p w14:paraId="5E27E4C7" w14:textId="77777777" w:rsidR="00C73E47" w:rsidRDefault="00C73E47" w:rsidP="00F65B6F">
            <w:pPr>
              <w:pStyle w:val="NormalWeb"/>
              <w:spacing w:before="0" w:beforeAutospacing="0" w:after="0" w:afterAutospacing="0"/>
              <w:rPr>
                <w:b/>
                <w:bCs/>
                <w:color w:val="FFFFFF"/>
              </w:rPr>
            </w:pPr>
            <w:r>
              <w:rPr>
                <w:b/>
                <w:bCs/>
                <w:color w:val="FFFFFF"/>
              </w:rPr>
              <w:t>Outcomes</w:t>
            </w:r>
            <w:r w:rsidR="00EF4AAB">
              <w:rPr>
                <w:b/>
                <w:bCs/>
                <w:color w:val="FFFFFF"/>
              </w:rPr>
              <w:t>.</w:t>
            </w:r>
          </w:p>
          <w:p w14:paraId="3B807C29" w14:textId="77777777" w:rsidR="00EF4AAB" w:rsidRDefault="00EF4AAB" w:rsidP="00F65B6F">
            <w:pPr>
              <w:pStyle w:val="NormalWeb"/>
              <w:spacing w:before="0" w:beforeAutospacing="0" w:after="0" w:afterAutospacing="0"/>
              <w:rPr>
                <w:b/>
                <w:bCs/>
                <w:color w:val="FFFFFF"/>
              </w:rPr>
            </w:pPr>
            <w:r>
              <w:rPr>
                <w:b/>
                <w:bCs/>
                <w:color w:val="FFFFFF"/>
              </w:rPr>
              <w:t>Follow-up</w:t>
            </w:r>
          </w:p>
        </w:tc>
        <w:tc>
          <w:tcPr>
            <w:tcW w:w="532"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hideMark/>
          </w:tcPr>
          <w:p w14:paraId="4B2810E1" w14:textId="77777777" w:rsidR="00C73E47" w:rsidRDefault="00C73E47" w:rsidP="00EF4AAB">
            <w:pPr>
              <w:pStyle w:val="NormalWeb"/>
              <w:spacing w:before="0" w:beforeAutospacing="0" w:after="0" w:afterAutospacing="0"/>
              <w:rPr>
                <w:b/>
                <w:bCs/>
                <w:color w:val="FFFFFF"/>
              </w:rPr>
            </w:pPr>
            <w:r>
              <w:rPr>
                <w:b/>
                <w:bCs/>
                <w:color w:val="FFFFFF"/>
              </w:rPr>
              <w:t>№ of participants</w:t>
            </w:r>
            <w:r>
              <w:rPr>
                <w:b/>
                <w:bCs/>
                <w:color w:val="FFFFFF"/>
              </w:rPr>
              <w:br/>
              <w:t>(</w:t>
            </w:r>
            <w:r w:rsidR="00983C96">
              <w:rPr>
                <w:b/>
                <w:bCs/>
                <w:color w:val="FFFFFF"/>
              </w:rPr>
              <w:t xml:space="preserve">№ of </w:t>
            </w:r>
            <w:r>
              <w:rPr>
                <w:b/>
                <w:bCs/>
                <w:color w:val="FFFFFF"/>
              </w:rPr>
              <w:t>studies)</w:t>
            </w:r>
            <w:r>
              <w:rPr>
                <w:b/>
                <w:bCs/>
                <w:color w:val="FFFFFF"/>
              </w:rPr>
              <w:br/>
            </w:r>
          </w:p>
        </w:tc>
        <w:tc>
          <w:tcPr>
            <w:tcW w:w="490"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hideMark/>
          </w:tcPr>
          <w:p w14:paraId="5B1C555D" w14:textId="77777777" w:rsidR="00C73E47" w:rsidRDefault="00C73E47" w:rsidP="00F65B6F">
            <w:pPr>
              <w:pStyle w:val="NormalWeb"/>
              <w:spacing w:before="0" w:beforeAutospacing="0" w:after="0" w:afterAutospacing="0"/>
              <w:rPr>
                <w:b/>
                <w:bCs/>
                <w:color w:val="FFFFFF"/>
              </w:rPr>
            </w:pPr>
            <w:r>
              <w:rPr>
                <w:b/>
                <w:bCs/>
                <w:color w:val="FFFFFF"/>
              </w:rPr>
              <w:t>Certainty of the evidence</w:t>
            </w:r>
            <w:r>
              <w:rPr>
                <w:b/>
                <w:bCs/>
                <w:color w:val="FFFFFF"/>
              </w:rPr>
              <w:br/>
              <w:t>(GRADE)</w:t>
            </w:r>
          </w:p>
        </w:tc>
        <w:tc>
          <w:tcPr>
            <w:tcW w:w="635"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hideMark/>
          </w:tcPr>
          <w:p w14:paraId="6903B184" w14:textId="77777777" w:rsidR="00C73E47" w:rsidRDefault="00C73E47" w:rsidP="00F65B6F">
            <w:pPr>
              <w:pStyle w:val="NormalWeb"/>
              <w:spacing w:before="0" w:beforeAutospacing="0" w:after="0" w:afterAutospacing="0"/>
              <w:rPr>
                <w:b/>
                <w:bCs/>
                <w:color w:val="FFFFFF"/>
              </w:rPr>
            </w:pPr>
            <w:r>
              <w:rPr>
                <w:b/>
                <w:bCs/>
                <w:color w:val="FFFFFF"/>
              </w:rPr>
              <w:t>Relative effect</w:t>
            </w:r>
            <w:r>
              <w:rPr>
                <w:b/>
                <w:bCs/>
                <w:color w:val="FFFFFF"/>
              </w:rPr>
              <w:br/>
              <w:t>(95% CI)</w:t>
            </w:r>
          </w:p>
        </w:tc>
        <w:tc>
          <w:tcPr>
            <w:tcW w:w="1714"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3D3D3"/>
            <w:hideMark/>
          </w:tcPr>
          <w:p w14:paraId="4DBE01E6" w14:textId="77777777" w:rsidR="00C73E47" w:rsidRDefault="00C73E47" w:rsidP="00F65B6F">
            <w:pPr>
              <w:pStyle w:val="NormalWeb"/>
              <w:spacing w:before="0" w:beforeAutospacing="0" w:after="0" w:afterAutospacing="0"/>
              <w:rPr>
                <w:b/>
                <w:bCs/>
                <w:color w:val="000000"/>
              </w:rPr>
            </w:pPr>
            <w:r>
              <w:rPr>
                <w:b/>
                <w:bCs/>
                <w:color w:val="000000"/>
              </w:rPr>
              <w:t>Anticipated absolute effects</w:t>
            </w:r>
          </w:p>
        </w:tc>
        <w:tc>
          <w:tcPr>
            <w:tcW w:w="970"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p w14:paraId="0D5BB271" w14:textId="77777777" w:rsidR="00C73E47" w:rsidRDefault="00C73E47" w:rsidP="00F65B6F">
            <w:pPr>
              <w:pStyle w:val="NormalWeb"/>
              <w:spacing w:before="0" w:beforeAutospacing="0" w:after="0" w:afterAutospacing="0"/>
              <w:rPr>
                <w:b/>
                <w:bCs/>
                <w:color w:val="000000"/>
              </w:rPr>
            </w:pPr>
            <w:r>
              <w:rPr>
                <w:b/>
                <w:bCs/>
                <w:color w:val="FFFFFF"/>
              </w:rPr>
              <w:t>Comments</w:t>
            </w:r>
          </w:p>
        </w:tc>
      </w:tr>
      <w:tr w:rsidR="00C73E47" w14:paraId="7E54B219" w14:textId="77777777" w:rsidTr="00344D13">
        <w:trPr>
          <w:cantSplit/>
          <w:tblHeader/>
        </w:trPr>
        <w:tc>
          <w:tcPr>
            <w:tcW w:w="659" w:type="pct"/>
            <w:vMerge/>
            <w:tcBorders>
              <w:top w:val="single" w:sz="4" w:space="0" w:color="FFFFFF" w:themeColor="background1"/>
              <w:bottom w:val="single" w:sz="6" w:space="0" w:color="000000"/>
            </w:tcBorders>
            <w:shd w:val="clear" w:color="auto" w:fill="4F81BD" w:themeFill="accent1"/>
            <w:vAlign w:val="center"/>
            <w:hideMark/>
          </w:tcPr>
          <w:p w14:paraId="5BC66145" w14:textId="77777777" w:rsidR="00C73E47" w:rsidRDefault="00C73E47" w:rsidP="00F65B6F">
            <w:pPr>
              <w:rPr>
                <w:b/>
                <w:bCs/>
                <w:color w:val="FFFFFF"/>
                <w:sz w:val="24"/>
                <w:szCs w:val="24"/>
              </w:rPr>
            </w:pPr>
          </w:p>
        </w:tc>
        <w:tc>
          <w:tcPr>
            <w:tcW w:w="532" w:type="pct"/>
            <w:vMerge/>
            <w:tcBorders>
              <w:top w:val="single" w:sz="4" w:space="0" w:color="FFFFFF" w:themeColor="background1"/>
              <w:bottom w:val="single" w:sz="6" w:space="0" w:color="000000"/>
            </w:tcBorders>
            <w:shd w:val="clear" w:color="auto" w:fill="4F81BD" w:themeFill="accent1"/>
            <w:vAlign w:val="center"/>
            <w:hideMark/>
          </w:tcPr>
          <w:p w14:paraId="648E7685" w14:textId="77777777" w:rsidR="00C73E47" w:rsidRDefault="00C73E47" w:rsidP="00F65B6F">
            <w:pPr>
              <w:rPr>
                <w:b/>
                <w:bCs/>
                <w:color w:val="FFFFFF"/>
                <w:sz w:val="24"/>
                <w:szCs w:val="24"/>
              </w:rPr>
            </w:pPr>
          </w:p>
        </w:tc>
        <w:tc>
          <w:tcPr>
            <w:tcW w:w="490" w:type="pct"/>
            <w:vMerge/>
            <w:tcBorders>
              <w:top w:val="single" w:sz="4" w:space="0" w:color="FFFFFF" w:themeColor="background1"/>
              <w:bottom w:val="single" w:sz="6" w:space="0" w:color="000000"/>
            </w:tcBorders>
            <w:shd w:val="clear" w:color="auto" w:fill="4F81BD" w:themeFill="accent1"/>
            <w:vAlign w:val="center"/>
            <w:hideMark/>
          </w:tcPr>
          <w:p w14:paraId="4865C015" w14:textId="77777777" w:rsidR="00C73E47" w:rsidRDefault="00C73E47" w:rsidP="00F65B6F">
            <w:pPr>
              <w:rPr>
                <w:b/>
                <w:bCs/>
                <w:color w:val="FFFFFF"/>
                <w:sz w:val="24"/>
                <w:szCs w:val="24"/>
              </w:rPr>
            </w:pPr>
          </w:p>
        </w:tc>
        <w:tc>
          <w:tcPr>
            <w:tcW w:w="635" w:type="pct"/>
            <w:vMerge/>
            <w:tcBorders>
              <w:top w:val="single" w:sz="4" w:space="0" w:color="FFFFFF" w:themeColor="background1"/>
              <w:bottom w:val="single" w:sz="6" w:space="0" w:color="000000"/>
            </w:tcBorders>
            <w:shd w:val="clear" w:color="auto" w:fill="4F81BD" w:themeFill="accent1"/>
            <w:vAlign w:val="center"/>
            <w:hideMark/>
          </w:tcPr>
          <w:p w14:paraId="0286B176" w14:textId="77777777" w:rsidR="00C73E47" w:rsidRDefault="00C73E47" w:rsidP="00F65B6F">
            <w:pPr>
              <w:rPr>
                <w:b/>
                <w:bCs/>
                <w:color w:val="FFFFFF"/>
                <w:sz w:val="24"/>
                <w:szCs w:val="24"/>
              </w:rPr>
            </w:pPr>
          </w:p>
        </w:tc>
        <w:tc>
          <w:tcPr>
            <w:tcW w:w="731" w:type="pct"/>
            <w:tcBorders>
              <w:top w:val="single" w:sz="4" w:space="0" w:color="FFFFFF" w:themeColor="background1"/>
              <w:bottom w:val="single" w:sz="6" w:space="0" w:color="000000"/>
            </w:tcBorders>
            <w:shd w:val="clear" w:color="auto" w:fill="D3D3D3"/>
            <w:hideMark/>
          </w:tcPr>
          <w:p w14:paraId="0452A874" w14:textId="77777777" w:rsidR="00C73E47" w:rsidRDefault="00C73E47" w:rsidP="00F65B6F">
            <w:pPr>
              <w:pStyle w:val="NormalWeb"/>
              <w:spacing w:before="0" w:beforeAutospacing="0" w:after="0" w:afterAutospacing="0"/>
              <w:rPr>
                <w:b/>
                <w:bCs/>
                <w:color w:val="000000"/>
              </w:rPr>
            </w:pPr>
            <w:r>
              <w:rPr>
                <w:b/>
                <w:bCs/>
                <w:color w:val="000000"/>
              </w:rPr>
              <w:t>Risk with no treatment</w:t>
            </w:r>
            <w:r w:rsidR="002E1033">
              <w:rPr>
                <w:b/>
                <w:bCs/>
                <w:color w:val="000000"/>
              </w:rPr>
              <w:t xml:space="preserve"> or placebo</w:t>
            </w:r>
          </w:p>
        </w:tc>
        <w:tc>
          <w:tcPr>
            <w:tcW w:w="983" w:type="pct"/>
            <w:tcBorders>
              <w:top w:val="single" w:sz="4" w:space="0" w:color="FFFFFF" w:themeColor="background1"/>
              <w:bottom w:val="single" w:sz="6" w:space="0" w:color="000000"/>
            </w:tcBorders>
            <w:shd w:val="clear" w:color="auto" w:fill="D3D3D3"/>
            <w:hideMark/>
          </w:tcPr>
          <w:p w14:paraId="7215208A" w14:textId="77777777" w:rsidR="00C73E47" w:rsidRDefault="00C73E47" w:rsidP="00F65B6F">
            <w:pPr>
              <w:pStyle w:val="NormalWeb"/>
              <w:spacing w:before="0" w:beforeAutospacing="0" w:after="0" w:afterAutospacing="0"/>
              <w:rPr>
                <w:b/>
                <w:bCs/>
                <w:color w:val="000000"/>
              </w:rPr>
            </w:pPr>
            <w:r>
              <w:rPr>
                <w:b/>
                <w:bCs/>
                <w:color w:val="000000"/>
              </w:rPr>
              <w:t>Risk difference with treatment</w:t>
            </w:r>
          </w:p>
        </w:tc>
        <w:tc>
          <w:tcPr>
            <w:tcW w:w="970" w:type="pct"/>
            <w:vMerge/>
            <w:tcBorders>
              <w:top w:val="single" w:sz="4" w:space="0" w:color="FFFFFF" w:themeColor="background1"/>
              <w:bottom w:val="single" w:sz="6" w:space="0" w:color="000000"/>
            </w:tcBorders>
            <w:shd w:val="clear" w:color="auto" w:fill="4F81BD" w:themeFill="accent1"/>
          </w:tcPr>
          <w:p w14:paraId="2F8E3A06" w14:textId="77777777" w:rsidR="00C73E47" w:rsidRDefault="00C73E47" w:rsidP="00F65B6F">
            <w:pPr>
              <w:pStyle w:val="NormalWeb"/>
              <w:spacing w:before="0" w:beforeAutospacing="0" w:after="0" w:afterAutospacing="0"/>
              <w:rPr>
                <w:b/>
                <w:bCs/>
                <w:color w:val="000000"/>
              </w:rPr>
            </w:pPr>
          </w:p>
        </w:tc>
      </w:tr>
      <w:tr w:rsidR="00C73E47" w14:paraId="174BAAA3" w14:textId="77777777" w:rsidTr="00344D13">
        <w:trPr>
          <w:cantSplit/>
        </w:trPr>
        <w:tc>
          <w:tcPr>
            <w:tcW w:w="659" w:type="pct"/>
            <w:tcBorders>
              <w:top w:val="single" w:sz="6" w:space="0" w:color="000000"/>
              <w:bottom w:val="single" w:sz="6" w:space="0" w:color="000000"/>
            </w:tcBorders>
            <w:hideMark/>
          </w:tcPr>
          <w:p w14:paraId="12415296" w14:textId="77777777" w:rsidR="00C73E47" w:rsidRDefault="00C73E47" w:rsidP="00F65B6F">
            <w:pPr>
              <w:rPr>
                <w:rFonts w:eastAsia="Times New Roman"/>
                <w:sz w:val="24"/>
                <w:szCs w:val="24"/>
              </w:rPr>
            </w:pPr>
            <w:r>
              <w:rPr>
                <w:rStyle w:val="label"/>
                <w:rFonts w:eastAsia="Times New Roman"/>
              </w:rPr>
              <w:t>All-cause mortality - RCT</w:t>
            </w:r>
            <w:r>
              <w:rPr>
                <w:rFonts w:eastAsia="Times New Roman"/>
              </w:rPr>
              <w:br/>
            </w:r>
            <w:r>
              <w:rPr>
                <w:rStyle w:val="label"/>
                <w:rFonts w:eastAsia="Times New Roman"/>
              </w:rPr>
              <w:t xml:space="preserve">follow up: range </w:t>
            </w:r>
            <w:r w:rsidR="009341EE">
              <w:rPr>
                <w:rStyle w:val="label"/>
                <w:rFonts w:eastAsia="Times New Roman"/>
              </w:rPr>
              <w:t xml:space="preserve">over </w:t>
            </w:r>
            <w:r>
              <w:rPr>
                <w:rStyle w:val="label"/>
                <w:rFonts w:eastAsia="Times New Roman"/>
              </w:rPr>
              <w:t>12 months to 3 years</w:t>
            </w:r>
            <w:r>
              <w:rPr>
                <w:rFonts w:eastAsia="Times New Roman"/>
              </w:rPr>
              <w:t xml:space="preserve"> </w:t>
            </w:r>
          </w:p>
        </w:tc>
        <w:tc>
          <w:tcPr>
            <w:tcW w:w="532" w:type="pct"/>
            <w:tcBorders>
              <w:top w:val="single" w:sz="6" w:space="0" w:color="000000"/>
              <w:bottom w:val="single" w:sz="6" w:space="0" w:color="000000"/>
            </w:tcBorders>
            <w:hideMark/>
          </w:tcPr>
          <w:p w14:paraId="6F09EE60" w14:textId="77777777" w:rsidR="00C73E47" w:rsidRDefault="00C73E47" w:rsidP="00F65B6F">
            <w:pPr>
              <w:rPr>
                <w:rFonts w:eastAsia="Times New Roman"/>
                <w:sz w:val="24"/>
                <w:szCs w:val="24"/>
              </w:rPr>
            </w:pPr>
            <w:r>
              <w:rPr>
                <w:rFonts w:eastAsia="Times New Roman"/>
              </w:rPr>
              <w:t>737</w:t>
            </w:r>
            <w:r>
              <w:rPr>
                <w:rFonts w:eastAsia="Times New Roman"/>
              </w:rPr>
              <w:b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6B0AC751"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LOW</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r>
              <w:rPr>
                <w:rStyle w:val="comma"/>
                <w:rFonts w:eastAsia="Times New Roman"/>
                <w:vertAlign w:val="superscript"/>
              </w:rPr>
              <w:t>,</w:t>
            </w:r>
            <w:r>
              <w:rPr>
                <w:rFonts w:eastAsia="Times New Roman"/>
                <w:vertAlign w:val="superscript"/>
              </w:rPr>
              <w:t>e</w:t>
            </w:r>
            <w:proofErr w:type="spellEnd"/>
          </w:p>
        </w:tc>
        <w:tc>
          <w:tcPr>
            <w:tcW w:w="635" w:type="pct"/>
            <w:tcBorders>
              <w:top w:val="single" w:sz="6" w:space="0" w:color="000000"/>
              <w:bottom w:val="single" w:sz="6" w:space="0" w:color="000000"/>
            </w:tcBorders>
            <w:hideMark/>
          </w:tcPr>
          <w:p w14:paraId="178D64BE" w14:textId="77777777" w:rsidR="00C73E47" w:rsidRDefault="00C73E47" w:rsidP="00F65B6F">
            <w:pPr>
              <w:rPr>
                <w:rFonts w:eastAsia="Times New Roman"/>
                <w:sz w:val="24"/>
                <w:szCs w:val="24"/>
              </w:rPr>
            </w:pPr>
            <w:r>
              <w:rPr>
                <w:rStyle w:val="block"/>
                <w:rFonts w:eastAsia="Times New Roman"/>
                <w:b/>
                <w:bCs/>
              </w:rPr>
              <w:t>HR 1.91</w:t>
            </w:r>
            <w:r>
              <w:rPr>
                <w:rFonts w:eastAsia="Times New Roman"/>
              </w:rPr>
              <w:br/>
            </w:r>
            <w:r>
              <w:rPr>
                <w:rStyle w:val="cell"/>
                <w:rFonts w:eastAsia="Times New Roman"/>
              </w:rPr>
              <w:t>(0.65 to 5.60)</w:t>
            </w:r>
            <w:r>
              <w:rPr>
                <w:rFonts w:eastAsia="Times New Roman"/>
              </w:rPr>
              <w:t xml:space="preserve"> </w:t>
            </w:r>
          </w:p>
        </w:tc>
        <w:tc>
          <w:tcPr>
            <w:tcW w:w="731" w:type="pct"/>
            <w:tcBorders>
              <w:top w:val="single" w:sz="6" w:space="0" w:color="000000"/>
              <w:bottom w:val="single" w:sz="6" w:space="0" w:color="000000"/>
            </w:tcBorders>
            <w:shd w:val="clear" w:color="auto" w:fill="EDEDED"/>
            <w:hideMark/>
          </w:tcPr>
          <w:p w14:paraId="265E794F" w14:textId="77777777" w:rsidR="00C73E47" w:rsidRDefault="00C73E47" w:rsidP="00F65B6F">
            <w:pPr>
              <w:rPr>
                <w:rFonts w:eastAsia="Times New Roman"/>
                <w:sz w:val="24"/>
                <w:szCs w:val="24"/>
              </w:rPr>
            </w:pPr>
            <w:r>
              <w:rPr>
                <w:rFonts w:eastAsia="Times New Roman"/>
              </w:rPr>
              <w:t xml:space="preserve">14 per 1,000 </w:t>
            </w:r>
          </w:p>
        </w:tc>
        <w:tc>
          <w:tcPr>
            <w:tcW w:w="983" w:type="pct"/>
            <w:tcBorders>
              <w:top w:val="single" w:sz="6" w:space="0" w:color="000000"/>
              <w:bottom w:val="single" w:sz="6" w:space="0" w:color="000000"/>
            </w:tcBorders>
            <w:shd w:val="clear" w:color="auto" w:fill="EDEDED"/>
            <w:hideMark/>
          </w:tcPr>
          <w:p w14:paraId="11608C97" w14:textId="77777777" w:rsidR="00C73E47" w:rsidRDefault="00C73E47" w:rsidP="00F65B6F">
            <w:pPr>
              <w:rPr>
                <w:rFonts w:eastAsia="Times New Roman"/>
                <w:sz w:val="24"/>
                <w:szCs w:val="24"/>
              </w:rPr>
            </w:pPr>
            <w:r>
              <w:rPr>
                <w:rStyle w:val="cell-value"/>
                <w:rFonts w:eastAsia="Times New Roman"/>
                <w:b/>
                <w:bCs/>
              </w:rPr>
              <w:t>12 more per 1,000</w:t>
            </w:r>
            <w:r>
              <w:rPr>
                <w:rFonts w:eastAsia="Times New Roman"/>
              </w:rPr>
              <w:br/>
            </w:r>
            <w:r>
              <w:rPr>
                <w:rStyle w:val="cell-value"/>
                <w:rFonts w:eastAsia="Times New Roman"/>
              </w:rPr>
              <w:t>(5 fewer to 60 more)</w:t>
            </w:r>
            <w:r>
              <w:rPr>
                <w:rFonts w:eastAsia="Times New Roman"/>
              </w:rPr>
              <w:t xml:space="preserve"> </w:t>
            </w:r>
          </w:p>
        </w:tc>
        <w:tc>
          <w:tcPr>
            <w:tcW w:w="970" w:type="pct"/>
            <w:tcBorders>
              <w:top w:val="single" w:sz="6" w:space="0" w:color="000000"/>
              <w:bottom w:val="single" w:sz="6" w:space="0" w:color="000000"/>
            </w:tcBorders>
            <w:shd w:val="clear" w:color="auto" w:fill="auto"/>
          </w:tcPr>
          <w:p w14:paraId="3FFE3BDF" w14:textId="77777777" w:rsidR="00C73E47" w:rsidRDefault="00C73E47" w:rsidP="00F65B6F">
            <w:pPr>
              <w:rPr>
                <w:rStyle w:val="cell-value"/>
                <w:rFonts w:eastAsia="Times New Roman"/>
                <w:b/>
                <w:bCs/>
              </w:rPr>
            </w:pPr>
            <w:r>
              <w:rPr>
                <w:rFonts w:eastAsia="Times New Roman"/>
              </w:rPr>
              <w:t xml:space="preserve">There may be no </w:t>
            </w:r>
            <w:r w:rsidR="00F81380">
              <w:rPr>
                <w:rFonts w:eastAsia="Times New Roman"/>
              </w:rPr>
              <w:t xml:space="preserve">statistically significant </w:t>
            </w:r>
            <w:r>
              <w:rPr>
                <w:rFonts w:eastAsia="Times New Roman"/>
              </w:rPr>
              <w:t>difference between those treated and not treated for subclinical hypothyroidism on all-cause mortality.</w:t>
            </w:r>
          </w:p>
        </w:tc>
      </w:tr>
      <w:tr w:rsidR="00C73E47" w14:paraId="332F3EC3" w14:textId="77777777" w:rsidTr="00344D13">
        <w:trPr>
          <w:cantSplit/>
        </w:trPr>
        <w:tc>
          <w:tcPr>
            <w:tcW w:w="659" w:type="pct"/>
            <w:tcBorders>
              <w:top w:val="single" w:sz="6" w:space="0" w:color="000000"/>
              <w:bottom w:val="single" w:sz="6" w:space="0" w:color="000000"/>
            </w:tcBorders>
            <w:hideMark/>
          </w:tcPr>
          <w:p w14:paraId="4CDDF3C6" w14:textId="77777777" w:rsidR="00C73E47" w:rsidRDefault="00C73E47" w:rsidP="009341EE">
            <w:pPr>
              <w:spacing w:after="0" w:line="240" w:lineRule="auto"/>
              <w:rPr>
                <w:rFonts w:eastAsia="Times New Roman"/>
              </w:rPr>
            </w:pPr>
            <w:r>
              <w:rPr>
                <w:rStyle w:val="label"/>
                <w:rFonts w:eastAsia="Times New Roman"/>
              </w:rPr>
              <w:t>All-cause mortality by AGE ((</w:t>
            </w:r>
            <w:r w:rsidR="005C21D1">
              <w:rPr>
                <w:rStyle w:val="label"/>
                <w:rFonts w:eastAsia="Times New Roman"/>
              </w:rPr>
              <w:t>A</w:t>
            </w:r>
            <w:r>
              <w:rPr>
                <w:rStyle w:val="label"/>
                <w:rFonts w:eastAsia="Times New Roman"/>
              </w:rPr>
              <w:t>dults (&lt;65 years or 40-70 years)) - Cohort</w:t>
            </w:r>
            <w:r>
              <w:rPr>
                <w:rFonts w:eastAsia="Times New Roman"/>
              </w:rPr>
              <w:t xml:space="preserve"> </w:t>
            </w:r>
          </w:p>
          <w:p w14:paraId="79DDD47C" w14:textId="77777777" w:rsidR="009341EE" w:rsidRDefault="009341EE" w:rsidP="009341EE">
            <w:pPr>
              <w:spacing w:after="0" w:line="240" w:lineRule="auto"/>
              <w:rPr>
                <w:rFonts w:eastAsia="Times New Roman"/>
                <w:sz w:val="24"/>
                <w:szCs w:val="24"/>
              </w:rPr>
            </w:pPr>
            <w:r>
              <w:rPr>
                <w:rFonts w:eastAsia="Times New Roman"/>
              </w:rPr>
              <w:t>follow-up:  median of 5.0-7.6 years</w:t>
            </w:r>
          </w:p>
        </w:tc>
        <w:tc>
          <w:tcPr>
            <w:tcW w:w="532" w:type="pct"/>
            <w:tcBorders>
              <w:top w:val="single" w:sz="6" w:space="0" w:color="000000"/>
              <w:bottom w:val="single" w:sz="6" w:space="0" w:color="000000"/>
            </w:tcBorders>
            <w:hideMark/>
          </w:tcPr>
          <w:p w14:paraId="4E2D85EB" w14:textId="77777777" w:rsidR="00FC31E7" w:rsidRDefault="00FC31E7" w:rsidP="00F65B6F">
            <w:pPr>
              <w:rPr>
                <w:rFonts w:eastAsia="Times New Roman"/>
              </w:rPr>
            </w:pPr>
            <w:r>
              <w:rPr>
                <w:rFonts w:eastAsia="Times New Roman"/>
              </w:rPr>
              <w:t xml:space="preserve">Range: </w:t>
            </w:r>
            <w:r w:rsidR="00F67C17">
              <w:rPr>
                <w:rFonts w:eastAsia="Times New Roman"/>
              </w:rPr>
              <w:t>3,093</w:t>
            </w:r>
            <w:r w:rsidR="0017160B">
              <w:rPr>
                <w:rFonts w:eastAsia="Times New Roman"/>
              </w:rPr>
              <w:t xml:space="preserve"> to </w:t>
            </w:r>
            <w:r>
              <w:rPr>
                <w:rFonts w:eastAsia="Times New Roman"/>
              </w:rPr>
              <w:t>12,212</w:t>
            </w:r>
            <w:r>
              <w:rPr>
                <w:rStyle w:val="FootnoteReference"/>
                <w:rFonts w:eastAsia="Times New Roman"/>
              </w:rPr>
              <w:footnoteReference w:id="1"/>
            </w:r>
            <w:r w:rsidR="00811B5E">
              <w:rPr>
                <w:rFonts w:eastAsia="Times New Roman"/>
              </w:rPr>
              <w:t xml:space="preserve"> per study</w:t>
            </w:r>
          </w:p>
          <w:p w14:paraId="43775F5D" w14:textId="77777777" w:rsidR="00C73E47" w:rsidRDefault="00C73E47" w:rsidP="00811B5E">
            <w:pPr>
              <w:rPr>
                <w:rFonts w:eastAsia="Times New Roman"/>
                <w:sz w:val="24"/>
                <w:szCs w:val="24"/>
              </w:rPr>
            </w:pPr>
            <w:r>
              <w:rPr>
                <w:rFonts w:eastAsia="Times New Roman"/>
              </w:rPr>
              <w:t xml:space="preserve">(2 </w:t>
            </w:r>
            <w:r w:rsidR="00811B5E">
              <w:rPr>
                <w:rFonts w:eastAsia="Times New Roman"/>
              </w:rPr>
              <w:t xml:space="preserve">OBS </w:t>
            </w:r>
            <w:r>
              <w:rPr>
                <w:rFonts w:eastAsia="Times New Roman"/>
              </w:rPr>
              <w:t xml:space="preserve">studies) </w:t>
            </w:r>
            <w:r>
              <w:rPr>
                <w:rFonts w:eastAsia="Times New Roman"/>
                <w:vertAlign w:val="superscript"/>
              </w:rPr>
              <w:t>f</w:t>
            </w:r>
          </w:p>
        </w:tc>
        <w:tc>
          <w:tcPr>
            <w:tcW w:w="490" w:type="pct"/>
            <w:tcBorders>
              <w:top w:val="single" w:sz="6" w:space="0" w:color="000000"/>
              <w:bottom w:val="single" w:sz="6" w:space="0" w:color="000000"/>
            </w:tcBorders>
            <w:hideMark/>
          </w:tcPr>
          <w:p w14:paraId="55924834"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VERY LOW</w:t>
            </w:r>
            <w:r>
              <w:rPr>
                <w:rFonts w:eastAsia="Times New Roman"/>
              </w:rPr>
              <w:t xml:space="preserve"> </w:t>
            </w:r>
            <w:proofErr w:type="spellStart"/>
            <w:r>
              <w:rPr>
                <w:rFonts w:eastAsia="Times New Roman"/>
                <w:vertAlign w:val="superscript"/>
              </w:rPr>
              <w:t>g</w:t>
            </w:r>
            <w:r>
              <w:rPr>
                <w:rStyle w:val="comma"/>
                <w:rFonts w:eastAsia="Times New Roman"/>
                <w:vertAlign w:val="superscript"/>
              </w:rPr>
              <w:t>,</w:t>
            </w:r>
            <w:r>
              <w:rPr>
                <w:rFonts w:eastAsia="Times New Roman"/>
                <w:vertAlign w:val="superscript"/>
              </w:rPr>
              <w:t>h</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j</w:t>
            </w:r>
            <w:proofErr w:type="spellEnd"/>
          </w:p>
        </w:tc>
        <w:tc>
          <w:tcPr>
            <w:tcW w:w="2349" w:type="pct"/>
            <w:gridSpan w:val="3"/>
            <w:tcBorders>
              <w:top w:val="single" w:sz="6" w:space="0" w:color="000000"/>
              <w:bottom w:val="single" w:sz="6" w:space="0" w:color="000000"/>
            </w:tcBorders>
            <w:shd w:val="clear" w:color="auto" w:fill="EDEDED"/>
            <w:hideMark/>
          </w:tcPr>
          <w:p w14:paraId="67E8CF6D" w14:textId="77777777" w:rsidR="00C73E47" w:rsidRDefault="00C73E47" w:rsidP="00254CC6">
            <w:pPr>
              <w:rPr>
                <w:rFonts w:eastAsia="Times New Roman"/>
                <w:sz w:val="24"/>
                <w:szCs w:val="24"/>
              </w:rPr>
            </w:pPr>
            <w:r>
              <w:rPr>
                <w:rFonts w:eastAsia="Times New Roman"/>
              </w:rPr>
              <w:t xml:space="preserve">Both studies showed a beneficial effect of treatment for subclinical hypothyroidism in adults &lt;65 years or between 40-70 years of age for all-cause mortality. Andersen 2015 reported an adjusted IRR of 0.63 (95% CI: 0.40-0.99) and </w:t>
            </w:r>
            <w:proofErr w:type="spellStart"/>
            <w:r>
              <w:rPr>
                <w:rFonts w:eastAsia="Times New Roman"/>
              </w:rPr>
              <w:t>Razvi</w:t>
            </w:r>
            <w:proofErr w:type="spellEnd"/>
            <w:r>
              <w:rPr>
                <w:rFonts w:eastAsia="Times New Roman"/>
              </w:rPr>
              <w:t xml:space="preserve"> 2012 reported a multivariate adjusted HR of 0.36 (95% CI: 0.19-0.66) [absolute value of 41 fewer deaths per 1,000, ranging from 52 fewer to 21 fewer). </w:t>
            </w:r>
          </w:p>
        </w:tc>
        <w:tc>
          <w:tcPr>
            <w:tcW w:w="970" w:type="pct"/>
            <w:tcBorders>
              <w:top w:val="single" w:sz="6" w:space="0" w:color="000000"/>
              <w:bottom w:val="single" w:sz="6" w:space="0" w:color="000000"/>
            </w:tcBorders>
            <w:shd w:val="clear" w:color="auto" w:fill="auto"/>
          </w:tcPr>
          <w:p w14:paraId="696A6EF3" w14:textId="50B91F48" w:rsidR="00C73E47" w:rsidRDefault="00F81380" w:rsidP="007D35EF">
            <w:pPr>
              <w:rPr>
                <w:rFonts w:eastAsia="Times New Roman"/>
              </w:rPr>
            </w:pPr>
            <w:r>
              <w:rPr>
                <w:rFonts w:eastAsia="Times New Roman"/>
              </w:rPr>
              <w:t>There is large</w:t>
            </w:r>
            <w:r w:rsidR="00C73E47">
              <w:rPr>
                <w:rFonts w:eastAsia="Times New Roman"/>
              </w:rPr>
              <w:t xml:space="preserve"> uncertain</w:t>
            </w:r>
            <w:r>
              <w:rPr>
                <w:rFonts w:eastAsia="Times New Roman"/>
              </w:rPr>
              <w:t>ty</w:t>
            </w:r>
            <w:r w:rsidR="00C73E47">
              <w:rPr>
                <w:rFonts w:eastAsia="Times New Roman"/>
              </w:rPr>
              <w:t xml:space="preserve"> </w:t>
            </w:r>
            <w:r>
              <w:rPr>
                <w:rFonts w:eastAsia="Times New Roman"/>
              </w:rPr>
              <w:t>over</w:t>
            </w:r>
            <w:r w:rsidR="00C73E47">
              <w:rPr>
                <w:rFonts w:eastAsia="Times New Roman"/>
              </w:rPr>
              <w:t xml:space="preserve"> </w:t>
            </w:r>
            <w:r>
              <w:rPr>
                <w:rFonts w:eastAsia="Times New Roman"/>
              </w:rPr>
              <w:t>a</w:t>
            </w:r>
            <w:r w:rsidR="00C73E47">
              <w:rPr>
                <w:rFonts w:eastAsia="Times New Roman"/>
              </w:rPr>
              <w:t xml:space="preserve"> potential beneficial effect of treatment for subclini</w:t>
            </w:r>
            <w:r w:rsidR="001F6966">
              <w:rPr>
                <w:rFonts w:eastAsia="Times New Roman"/>
              </w:rPr>
              <w:t>cal hypothyroidism among</w:t>
            </w:r>
            <w:r w:rsidR="00C73E47">
              <w:rPr>
                <w:rFonts w:eastAsia="Times New Roman"/>
              </w:rPr>
              <w:t xml:space="preserve"> </w:t>
            </w:r>
            <w:r w:rsidR="007D35EF">
              <w:rPr>
                <w:rFonts w:eastAsia="Times New Roman"/>
              </w:rPr>
              <w:t>younger adults.</w:t>
            </w:r>
          </w:p>
        </w:tc>
      </w:tr>
      <w:tr w:rsidR="00C73E47" w14:paraId="34B548E8" w14:textId="77777777" w:rsidTr="00344D13">
        <w:trPr>
          <w:cantSplit/>
        </w:trPr>
        <w:tc>
          <w:tcPr>
            <w:tcW w:w="659" w:type="pct"/>
            <w:tcBorders>
              <w:top w:val="single" w:sz="6" w:space="0" w:color="000000"/>
              <w:bottom w:val="single" w:sz="6" w:space="0" w:color="000000"/>
            </w:tcBorders>
            <w:hideMark/>
          </w:tcPr>
          <w:p w14:paraId="36879A8E" w14:textId="77777777" w:rsidR="00C73E47" w:rsidRDefault="00C73E47" w:rsidP="001F6966">
            <w:pPr>
              <w:rPr>
                <w:rFonts w:eastAsia="Times New Roman"/>
                <w:sz w:val="24"/>
                <w:szCs w:val="24"/>
              </w:rPr>
            </w:pPr>
            <w:r>
              <w:rPr>
                <w:rStyle w:val="label"/>
                <w:rFonts w:eastAsia="Times New Roman"/>
              </w:rPr>
              <w:lastRenderedPageBreak/>
              <w:t>All-cause mortality by AGE (</w:t>
            </w:r>
            <w:r w:rsidR="005C21D1">
              <w:rPr>
                <w:rStyle w:val="label"/>
                <w:rFonts w:eastAsia="Times New Roman"/>
              </w:rPr>
              <w:t>A</w:t>
            </w:r>
            <w:r w:rsidR="001F6966">
              <w:rPr>
                <w:rStyle w:val="label"/>
                <w:rFonts w:eastAsia="Times New Roman"/>
              </w:rPr>
              <w:t>dults(</w:t>
            </w:r>
            <w:r w:rsidR="001F6966" w:rsidRPr="001F6966">
              <w:rPr>
                <w:rStyle w:val="label"/>
                <w:rFonts w:eastAsia="Times New Roman"/>
                <w:u w:val="single"/>
              </w:rPr>
              <w:t>&gt;</w:t>
            </w:r>
            <w:r>
              <w:rPr>
                <w:rStyle w:val="label"/>
                <w:rFonts w:eastAsia="Times New Roman"/>
              </w:rPr>
              <w:t>65 years)) - RCT</w:t>
            </w:r>
            <w:r>
              <w:rPr>
                <w:rFonts w:eastAsia="Times New Roman"/>
              </w:rPr>
              <w:br/>
            </w:r>
            <w:r>
              <w:rPr>
                <w:rStyle w:val="label"/>
                <w:rFonts w:eastAsia="Times New Roman"/>
              </w:rPr>
              <w:t xml:space="preserve">follow up: range </w:t>
            </w:r>
            <w:r w:rsidR="009341EE">
              <w:rPr>
                <w:rStyle w:val="label"/>
                <w:rFonts w:eastAsia="Times New Roman"/>
              </w:rPr>
              <w:t xml:space="preserve">over </w:t>
            </w:r>
            <w:r>
              <w:rPr>
                <w:rStyle w:val="label"/>
                <w:rFonts w:eastAsia="Times New Roman"/>
              </w:rPr>
              <w:t>12 months to 3 years</w:t>
            </w:r>
            <w:r>
              <w:rPr>
                <w:rFonts w:eastAsia="Times New Roman"/>
              </w:rPr>
              <w:t xml:space="preserve"> </w:t>
            </w:r>
          </w:p>
        </w:tc>
        <w:tc>
          <w:tcPr>
            <w:tcW w:w="532" w:type="pct"/>
            <w:tcBorders>
              <w:top w:val="single" w:sz="6" w:space="0" w:color="000000"/>
              <w:bottom w:val="single" w:sz="6" w:space="0" w:color="000000"/>
            </w:tcBorders>
            <w:hideMark/>
          </w:tcPr>
          <w:p w14:paraId="0B40F9A7" w14:textId="77777777" w:rsidR="00C73E47" w:rsidRDefault="00C73E47" w:rsidP="00F65B6F">
            <w:pPr>
              <w:rPr>
                <w:rFonts w:eastAsia="Times New Roman"/>
                <w:sz w:val="24"/>
                <w:szCs w:val="24"/>
              </w:rPr>
            </w:pPr>
            <w:r>
              <w:rPr>
                <w:rFonts w:eastAsia="Times New Roman"/>
              </w:rPr>
              <w:t>737</w:t>
            </w:r>
            <w:r>
              <w:rPr>
                <w:rFonts w:eastAsia="Times New Roman"/>
              </w:rPr>
              <w:b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56B63AC2"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e</w:t>
            </w:r>
            <w:r>
              <w:rPr>
                <w:rStyle w:val="comma"/>
                <w:rFonts w:eastAsia="Times New Roman"/>
                <w:vertAlign w:val="superscript"/>
              </w:rPr>
              <w:t>,</w:t>
            </w:r>
            <w:r>
              <w:rPr>
                <w:rFonts w:eastAsia="Times New Roman"/>
                <w:vertAlign w:val="superscript"/>
              </w:rPr>
              <w:t>i</w:t>
            </w:r>
            <w:proofErr w:type="spellEnd"/>
          </w:p>
        </w:tc>
        <w:tc>
          <w:tcPr>
            <w:tcW w:w="635" w:type="pct"/>
            <w:tcBorders>
              <w:top w:val="single" w:sz="6" w:space="0" w:color="000000"/>
              <w:bottom w:val="single" w:sz="6" w:space="0" w:color="000000"/>
            </w:tcBorders>
            <w:hideMark/>
          </w:tcPr>
          <w:p w14:paraId="27F8FC12" w14:textId="77777777" w:rsidR="00C73E47" w:rsidRDefault="00C73E47" w:rsidP="00F65B6F">
            <w:pPr>
              <w:rPr>
                <w:rFonts w:eastAsia="Times New Roman"/>
                <w:sz w:val="24"/>
                <w:szCs w:val="24"/>
              </w:rPr>
            </w:pPr>
            <w:r>
              <w:rPr>
                <w:rStyle w:val="block"/>
                <w:rFonts w:eastAsia="Times New Roman"/>
                <w:b/>
                <w:bCs/>
              </w:rPr>
              <w:t>HR 1.91</w:t>
            </w:r>
            <w:r>
              <w:rPr>
                <w:rFonts w:eastAsia="Times New Roman"/>
              </w:rPr>
              <w:br/>
            </w:r>
            <w:r>
              <w:rPr>
                <w:rStyle w:val="cell"/>
                <w:rFonts w:eastAsia="Times New Roman"/>
              </w:rPr>
              <w:t>(0.65 to 5.60)</w:t>
            </w:r>
            <w:r>
              <w:rPr>
                <w:rFonts w:eastAsia="Times New Roman"/>
              </w:rPr>
              <w:t xml:space="preserve"> </w:t>
            </w:r>
          </w:p>
        </w:tc>
        <w:tc>
          <w:tcPr>
            <w:tcW w:w="731" w:type="pct"/>
            <w:tcBorders>
              <w:top w:val="single" w:sz="6" w:space="0" w:color="000000"/>
              <w:bottom w:val="single" w:sz="6" w:space="0" w:color="000000"/>
            </w:tcBorders>
            <w:shd w:val="clear" w:color="auto" w:fill="EDEDED"/>
            <w:hideMark/>
          </w:tcPr>
          <w:p w14:paraId="15EAFEFB" w14:textId="77777777" w:rsidR="00C73E47" w:rsidRDefault="00C73E47" w:rsidP="00F65B6F">
            <w:pPr>
              <w:rPr>
                <w:rFonts w:eastAsia="Times New Roman"/>
                <w:sz w:val="24"/>
                <w:szCs w:val="24"/>
              </w:rPr>
            </w:pPr>
            <w:r>
              <w:rPr>
                <w:rFonts w:eastAsia="Times New Roman"/>
              </w:rPr>
              <w:t xml:space="preserve">14 per 1,000 </w:t>
            </w:r>
          </w:p>
        </w:tc>
        <w:tc>
          <w:tcPr>
            <w:tcW w:w="983" w:type="pct"/>
            <w:tcBorders>
              <w:top w:val="single" w:sz="6" w:space="0" w:color="000000"/>
              <w:bottom w:val="single" w:sz="6" w:space="0" w:color="000000"/>
            </w:tcBorders>
            <w:shd w:val="clear" w:color="auto" w:fill="EDEDED"/>
            <w:hideMark/>
          </w:tcPr>
          <w:p w14:paraId="73449EC0" w14:textId="77777777" w:rsidR="00C73E47" w:rsidRDefault="00C73E47" w:rsidP="00F65B6F">
            <w:pPr>
              <w:rPr>
                <w:rFonts w:eastAsia="Times New Roman"/>
                <w:sz w:val="24"/>
                <w:szCs w:val="24"/>
              </w:rPr>
            </w:pPr>
            <w:r>
              <w:rPr>
                <w:rStyle w:val="cell-value"/>
                <w:rFonts w:eastAsia="Times New Roman"/>
                <w:b/>
                <w:bCs/>
              </w:rPr>
              <w:t>12 more per 1,000</w:t>
            </w:r>
            <w:r>
              <w:rPr>
                <w:rFonts w:eastAsia="Times New Roman"/>
              </w:rPr>
              <w:br/>
            </w:r>
            <w:r>
              <w:rPr>
                <w:rStyle w:val="cell-value"/>
                <w:rFonts w:eastAsia="Times New Roman"/>
              </w:rPr>
              <w:t>(5 fewer to 60 more)</w:t>
            </w:r>
            <w:r>
              <w:rPr>
                <w:rFonts w:eastAsia="Times New Roman"/>
              </w:rPr>
              <w:t xml:space="preserve"> </w:t>
            </w:r>
          </w:p>
        </w:tc>
        <w:tc>
          <w:tcPr>
            <w:tcW w:w="970" w:type="pct"/>
            <w:tcBorders>
              <w:top w:val="single" w:sz="6" w:space="0" w:color="000000"/>
              <w:bottom w:val="single" w:sz="6" w:space="0" w:color="000000"/>
            </w:tcBorders>
            <w:shd w:val="clear" w:color="auto" w:fill="auto"/>
          </w:tcPr>
          <w:p w14:paraId="2A8B151A" w14:textId="4C357F4B" w:rsidR="00C73E47" w:rsidRPr="00F545DE" w:rsidRDefault="00F81380" w:rsidP="007D35EF">
            <w:pPr>
              <w:rPr>
                <w:rStyle w:val="cell-value"/>
                <w:rFonts w:eastAsia="Times New Roman"/>
                <w:bCs/>
              </w:rPr>
            </w:pPr>
            <w:r>
              <w:rPr>
                <w:rStyle w:val="cell-value"/>
                <w:rFonts w:eastAsia="Times New Roman"/>
                <w:bCs/>
              </w:rPr>
              <w:t xml:space="preserve">There is moderate certainty that </w:t>
            </w:r>
            <w:r>
              <w:rPr>
                <w:rFonts w:eastAsia="Times New Roman"/>
              </w:rPr>
              <w:t xml:space="preserve">no statistically significant difference exists </w:t>
            </w:r>
            <w:r w:rsidR="00C73E47">
              <w:rPr>
                <w:rFonts w:eastAsia="Times New Roman"/>
              </w:rPr>
              <w:t xml:space="preserve">between </w:t>
            </w:r>
            <w:r w:rsidR="007D35EF">
              <w:rPr>
                <w:rFonts w:eastAsia="Times New Roman"/>
              </w:rPr>
              <w:t>older adults</w:t>
            </w:r>
            <w:r w:rsidR="00845C16">
              <w:rPr>
                <w:rFonts w:eastAsia="Times New Roman"/>
              </w:rPr>
              <w:t xml:space="preserve"> </w:t>
            </w:r>
            <w:r w:rsidR="00C73E47">
              <w:rPr>
                <w:rFonts w:eastAsia="Times New Roman"/>
              </w:rPr>
              <w:t>treated and not treated for subclinical hypothyroidism on all-cause mortality.</w:t>
            </w:r>
          </w:p>
        </w:tc>
      </w:tr>
      <w:tr w:rsidR="00C73E47" w14:paraId="3C82D96A" w14:textId="77777777" w:rsidTr="00344D13">
        <w:trPr>
          <w:cantSplit/>
        </w:trPr>
        <w:tc>
          <w:tcPr>
            <w:tcW w:w="659" w:type="pct"/>
            <w:tcBorders>
              <w:top w:val="single" w:sz="6" w:space="0" w:color="000000"/>
              <w:bottom w:val="single" w:sz="6" w:space="0" w:color="000000"/>
            </w:tcBorders>
            <w:hideMark/>
          </w:tcPr>
          <w:p w14:paraId="29BACA8B" w14:textId="77777777" w:rsidR="00C73E47" w:rsidRDefault="00C73E47" w:rsidP="00427C83">
            <w:pPr>
              <w:spacing w:after="0" w:line="240" w:lineRule="auto"/>
              <w:rPr>
                <w:rFonts w:eastAsia="Times New Roman"/>
              </w:rPr>
            </w:pPr>
            <w:r>
              <w:rPr>
                <w:rStyle w:val="label"/>
                <w:rFonts w:eastAsia="Times New Roman"/>
              </w:rPr>
              <w:t>All-cause mortality by SEX (Females) - Cohort</w:t>
            </w:r>
            <w:r>
              <w:rPr>
                <w:rFonts w:eastAsia="Times New Roman"/>
              </w:rPr>
              <w:t xml:space="preserve"> </w:t>
            </w:r>
          </w:p>
          <w:p w14:paraId="7DF8FD4D" w14:textId="77777777" w:rsidR="009341EE" w:rsidRDefault="009341EE" w:rsidP="00427C83">
            <w:pPr>
              <w:spacing w:after="0" w:line="240" w:lineRule="auto"/>
              <w:rPr>
                <w:rFonts w:eastAsia="Times New Roman"/>
                <w:sz w:val="24"/>
                <w:szCs w:val="24"/>
              </w:rPr>
            </w:pPr>
            <w:r>
              <w:rPr>
                <w:rFonts w:eastAsia="Times New Roman"/>
              </w:rPr>
              <w:t>follow-up:  median of 5.0-5.6 years</w:t>
            </w:r>
          </w:p>
        </w:tc>
        <w:tc>
          <w:tcPr>
            <w:tcW w:w="532" w:type="pct"/>
            <w:tcBorders>
              <w:top w:val="single" w:sz="6" w:space="0" w:color="000000"/>
              <w:bottom w:val="single" w:sz="6" w:space="0" w:color="000000"/>
            </w:tcBorders>
            <w:hideMark/>
          </w:tcPr>
          <w:p w14:paraId="541A65C3" w14:textId="77777777" w:rsidR="006F167F" w:rsidRDefault="0017160B" w:rsidP="00F65B6F">
            <w:pPr>
              <w:rPr>
                <w:rFonts w:eastAsia="Times New Roman"/>
              </w:rPr>
            </w:pPr>
            <w:r>
              <w:rPr>
                <w:rFonts w:eastAsia="Times New Roman"/>
              </w:rPr>
              <w:t>Range: 760</w:t>
            </w:r>
            <w:r w:rsidR="006F167F">
              <w:rPr>
                <w:rStyle w:val="FootnoteReference"/>
                <w:rFonts w:eastAsia="Times New Roman"/>
              </w:rPr>
              <w:footnoteReference w:id="2"/>
            </w:r>
            <w:r>
              <w:rPr>
                <w:rFonts w:eastAsia="Times New Roman"/>
              </w:rPr>
              <w:t xml:space="preserve"> to 9,743</w:t>
            </w:r>
            <w:r w:rsidR="006F167F" w:rsidRPr="006F167F">
              <w:rPr>
                <w:rFonts w:eastAsia="Times New Roman"/>
                <w:vertAlign w:val="superscript"/>
              </w:rPr>
              <w:t>ii</w:t>
            </w:r>
            <w:r w:rsidR="00811B5E">
              <w:rPr>
                <w:rFonts w:eastAsia="Times New Roman"/>
                <w:vertAlign w:val="superscript"/>
              </w:rPr>
              <w:t xml:space="preserve"> </w:t>
            </w:r>
            <w:r w:rsidR="00811B5E">
              <w:rPr>
                <w:rFonts w:eastAsia="Times New Roman"/>
              </w:rPr>
              <w:t>per study</w:t>
            </w:r>
          </w:p>
          <w:p w14:paraId="13BECE2C" w14:textId="77777777" w:rsidR="00C73E47" w:rsidRDefault="00C73E47" w:rsidP="00F65B6F">
            <w:pPr>
              <w:rPr>
                <w:rFonts w:eastAsia="Times New Roman"/>
                <w:sz w:val="24"/>
                <w:szCs w:val="24"/>
              </w:rPr>
            </w:pPr>
            <w:r>
              <w:rPr>
                <w:rFonts w:eastAsia="Times New Roman"/>
              </w:rPr>
              <w:t xml:space="preserve">(2 </w:t>
            </w:r>
            <w:r w:rsidR="00811B5E">
              <w:rPr>
                <w:rFonts w:eastAsia="Times New Roman"/>
              </w:rPr>
              <w:t>OBS</w:t>
            </w:r>
            <w:r>
              <w:rPr>
                <w:rFonts w:eastAsia="Times New Roman"/>
              </w:rPr>
              <w:t xml:space="preserve"> studies) </w:t>
            </w:r>
            <w:r>
              <w:rPr>
                <w:rFonts w:eastAsia="Times New Roman"/>
                <w:vertAlign w:val="superscript"/>
              </w:rPr>
              <w:t>k</w:t>
            </w:r>
          </w:p>
        </w:tc>
        <w:tc>
          <w:tcPr>
            <w:tcW w:w="490" w:type="pct"/>
            <w:tcBorders>
              <w:top w:val="single" w:sz="6" w:space="0" w:color="000000"/>
              <w:bottom w:val="single" w:sz="6" w:space="0" w:color="000000"/>
            </w:tcBorders>
            <w:hideMark/>
          </w:tcPr>
          <w:p w14:paraId="19F829C8"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VERY LOW</w:t>
            </w:r>
            <w:r>
              <w:rPr>
                <w:rFonts w:eastAsia="Times New Roman"/>
              </w:rPr>
              <w:t xml:space="preserve"> </w:t>
            </w:r>
            <w:proofErr w:type="spellStart"/>
            <w:r>
              <w:rPr>
                <w:rFonts w:eastAsia="Times New Roman"/>
                <w:vertAlign w:val="superscript"/>
              </w:rPr>
              <w:t>g</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l</w:t>
            </w:r>
            <w:r>
              <w:rPr>
                <w:rStyle w:val="comma"/>
                <w:rFonts w:eastAsia="Times New Roman"/>
                <w:vertAlign w:val="superscript"/>
              </w:rPr>
              <w:t>,</w:t>
            </w:r>
            <w:r>
              <w:rPr>
                <w:rFonts w:eastAsia="Times New Roman"/>
                <w:vertAlign w:val="superscript"/>
              </w:rPr>
              <w:t>m</w:t>
            </w:r>
            <w:proofErr w:type="spellEnd"/>
          </w:p>
        </w:tc>
        <w:tc>
          <w:tcPr>
            <w:tcW w:w="2349" w:type="pct"/>
            <w:gridSpan w:val="3"/>
            <w:tcBorders>
              <w:top w:val="single" w:sz="6" w:space="0" w:color="000000"/>
              <w:bottom w:val="single" w:sz="6" w:space="0" w:color="000000"/>
            </w:tcBorders>
            <w:shd w:val="clear" w:color="auto" w:fill="EDEDED"/>
            <w:hideMark/>
          </w:tcPr>
          <w:p w14:paraId="60678F2F" w14:textId="77777777" w:rsidR="00C73E47" w:rsidRDefault="00C73E47" w:rsidP="00DD4E1F">
            <w:pPr>
              <w:rPr>
                <w:rFonts w:eastAsia="Times New Roman"/>
                <w:sz w:val="24"/>
                <w:szCs w:val="24"/>
              </w:rPr>
            </w:pPr>
            <w:r>
              <w:rPr>
                <w:rFonts w:eastAsia="Times New Roman"/>
              </w:rPr>
              <w:t xml:space="preserve">Both studies found no benefit of treatment in females for subclinical hypothyroidism on all-cause mortality. Andersen 2015 reported an adjusted IRR of 0.99 (95% CI: 0.85-1.16) and Andersen 2016 reported an adjusted IRR of </w:t>
            </w:r>
            <w:r w:rsidR="00DD4E1F">
              <w:rPr>
                <w:rFonts w:eastAsia="Times New Roman"/>
              </w:rPr>
              <w:t>1.08</w:t>
            </w:r>
            <w:r>
              <w:rPr>
                <w:rFonts w:eastAsia="Times New Roman"/>
              </w:rPr>
              <w:t xml:space="preserve"> (95% CI: 0.</w:t>
            </w:r>
            <w:r w:rsidR="00DD4E1F">
              <w:rPr>
                <w:rFonts w:eastAsia="Times New Roman"/>
              </w:rPr>
              <w:t>8</w:t>
            </w:r>
            <w:r>
              <w:rPr>
                <w:rFonts w:eastAsia="Times New Roman"/>
              </w:rPr>
              <w:t>0-1.4</w:t>
            </w:r>
            <w:r w:rsidR="00DD4E1F">
              <w:rPr>
                <w:rFonts w:eastAsia="Times New Roman"/>
              </w:rPr>
              <w:t>8</w:t>
            </w:r>
            <w:r>
              <w:rPr>
                <w:rFonts w:eastAsia="Times New Roman"/>
              </w:rPr>
              <w:t xml:space="preserve">). </w:t>
            </w:r>
          </w:p>
        </w:tc>
        <w:tc>
          <w:tcPr>
            <w:tcW w:w="970" w:type="pct"/>
            <w:tcBorders>
              <w:top w:val="single" w:sz="6" w:space="0" w:color="000000"/>
              <w:bottom w:val="single" w:sz="6" w:space="0" w:color="000000"/>
            </w:tcBorders>
            <w:shd w:val="clear" w:color="auto" w:fill="auto"/>
          </w:tcPr>
          <w:p w14:paraId="7FECDA62" w14:textId="77777777" w:rsidR="00C73E47" w:rsidRDefault="00BF15BE" w:rsidP="00BF15BE">
            <w:pPr>
              <w:rPr>
                <w:rFonts w:eastAsia="Times New Roman"/>
              </w:rPr>
            </w:pPr>
            <w:r>
              <w:rPr>
                <w:rFonts w:eastAsia="Times New Roman"/>
              </w:rPr>
              <w:t>There is large uncertainty over</w:t>
            </w:r>
            <w:r w:rsidR="00C73E47">
              <w:rPr>
                <w:rFonts w:eastAsia="Times New Roman"/>
              </w:rPr>
              <w:t xml:space="preserve"> the effects of treatment for subclinical hypothyroidism on all-cause mortality in females.</w:t>
            </w:r>
          </w:p>
        </w:tc>
      </w:tr>
      <w:tr w:rsidR="00C73E47" w14:paraId="72CC00D3" w14:textId="77777777" w:rsidTr="00344D13">
        <w:trPr>
          <w:cantSplit/>
        </w:trPr>
        <w:tc>
          <w:tcPr>
            <w:tcW w:w="659" w:type="pct"/>
            <w:tcBorders>
              <w:top w:val="single" w:sz="6" w:space="0" w:color="000000"/>
              <w:bottom w:val="single" w:sz="6" w:space="0" w:color="000000"/>
            </w:tcBorders>
            <w:hideMark/>
          </w:tcPr>
          <w:p w14:paraId="02DB7C12" w14:textId="77777777" w:rsidR="00C73E47" w:rsidRDefault="00C73E47" w:rsidP="00427C83">
            <w:pPr>
              <w:spacing w:after="0" w:line="240" w:lineRule="auto"/>
              <w:rPr>
                <w:rFonts w:eastAsia="Times New Roman"/>
              </w:rPr>
            </w:pPr>
            <w:r>
              <w:rPr>
                <w:rStyle w:val="label"/>
                <w:rFonts w:eastAsia="Times New Roman"/>
              </w:rPr>
              <w:t>All-cause mortality by SEX (Males) - Cohort</w:t>
            </w:r>
            <w:r>
              <w:rPr>
                <w:rFonts w:eastAsia="Times New Roman"/>
              </w:rPr>
              <w:t xml:space="preserve"> </w:t>
            </w:r>
          </w:p>
          <w:p w14:paraId="393379BC" w14:textId="77777777" w:rsidR="00427C83" w:rsidRDefault="00427C83" w:rsidP="00427C83">
            <w:pPr>
              <w:spacing w:after="0" w:line="240" w:lineRule="auto"/>
              <w:rPr>
                <w:rFonts w:eastAsia="Times New Roman"/>
                <w:sz w:val="24"/>
                <w:szCs w:val="24"/>
              </w:rPr>
            </w:pPr>
            <w:r>
              <w:rPr>
                <w:rFonts w:eastAsia="Times New Roman"/>
              </w:rPr>
              <w:t>follow-up:  median of 5.0-5.6 years</w:t>
            </w:r>
          </w:p>
        </w:tc>
        <w:tc>
          <w:tcPr>
            <w:tcW w:w="532" w:type="pct"/>
            <w:tcBorders>
              <w:top w:val="single" w:sz="6" w:space="0" w:color="000000"/>
              <w:bottom w:val="single" w:sz="6" w:space="0" w:color="000000"/>
            </w:tcBorders>
            <w:hideMark/>
          </w:tcPr>
          <w:p w14:paraId="06D1E7D0" w14:textId="77777777" w:rsidR="006F167F" w:rsidRDefault="006F167F" w:rsidP="00F65B6F">
            <w:pPr>
              <w:rPr>
                <w:rFonts w:eastAsia="Times New Roman"/>
              </w:rPr>
            </w:pPr>
            <w:r>
              <w:rPr>
                <w:rFonts w:eastAsia="Times New Roman"/>
              </w:rPr>
              <w:t>Range: 432</w:t>
            </w:r>
            <w:r w:rsidRPr="006F167F">
              <w:rPr>
                <w:rFonts w:eastAsia="Times New Roman"/>
                <w:vertAlign w:val="superscript"/>
              </w:rPr>
              <w:t>ii</w:t>
            </w:r>
            <w:r>
              <w:rPr>
                <w:rFonts w:eastAsia="Times New Roman"/>
              </w:rPr>
              <w:t xml:space="preserve"> to 2,469</w:t>
            </w:r>
            <w:r w:rsidRPr="00DE0AA7">
              <w:rPr>
                <w:rFonts w:eastAsia="Times New Roman"/>
                <w:vertAlign w:val="superscript"/>
              </w:rPr>
              <w:t>ii</w:t>
            </w:r>
            <w:r w:rsidR="00811B5E">
              <w:rPr>
                <w:rFonts w:eastAsia="Times New Roman"/>
                <w:vertAlign w:val="superscript"/>
              </w:rPr>
              <w:t xml:space="preserve"> </w:t>
            </w:r>
            <w:r w:rsidR="00811B5E">
              <w:rPr>
                <w:rFonts w:eastAsia="Times New Roman"/>
              </w:rPr>
              <w:t>per study</w:t>
            </w:r>
          </w:p>
          <w:p w14:paraId="3DB6B7C2" w14:textId="77777777" w:rsidR="00C73E47" w:rsidRDefault="00C73E47" w:rsidP="00F65B6F">
            <w:pPr>
              <w:rPr>
                <w:rFonts w:eastAsia="Times New Roman"/>
                <w:sz w:val="24"/>
                <w:szCs w:val="24"/>
              </w:rPr>
            </w:pPr>
            <w:r>
              <w:rPr>
                <w:rFonts w:eastAsia="Times New Roman"/>
              </w:rPr>
              <w:t xml:space="preserve">(2 </w:t>
            </w:r>
            <w:r w:rsidR="0032172B">
              <w:rPr>
                <w:rFonts w:eastAsia="Times New Roman"/>
              </w:rPr>
              <w:t>OBS</w:t>
            </w:r>
            <w:r>
              <w:rPr>
                <w:rFonts w:eastAsia="Times New Roman"/>
              </w:rPr>
              <w:t xml:space="preserve"> studies) </w:t>
            </w:r>
            <w:r>
              <w:rPr>
                <w:rFonts w:eastAsia="Times New Roman"/>
                <w:vertAlign w:val="superscript"/>
              </w:rPr>
              <w:t>k</w:t>
            </w:r>
          </w:p>
        </w:tc>
        <w:tc>
          <w:tcPr>
            <w:tcW w:w="490" w:type="pct"/>
            <w:tcBorders>
              <w:top w:val="single" w:sz="6" w:space="0" w:color="000000"/>
              <w:bottom w:val="single" w:sz="6" w:space="0" w:color="000000"/>
            </w:tcBorders>
            <w:hideMark/>
          </w:tcPr>
          <w:p w14:paraId="25B452DD"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VERY LOW</w:t>
            </w:r>
            <w:r>
              <w:rPr>
                <w:rFonts w:eastAsia="Times New Roman"/>
              </w:rPr>
              <w:t xml:space="preserve"> </w:t>
            </w:r>
            <w:proofErr w:type="spellStart"/>
            <w:r>
              <w:rPr>
                <w:rFonts w:eastAsia="Times New Roman"/>
                <w:vertAlign w:val="superscript"/>
              </w:rPr>
              <w:t>g</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m</w:t>
            </w:r>
            <w:r>
              <w:rPr>
                <w:rStyle w:val="comma"/>
                <w:rFonts w:eastAsia="Times New Roman"/>
                <w:vertAlign w:val="superscript"/>
              </w:rPr>
              <w:t>,</w:t>
            </w:r>
            <w:r>
              <w:rPr>
                <w:rFonts w:eastAsia="Times New Roman"/>
                <w:vertAlign w:val="superscript"/>
              </w:rPr>
              <w:t>n</w:t>
            </w:r>
            <w:proofErr w:type="spellEnd"/>
          </w:p>
        </w:tc>
        <w:tc>
          <w:tcPr>
            <w:tcW w:w="2349" w:type="pct"/>
            <w:gridSpan w:val="3"/>
            <w:tcBorders>
              <w:top w:val="single" w:sz="6" w:space="0" w:color="000000"/>
              <w:bottom w:val="single" w:sz="6" w:space="0" w:color="000000"/>
            </w:tcBorders>
            <w:shd w:val="clear" w:color="auto" w:fill="EDEDED"/>
            <w:hideMark/>
          </w:tcPr>
          <w:p w14:paraId="11DBA368" w14:textId="77777777" w:rsidR="00C73E47" w:rsidRDefault="00C73E47" w:rsidP="00F65B6F">
            <w:pPr>
              <w:rPr>
                <w:rFonts w:eastAsia="Times New Roman"/>
                <w:sz w:val="24"/>
                <w:szCs w:val="24"/>
              </w:rPr>
            </w:pPr>
            <w:r>
              <w:rPr>
                <w:rFonts w:eastAsia="Times New Roman"/>
              </w:rPr>
              <w:t xml:space="preserve">Both studies found no benefit of treatment for subclinical hypothyroidism in males on all-cause mortality. Andersen 2015 reported an adjusted IRR of 1.24 (95% CI: 0.89-1.16) and Andersen 2016 reported an adjusted IRR of 1.43 (95% CI: 0.87-2.34). </w:t>
            </w:r>
          </w:p>
        </w:tc>
        <w:tc>
          <w:tcPr>
            <w:tcW w:w="970" w:type="pct"/>
            <w:tcBorders>
              <w:top w:val="single" w:sz="6" w:space="0" w:color="000000"/>
              <w:bottom w:val="single" w:sz="6" w:space="0" w:color="000000"/>
            </w:tcBorders>
            <w:shd w:val="clear" w:color="auto" w:fill="auto"/>
          </w:tcPr>
          <w:p w14:paraId="32188C52" w14:textId="77777777" w:rsidR="00C73E47" w:rsidRDefault="00BF15BE" w:rsidP="00F65B6F">
            <w:pPr>
              <w:rPr>
                <w:rFonts w:eastAsia="Times New Roman"/>
              </w:rPr>
            </w:pPr>
            <w:r>
              <w:rPr>
                <w:rFonts w:eastAsia="Times New Roman"/>
              </w:rPr>
              <w:t xml:space="preserve">There is large uncertainty over the effects of </w:t>
            </w:r>
            <w:r w:rsidR="00C73E47">
              <w:rPr>
                <w:rFonts w:eastAsia="Times New Roman"/>
              </w:rPr>
              <w:t>treatment for subclinical hypothyroidism on all-cause mortality in males.</w:t>
            </w:r>
          </w:p>
        </w:tc>
      </w:tr>
      <w:tr w:rsidR="00C73E47" w14:paraId="19F73DE8" w14:textId="77777777" w:rsidTr="00344D13">
        <w:trPr>
          <w:cantSplit/>
        </w:trPr>
        <w:tc>
          <w:tcPr>
            <w:tcW w:w="659" w:type="pct"/>
            <w:tcBorders>
              <w:top w:val="single" w:sz="6" w:space="0" w:color="000000"/>
              <w:bottom w:val="single" w:sz="6" w:space="0" w:color="000000"/>
            </w:tcBorders>
            <w:hideMark/>
          </w:tcPr>
          <w:p w14:paraId="17489318" w14:textId="77777777" w:rsidR="00C73E47" w:rsidRDefault="00C73E47" w:rsidP="00F65B6F">
            <w:pPr>
              <w:rPr>
                <w:rFonts w:eastAsia="Times New Roman"/>
                <w:sz w:val="24"/>
                <w:szCs w:val="24"/>
              </w:rPr>
            </w:pPr>
            <w:r>
              <w:rPr>
                <w:rStyle w:val="label"/>
                <w:rFonts w:eastAsia="Times New Roman"/>
              </w:rPr>
              <w:lastRenderedPageBreak/>
              <w:t>Deaths due to cardiovascular diseases - RCT</w:t>
            </w:r>
            <w:r>
              <w:rPr>
                <w:rFonts w:eastAsia="Times New Roman"/>
              </w:rPr>
              <w:br/>
            </w:r>
            <w:r>
              <w:rPr>
                <w:rStyle w:val="label"/>
                <w:rFonts w:eastAsia="Times New Roman"/>
              </w:rPr>
              <w:t xml:space="preserve">follow up: range </w:t>
            </w:r>
            <w:r w:rsidR="00427C83">
              <w:rPr>
                <w:rStyle w:val="label"/>
                <w:rFonts w:eastAsia="Times New Roman"/>
              </w:rPr>
              <w:t xml:space="preserve">over </w:t>
            </w:r>
            <w:r>
              <w:rPr>
                <w:rStyle w:val="label"/>
                <w:rFonts w:eastAsia="Times New Roman"/>
              </w:rPr>
              <w:t>12 months to 3 years</w:t>
            </w:r>
            <w:r>
              <w:rPr>
                <w:rFonts w:eastAsia="Times New Roman"/>
              </w:rPr>
              <w:t xml:space="preserve"> </w:t>
            </w:r>
          </w:p>
        </w:tc>
        <w:tc>
          <w:tcPr>
            <w:tcW w:w="532" w:type="pct"/>
            <w:tcBorders>
              <w:top w:val="single" w:sz="6" w:space="0" w:color="000000"/>
              <w:bottom w:val="single" w:sz="6" w:space="0" w:color="000000"/>
            </w:tcBorders>
            <w:hideMark/>
          </w:tcPr>
          <w:p w14:paraId="563FBDAF" w14:textId="77777777" w:rsidR="00C73E47" w:rsidRDefault="00C73E47" w:rsidP="00F65B6F">
            <w:pPr>
              <w:rPr>
                <w:rFonts w:eastAsia="Times New Roman"/>
                <w:sz w:val="24"/>
                <w:szCs w:val="24"/>
              </w:rPr>
            </w:pPr>
            <w:r>
              <w:rPr>
                <w:rFonts w:eastAsia="Times New Roman"/>
              </w:rPr>
              <w:t>737</w:t>
            </w:r>
            <w:r>
              <w:rPr>
                <w:rFonts w:eastAsia="Times New Roman"/>
              </w:rPr>
              <w:b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665CC4BA"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VERY LOW</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r>
              <w:rPr>
                <w:rStyle w:val="comma"/>
                <w:rFonts w:eastAsia="Times New Roman"/>
                <w:vertAlign w:val="superscript"/>
              </w:rPr>
              <w:t>,</w:t>
            </w:r>
            <w:r>
              <w:rPr>
                <w:rFonts w:eastAsia="Times New Roman"/>
                <w:vertAlign w:val="superscript"/>
              </w:rPr>
              <w:t>o</w:t>
            </w:r>
            <w:proofErr w:type="spellEnd"/>
          </w:p>
        </w:tc>
        <w:tc>
          <w:tcPr>
            <w:tcW w:w="635" w:type="pct"/>
            <w:tcBorders>
              <w:top w:val="single" w:sz="6" w:space="0" w:color="000000"/>
              <w:bottom w:val="single" w:sz="6" w:space="0" w:color="000000"/>
            </w:tcBorders>
            <w:hideMark/>
          </w:tcPr>
          <w:p w14:paraId="0FF411D4" w14:textId="77777777" w:rsidR="00C73E47" w:rsidRDefault="00C73E47" w:rsidP="00C94B4D">
            <w:pPr>
              <w:rPr>
                <w:rFonts w:eastAsia="Times New Roman"/>
                <w:sz w:val="24"/>
                <w:szCs w:val="24"/>
              </w:rPr>
            </w:pPr>
            <w:r>
              <w:rPr>
                <w:rStyle w:val="block"/>
                <w:rFonts w:eastAsia="Times New Roman"/>
                <w:b/>
                <w:bCs/>
              </w:rPr>
              <w:t>OR 2.01</w:t>
            </w:r>
            <w:r>
              <w:rPr>
                <w:rFonts w:eastAsia="Times New Roman"/>
              </w:rPr>
              <w:br/>
            </w:r>
            <w:r>
              <w:rPr>
                <w:rStyle w:val="cell"/>
                <w:rFonts w:eastAsia="Times New Roman"/>
              </w:rPr>
              <w:t>(0.18 to 22.</w:t>
            </w:r>
            <w:r w:rsidR="00C94B4D">
              <w:rPr>
                <w:rStyle w:val="cell"/>
                <w:rFonts w:eastAsia="Times New Roman"/>
              </w:rPr>
              <w:t>27</w:t>
            </w:r>
            <w:r>
              <w:rPr>
                <w:rStyle w:val="cell"/>
                <w:rFonts w:eastAsia="Times New Roman"/>
              </w:rPr>
              <w:t>)</w:t>
            </w:r>
            <w:r>
              <w:rPr>
                <w:rFonts w:eastAsia="Times New Roman"/>
              </w:rPr>
              <w:t xml:space="preserve"> </w:t>
            </w:r>
          </w:p>
        </w:tc>
        <w:tc>
          <w:tcPr>
            <w:tcW w:w="731" w:type="pct"/>
            <w:tcBorders>
              <w:top w:val="single" w:sz="6" w:space="0" w:color="000000"/>
              <w:bottom w:val="single" w:sz="6" w:space="0" w:color="000000"/>
            </w:tcBorders>
            <w:shd w:val="clear" w:color="auto" w:fill="EDEDED"/>
            <w:hideMark/>
          </w:tcPr>
          <w:p w14:paraId="215CA7F7" w14:textId="77777777" w:rsidR="00C73E47" w:rsidRDefault="00C73E47" w:rsidP="00F65B6F">
            <w:pPr>
              <w:rPr>
                <w:rFonts w:eastAsia="Times New Roman"/>
                <w:sz w:val="24"/>
                <w:szCs w:val="24"/>
              </w:rPr>
            </w:pPr>
            <w:r>
              <w:rPr>
                <w:rFonts w:eastAsia="Times New Roman"/>
              </w:rPr>
              <w:t xml:space="preserve">3 per 1,000 </w:t>
            </w:r>
          </w:p>
        </w:tc>
        <w:tc>
          <w:tcPr>
            <w:tcW w:w="983" w:type="pct"/>
            <w:tcBorders>
              <w:top w:val="single" w:sz="6" w:space="0" w:color="000000"/>
              <w:bottom w:val="single" w:sz="6" w:space="0" w:color="000000"/>
            </w:tcBorders>
            <w:shd w:val="clear" w:color="auto" w:fill="EDEDED"/>
            <w:hideMark/>
          </w:tcPr>
          <w:p w14:paraId="7AA4802D" w14:textId="77777777" w:rsidR="00C73E47" w:rsidRDefault="00C73E47" w:rsidP="00F65B6F">
            <w:pPr>
              <w:rPr>
                <w:rFonts w:eastAsia="Times New Roman"/>
                <w:sz w:val="24"/>
                <w:szCs w:val="24"/>
              </w:rPr>
            </w:pPr>
            <w:r>
              <w:rPr>
                <w:rStyle w:val="cell-value"/>
                <w:rFonts w:eastAsia="Times New Roman"/>
                <w:b/>
                <w:bCs/>
              </w:rPr>
              <w:t>3 more per 1,000</w:t>
            </w:r>
            <w:r>
              <w:rPr>
                <w:rFonts w:eastAsia="Times New Roman"/>
              </w:rPr>
              <w:br/>
            </w:r>
            <w:r>
              <w:rPr>
                <w:rStyle w:val="cell-value"/>
                <w:rFonts w:eastAsia="Times New Roman"/>
              </w:rPr>
              <w:t>(2 fewer to 54 more)</w:t>
            </w:r>
            <w:r>
              <w:rPr>
                <w:rFonts w:eastAsia="Times New Roman"/>
              </w:rPr>
              <w:t xml:space="preserve"> </w:t>
            </w:r>
          </w:p>
        </w:tc>
        <w:tc>
          <w:tcPr>
            <w:tcW w:w="970" w:type="pct"/>
            <w:tcBorders>
              <w:top w:val="single" w:sz="6" w:space="0" w:color="000000"/>
              <w:bottom w:val="single" w:sz="6" w:space="0" w:color="000000"/>
            </w:tcBorders>
            <w:shd w:val="clear" w:color="auto" w:fill="auto"/>
          </w:tcPr>
          <w:p w14:paraId="13D62933" w14:textId="77777777" w:rsidR="00C73E47" w:rsidRDefault="00BF15BE" w:rsidP="00F65B6F">
            <w:pPr>
              <w:rPr>
                <w:rStyle w:val="cell-value"/>
                <w:rFonts w:eastAsia="Times New Roman"/>
                <w:b/>
                <w:bCs/>
              </w:rPr>
            </w:pPr>
            <w:r>
              <w:rPr>
                <w:rFonts w:eastAsia="Times New Roman"/>
              </w:rPr>
              <w:t xml:space="preserve">There is large uncertainty over the effects of </w:t>
            </w:r>
            <w:r w:rsidR="00C73E47">
              <w:rPr>
                <w:rFonts w:eastAsia="Times New Roman"/>
              </w:rPr>
              <w:t>treatment for subclinical hypothyroidism on deaths due to cardiovascular diseases.</w:t>
            </w:r>
          </w:p>
        </w:tc>
      </w:tr>
      <w:tr w:rsidR="00C73E47" w14:paraId="5A010FD4" w14:textId="77777777" w:rsidTr="00344D13">
        <w:trPr>
          <w:cantSplit/>
        </w:trPr>
        <w:tc>
          <w:tcPr>
            <w:tcW w:w="659" w:type="pct"/>
            <w:tcBorders>
              <w:top w:val="single" w:sz="6" w:space="0" w:color="000000"/>
              <w:bottom w:val="single" w:sz="6" w:space="0" w:color="000000"/>
            </w:tcBorders>
            <w:hideMark/>
          </w:tcPr>
          <w:p w14:paraId="3D0E9F7C" w14:textId="77777777" w:rsidR="00C73E47" w:rsidRDefault="00C73E47" w:rsidP="00427C83">
            <w:pPr>
              <w:spacing w:after="0" w:line="240" w:lineRule="auto"/>
              <w:rPr>
                <w:rFonts w:eastAsia="Times New Roman"/>
              </w:rPr>
            </w:pPr>
            <w:r>
              <w:rPr>
                <w:rStyle w:val="label"/>
                <w:rFonts w:eastAsia="Times New Roman"/>
              </w:rPr>
              <w:t>Deaths due to cardiovascular diseases by AGE (</w:t>
            </w:r>
            <w:r w:rsidR="005C21D1">
              <w:rPr>
                <w:rStyle w:val="label"/>
                <w:rFonts w:eastAsia="Times New Roman"/>
              </w:rPr>
              <w:t>A</w:t>
            </w:r>
            <w:r>
              <w:rPr>
                <w:rStyle w:val="label"/>
                <w:rFonts w:eastAsia="Times New Roman"/>
              </w:rPr>
              <w:t>dults (&lt;65 years or 40-70 years)) - Cohort</w:t>
            </w:r>
            <w:r>
              <w:rPr>
                <w:rFonts w:eastAsia="Times New Roman"/>
              </w:rPr>
              <w:t xml:space="preserve"> </w:t>
            </w:r>
          </w:p>
          <w:p w14:paraId="75092658" w14:textId="77777777" w:rsidR="00427C83" w:rsidRDefault="00427C83" w:rsidP="00427C83">
            <w:pPr>
              <w:spacing w:after="0" w:line="240" w:lineRule="auto"/>
              <w:rPr>
                <w:rFonts w:eastAsia="Times New Roman"/>
                <w:sz w:val="24"/>
                <w:szCs w:val="24"/>
              </w:rPr>
            </w:pPr>
            <w:r>
              <w:rPr>
                <w:rFonts w:eastAsia="Times New Roman"/>
              </w:rPr>
              <w:t>follow-up:  median of 5.0-7.6 years</w:t>
            </w:r>
          </w:p>
        </w:tc>
        <w:tc>
          <w:tcPr>
            <w:tcW w:w="532" w:type="pct"/>
            <w:tcBorders>
              <w:top w:val="single" w:sz="6" w:space="0" w:color="000000"/>
              <w:bottom w:val="single" w:sz="6" w:space="0" w:color="000000"/>
            </w:tcBorders>
            <w:hideMark/>
          </w:tcPr>
          <w:p w14:paraId="7B10F70D" w14:textId="77777777" w:rsidR="00811B5E" w:rsidRDefault="00B70245" w:rsidP="008E6B95">
            <w:pPr>
              <w:rPr>
                <w:rFonts w:eastAsia="Times New Roman"/>
              </w:rPr>
            </w:pPr>
            <w:r>
              <w:rPr>
                <w:rFonts w:eastAsia="Times New Roman"/>
              </w:rPr>
              <w:t>Range: 3,093 to 12,212</w:t>
            </w:r>
            <w:r w:rsidR="008E6B95" w:rsidRPr="008E6B95">
              <w:rPr>
                <w:vertAlign w:val="superscript"/>
              </w:rPr>
              <w:t>i</w:t>
            </w:r>
            <w:r>
              <w:rPr>
                <w:rFonts w:eastAsia="Times New Roman"/>
              </w:rPr>
              <w:t xml:space="preserve"> </w:t>
            </w:r>
            <w:r w:rsidR="00811B5E">
              <w:rPr>
                <w:rFonts w:eastAsia="Times New Roman"/>
              </w:rPr>
              <w:t xml:space="preserve">per study </w:t>
            </w:r>
          </w:p>
          <w:p w14:paraId="54E29BF1" w14:textId="77777777" w:rsidR="00C73E47" w:rsidRDefault="00C73E47" w:rsidP="008E6B95">
            <w:pPr>
              <w:rPr>
                <w:rFonts w:eastAsia="Times New Roman"/>
                <w:sz w:val="24"/>
                <w:szCs w:val="24"/>
              </w:rPr>
            </w:pPr>
            <w:r>
              <w:rPr>
                <w:rFonts w:eastAsia="Times New Roman"/>
              </w:rPr>
              <w:t xml:space="preserve">(2 </w:t>
            </w:r>
            <w:r w:rsidR="0032172B">
              <w:rPr>
                <w:rFonts w:eastAsia="Times New Roman"/>
              </w:rPr>
              <w:t>OBS</w:t>
            </w:r>
            <w:r>
              <w:rPr>
                <w:rFonts w:eastAsia="Times New Roman"/>
              </w:rPr>
              <w:t xml:space="preserve"> studies) </w:t>
            </w:r>
            <w:r>
              <w:rPr>
                <w:rFonts w:eastAsia="Times New Roman"/>
                <w:vertAlign w:val="superscript"/>
              </w:rPr>
              <w:t>f</w:t>
            </w:r>
          </w:p>
        </w:tc>
        <w:tc>
          <w:tcPr>
            <w:tcW w:w="490" w:type="pct"/>
            <w:tcBorders>
              <w:top w:val="single" w:sz="6" w:space="0" w:color="000000"/>
              <w:bottom w:val="single" w:sz="6" w:space="0" w:color="000000"/>
            </w:tcBorders>
            <w:hideMark/>
          </w:tcPr>
          <w:p w14:paraId="14854DE3"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VERY LOW</w:t>
            </w:r>
            <w:r>
              <w:rPr>
                <w:rFonts w:eastAsia="Times New Roman"/>
              </w:rPr>
              <w:t xml:space="preserve"> </w:t>
            </w:r>
            <w:proofErr w:type="spellStart"/>
            <w:r>
              <w:rPr>
                <w:rFonts w:eastAsia="Times New Roman"/>
                <w:vertAlign w:val="superscript"/>
              </w:rPr>
              <w:t>g</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m</w:t>
            </w:r>
            <w:r>
              <w:rPr>
                <w:rStyle w:val="comma"/>
                <w:rFonts w:eastAsia="Times New Roman"/>
                <w:vertAlign w:val="superscript"/>
              </w:rPr>
              <w:t>,</w:t>
            </w:r>
            <w:r>
              <w:rPr>
                <w:rFonts w:eastAsia="Times New Roman"/>
                <w:vertAlign w:val="superscript"/>
              </w:rPr>
              <w:t>p</w:t>
            </w:r>
            <w:proofErr w:type="spellEnd"/>
          </w:p>
        </w:tc>
        <w:tc>
          <w:tcPr>
            <w:tcW w:w="2349" w:type="pct"/>
            <w:gridSpan w:val="3"/>
            <w:tcBorders>
              <w:top w:val="single" w:sz="6" w:space="0" w:color="000000"/>
              <w:bottom w:val="single" w:sz="6" w:space="0" w:color="000000"/>
            </w:tcBorders>
            <w:shd w:val="clear" w:color="auto" w:fill="EDEDED"/>
            <w:hideMark/>
          </w:tcPr>
          <w:p w14:paraId="5909AF11" w14:textId="77777777" w:rsidR="00C73E47" w:rsidRDefault="00C73E47" w:rsidP="00F65B6F">
            <w:pPr>
              <w:rPr>
                <w:rFonts w:eastAsia="Times New Roman"/>
                <w:sz w:val="24"/>
                <w:szCs w:val="24"/>
              </w:rPr>
            </w:pPr>
            <w:proofErr w:type="spellStart"/>
            <w:r>
              <w:rPr>
                <w:rFonts w:eastAsia="Times New Roman"/>
              </w:rPr>
              <w:t>Razvi</w:t>
            </w:r>
            <w:proofErr w:type="spellEnd"/>
            <w:r>
              <w:rPr>
                <w:rFonts w:eastAsia="Times New Roman"/>
              </w:rPr>
              <w:t xml:space="preserve"> 2012 showed a beneficial effect of treatment for subclinical hypothyroidism in patients between 40-70 years on deaths due to circulatory diseases only (multivariate adjusted HR of 0.54 (95% CI: 0.37-0.92); absolute value of 12 fewer deaths per 1,000 (ranged from 16 fewer to 2 fewer)). However, Andersen 2015 found no beneficial effect of treatment on cardiovascular deaths (adjusted IRR of 0.55 (95% CI: 0.25-1.20)). </w:t>
            </w:r>
          </w:p>
        </w:tc>
        <w:tc>
          <w:tcPr>
            <w:tcW w:w="970" w:type="pct"/>
            <w:tcBorders>
              <w:top w:val="single" w:sz="6" w:space="0" w:color="000000"/>
              <w:bottom w:val="single" w:sz="6" w:space="0" w:color="000000"/>
            </w:tcBorders>
            <w:shd w:val="clear" w:color="auto" w:fill="auto"/>
          </w:tcPr>
          <w:p w14:paraId="638E0274" w14:textId="0AACFD9C" w:rsidR="00C73E47" w:rsidRDefault="00BF15BE" w:rsidP="007D35EF">
            <w:pPr>
              <w:rPr>
                <w:rFonts w:eastAsia="Times New Roman"/>
              </w:rPr>
            </w:pPr>
            <w:r>
              <w:rPr>
                <w:rFonts w:eastAsia="Times New Roman"/>
              </w:rPr>
              <w:t>There is large uncertainty over the effects of</w:t>
            </w:r>
            <w:r w:rsidR="00C73E47">
              <w:rPr>
                <w:rFonts w:eastAsia="Times New Roman"/>
              </w:rPr>
              <w:t xml:space="preserve"> treatment for subclinical hypothyroidism on deaths due to cardiovascular diseases in </w:t>
            </w:r>
            <w:r w:rsidR="007D35EF">
              <w:rPr>
                <w:rFonts w:eastAsia="Times New Roman"/>
              </w:rPr>
              <w:t>younger adults</w:t>
            </w:r>
          </w:p>
        </w:tc>
      </w:tr>
      <w:tr w:rsidR="00C73E47" w14:paraId="2772756C" w14:textId="77777777" w:rsidTr="00344D13">
        <w:trPr>
          <w:cantSplit/>
        </w:trPr>
        <w:tc>
          <w:tcPr>
            <w:tcW w:w="659" w:type="pct"/>
            <w:tcBorders>
              <w:top w:val="single" w:sz="6" w:space="0" w:color="000000"/>
              <w:bottom w:val="single" w:sz="6" w:space="0" w:color="000000"/>
            </w:tcBorders>
            <w:hideMark/>
          </w:tcPr>
          <w:p w14:paraId="75C9233C" w14:textId="77777777" w:rsidR="00C73E47" w:rsidRDefault="00C73E47" w:rsidP="005C21D1">
            <w:pPr>
              <w:rPr>
                <w:rFonts w:eastAsia="Times New Roman"/>
                <w:sz w:val="24"/>
                <w:szCs w:val="24"/>
              </w:rPr>
            </w:pPr>
            <w:r>
              <w:rPr>
                <w:rStyle w:val="label"/>
                <w:rFonts w:eastAsia="Times New Roman"/>
              </w:rPr>
              <w:t>Deaths due to cardiovascular diseases by AGE (</w:t>
            </w:r>
            <w:r w:rsidR="005C21D1">
              <w:rPr>
                <w:rStyle w:val="label"/>
                <w:rFonts w:eastAsia="Times New Roman"/>
              </w:rPr>
              <w:t>A</w:t>
            </w:r>
            <w:r w:rsidR="001F6966">
              <w:rPr>
                <w:rStyle w:val="label"/>
                <w:rFonts w:eastAsia="Times New Roman"/>
              </w:rPr>
              <w:t>dults (</w:t>
            </w:r>
            <w:r w:rsidR="001F6966" w:rsidRPr="001F6966">
              <w:rPr>
                <w:rStyle w:val="label"/>
                <w:rFonts w:eastAsia="Times New Roman"/>
                <w:u w:val="single"/>
              </w:rPr>
              <w:t>&gt;</w:t>
            </w:r>
            <w:r>
              <w:rPr>
                <w:rStyle w:val="label"/>
                <w:rFonts w:eastAsia="Times New Roman"/>
              </w:rPr>
              <w:t>65 years)) - RCT</w:t>
            </w:r>
            <w:r>
              <w:rPr>
                <w:rFonts w:eastAsia="Times New Roman"/>
              </w:rPr>
              <w:br/>
            </w:r>
            <w:r>
              <w:rPr>
                <w:rStyle w:val="label"/>
                <w:rFonts w:eastAsia="Times New Roman"/>
              </w:rPr>
              <w:t xml:space="preserve">follow up: range </w:t>
            </w:r>
            <w:r w:rsidR="00FE28FD">
              <w:rPr>
                <w:rStyle w:val="label"/>
                <w:rFonts w:eastAsia="Times New Roman"/>
              </w:rPr>
              <w:t xml:space="preserve">over </w:t>
            </w:r>
            <w:r>
              <w:rPr>
                <w:rStyle w:val="label"/>
                <w:rFonts w:eastAsia="Times New Roman"/>
              </w:rPr>
              <w:t>12 months to 3 years</w:t>
            </w:r>
            <w:r>
              <w:rPr>
                <w:rFonts w:eastAsia="Times New Roman"/>
              </w:rPr>
              <w:t xml:space="preserve"> </w:t>
            </w:r>
          </w:p>
        </w:tc>
        <w:tc>
          <w:tcPr>
            <w:tcW w:w="532" w:type="pct"/>
            <w:tcBorders>
              <w:top w:val="single" w:sz="6" w:space="0" w:color="000000"/>
              <w:bottom w:val="single" w:sz="6" w:space="0" w:color="000000"/>
            </w:tcBorders>
            <w:hideMark/>
          </w:tcPr>
          <w:p w14:paraId="4059B23A" w14:textId="77777777" w:rsidR="00C73E47" w:rsidRDefault="00C73E47" w:rsidP="00F65B6F">
            <w:pPr>
              <w:rPr>
                <w:rFonts w:eastAsia="Times New Roman"/>
                <w:sz w:val="24"/>
                <w:szCs w:val="24"/>
              </w:rPr>
            </w:pPr>
            <w:r>
              <w:rPr>
                <w:rFonts w:eastAsia="Times New Roman"/>
              </w:rPr>
              <w:t>737</w:t>
            </w:r>
            <w:r>
              <w:rPr>
                <w:rFonts w:eastAsia="Times New Roman"/>
              </w:rPr>
              <w:b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4C17379B"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LOW</w:t>
            </w:r>
            <w:r>
              <w:rPr>
                <w:rFonts w:eastAsia="Times New Roman"/>
              </w:rPr>
              <w:t xml:space="preserve"> </w:t>
            </w:r>
            <w:proofErr w:type="spellStart"/>
            <w:r>
              <w:rPr>
                <w:rFonts w:eastAsia="Times New Roman"/>
                <w:vertAlign w:val="superscript"/>
              </w:rPr>
              <w:t>c</w:t>
            </w:r>
            <w:r>
              <w:rPr>
                <w:rStyle w:val="comma"/>
                <w:rFonts w:eastAsia="Times New Roman"/>
                <w:vertAlign w:val="superscript"/>
              </w:rPr>
              <w:t>,</w:t>
            </w:r>
            <w:r>
              <w:rPr>
                <w:rFonts w:eastAsia="Times New Roman"/>
                <w:vertAlign w:val="superscript"/>
              </w:rPr>
              <w:t>g</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o</w:t>
            </w:r>
            <w:proofErr w:type="spellEnd"/>
          </w:p>
        </w:tc>
        <w:tc>
          <w:tcPr>
            <w:tcW w:w="635" w:type="pct"/>
            <w:tcBorders>
              <w:top w:val="single" w:sz="6" w:space="0" w:color="000000"/>
              <w:bottom w:val="single" w:sz="6" w:space="0" w:color="000000"/>
            </w:tcBorders>
            <w:hideMark/>
          </w:tcPr>
          <w:p w14:paraId="31BD1BA9" w14:textId="77777777" w:rsidR="00C73E47" w:rsidRDefault="00C73E47" w:rsidP="00DD6A9C">
            <w:pPr>
              <w:rPr>
                <w:rFonts w:eastAsia="Times New Roman"/>
                <w:sz w:val="24"/>
                <w:szCs w:val="24"/>
              </w:rPr>
            </w:pPr>
            <w:r>
              <w:rPr>
                <w:rStyle w:val="block"/>
                <w:rFonts w:eastAsia="Times New Roman"/>
                <w:b/>
                <w:bCs/>
              </w:rPr>
              <w:t>OR 2.01</w:t>
            </w:r>
            <w:r>
              <w:rPr>
                <w:rFonts w:eastAsia="Times New Roman"/>
              </w:rPr>
              <w:br/>
            </w:r>
            <w:r>
              <w:rPr>
                <w:rStyle w:val="cell"/>
                <w:rFonts w:eastAsia="Times New Roman"/>
              </w:rPr>
              <w:t>(0.18 to 22.</w:t>
            </w:r>
            <w:r w:rsidR="00DD6A9C">
              <w:rPr>
                <w:rStyle w:val="cell"/>
                <w:rFonts w:eastAsia="Times New Roman"/>
              </w:rPr>
              <w:t>27</w:t>
            </w:r>
            <w:r>
              <w:rPr>
                <w:rStyle w:val="cell"/>
                <w:rFonts w:eastAsia="Times New Roman"/>
              </w:rPr>
              <w:t>)</w:t>
            </w:r>
            <w:r>
              <w:rPr>
                <w:rFonts w:eastAsia="Times New Roman"/>
              </w:rPr>
              <w:t xml:space="preserve"> </w:t>
            </w:r>
          </w:p>
        </w:tc>
        <w:tc>
          <w:tcPr>
            <w:tcW w:w="731" w:type="pct"/>
            <w:tcBorders>
              <w:top w:val="single" w:sz="6" w:space="0" w:color="000000"/>
              <w:bottom w:val="single" w:sz="6" w:space="0" w:color="000000"/>
            </w:tcBorders>
            <w:shd w:val="clear" w:color="auto" w:fill="EDEDED"/>
            <w:hideMark/>
          </w:tcPr>
          <w:p w14:paraId="3EDB00E1" w14:textId="77777777" w:rsidR="00C73E47" w:rsidRDefault="00C73E47" w:rsidP="00F65B6F">
            <w:pPr>
              <w:rPr>
                <w:rFonts w:eastAsia="Times New Roman"/>
                <w:sz w:val="24"/>
                <w:szCs w:val="24"/>
              </w:rPr>
            </w:pPr>
            <w:r>
              <w:rPr>
                <w:rFonts w:eastAsia="Times New Roman"/>
              </w:rPr>
              <w:t xml:space="preserve">3 per 1,000 </w:t>
            </w:r>
          </w:p>
        </w:tc>
        <w:tc>
          <w:tcPr>
            <w:tcW w:w="983" w:type="pct"/>
            <w:tcBorders>
              <w:top w:val="single" w:sz="6" w:space="0" w:color="000000"/>
              <w:bottom w:val="single" w:sz="6" w:space="0" w:color="000000"/>
            </w:tcBorders>
            <w:shd w:val="clear" w:color="auto" w:fill="EDEDED"/>
            <w:hideMark/>
          </w:tcPr>
          <w:p w14:paraId="72BD9373" w14:textId="77777777" w:rsidR="00C73E47" w:rsidRDefault="00C73E47" w:rsidP="00F65B6F">
            <w:pPr>
              <w:rPr>
                <w:rFonts w:eastAsia="Times New Roman"/>
                <w:sz w:val="24"/>
                <w:szCs w:val="24"/>
              </w:rPr>
            </w:pPr>
            <w:r>
              <w:rPr>
                <w:rStyle w:val="cell-value"/>
                <w:rFonts w:eastAsia="Times New Roman"/>
                <w:b/>
                <w:bCs/>
              </w:rPr>
              <w:t>3 more per 1,000</w:t>
            </w:r>
            <w:r>
              <w:rPr>
                <w:rFonts w:eastAsia="Times New Roman"/>
              </w:rPr>
              <w:br/>
            </w:r>
            <w:r>
              <w:rPr>
                <w:rStyle w:val="cell-value"/>
                <w:rFonts w:eastAsia="Times New Roman"/>
              </w:rPr>
              <w:t>(2 fewer to 54 more)</w:t>
            </w:r>
            <w:r>
              <w:rPr>
                <w:rFonts w:eastAsia="Times New Roman"/>
              </w:rPr>
              <w:t xml:space="preserve"> </w:t>
            </w:r>
          </w:p>
        </w:tc>
        <w:tc>
          <w:tcPr>
            <w:tcW w:w="970" w:type="pct"/>
            <w:tcBorders>
              <w:top w:val="single" w:sz="6" w:space="0" w:color="000000"/>
              <w:bottom w:val="single" w:sz="6" w:space="0" w:color="000000"/>
            </w:tcBorders>
            <w:shd w:val="clear" w:color="auto" w:fill="auto"/>
          </w:tcPr>
          <w:p w14:paraId="6DCE8934" w14:textId="04908733" w:rsidR="00C73E47" w:rsidRDefault="00C73E47" w:rsidP="007D35EF">
            <w:pPr>
              <w:rPr>
                <w:rStyle w:val="cell-value"/>
                <w:rFonts w:eastAsia="Times New Roman"/>
                <w:b/>
                <w:bCs/>
              </w:rPr>
            </w:pPr>
            <w:r>
              <w:rPr>
                <w:rFonts w:eastAsia="Times New Roman"/>
              </w:rPr>
              <w:t xml:space="preserve">There may be no </w:t>
            </w:r>
            <w:r w:rsidR="00E374E3">
              <w:rPr>
                <w:rFonts w:eastAsia="Times New Roman"/>
              </w:rPr>
              <w:t xml:space="preserve">statistically significant </w:t>
            </w:r>
            <w:r>
              <w:rPr>
                <w:rFonts w:eastAsia="Times New Roman"/>
              </w:rPr>
              <w:t xml:space="preserve">difference between those treated and not treated for subclinical hypothyroidism on deaths due to cardiovascular diseases among </w:t>
            </w:r>
            <w:r w:rsidR="007D35EF">
              <w:rPr>
                <w:rFonts w:eastAsia="Times New Roman"/>
              </w:rPr>
              <w:t>older adults</w:t>
            </w:r>
          </w:p>
        </w:tc>
      </w:tr>
      <w:tr w:rsidR="00C73E47" w14:paraId="5634747A" w14:textId="77777777" w:rsidTr="00344D13">
        <w:trPr>
          <w:cantSplit/>
        </w:trPr>
        <w:tc>
          <w:tcPr>
            <w:tcW w:w="659" w:type="pct"/>
            <w:tcBorders>
              <w:top w:val="single" w:sz="6" w:space="0" w:color="000000"/>
              <w:bottom w:val="single" w:sz="6" w:space="0" w:color="000000"/>
            </w:tcBorders>
            <w:hideMark/>
          </w:tcPr>
          <w:p w14:paraId="6D0F6881" w14:textId="77777777" w:rsidR="008D3290" w:rsidRDefault="00C73E47" w:rsidP="008D3290">
            <w:pPr>
              <w:spacing w:after="0" w:line="240" w:lineRule="auto"/>
              <w:rPr>
                <w:rStyle w:val="label"/>
                <w:rFonts w:eastAsia="Times New Roman"/>
              </w:rPr>
            </w:pPr>
            <w:r>
              <w:rPr>
                <w:rStyle w:val="label"/>
                <w:rFonts w:eastAsia="Times New Roman"/>
              </w:rPr>
              <w:lastRenderedPageBreak/>
              <w:t xml:space="preserve">Deaths due to cardiovascular diseases by SEX (Females) </w:t>
            </w:r>
            <w:r w:rsidR="008D3290">
              <w:rPr>
                <w:rStyle w:val="label"/>
                <w:rFonts w:eastAsia="Times New Roman"/>
              </w:rPr>
              <w:t>–</w:t>
            </w:r>
            <w:r>
              <w:rPr>
                <w:rStyle w:val="label"/>
                <w:rFonts w:eastAsia="Times New Roman"/>
              </w:rPr>
              <w:t xml:space="preserve"> Cohort</w:t>
            </w:r>
          </w:p>
          <w:p w14:paraId="03290684" w14:textId="77777777" w:rsidR="00C73E47" w:rsidRDefault="008D3290" w:rsidP="008D3290">
            <w:pPr>
              <w:spacing w:after="0" w:line="240" w:lineRule="auto"/>
              <w:rPr>
                <w:rFonts w:eastAsia="Times New Roman"/>
                <w:sz w:val="24"/>
                <w:szCs w:val="24"/>
              </w:rPr>
            </w:pPr>
            <w:r>
              <w:rPr>
                <w:rFonts w:eastAsia="Times New Roman"/>
              </w:rPr>
              <w:t>follow-up:  median of 5.0 years</w:t>
            </w:r>
            <w:r w:rsidR="00C73E47">
              <w:rPr>
                <w:rFonts w:eastAsia="Times New Roman"/>
              </w:rPr>
              <w:t xml:space="preserve"> </w:t>
            </w:r>
          </w:p>
        </w:tc>
        <w:tc>
          <w:tcPr>
            <w:tcW w:w="532" w:type="pct"/>
            <w:tcBorders>
              <w:top w:val="single" w:sz="6" w:space="0" w:color="000000"/>
              <w:bottom w:val="single" w:sz="6" w:space="0" w:color="000000"/>
            </w:tcBorders>
            <w:hideMark/>
          </w:tcPr>
          <w:p w14:paraId="57EBADEC" w14:textId="77777777" w:rsidR="008E6B95" w:rsidRDefault="008E6B95" w:rsidP="00F65B6F">
            <w:pPr>
              <w:rPr>
                <w:rFonts w:eastAsia="Times New Roman"/>
              </w:rPr>
            </w:pPr>
            <w:r>
              <w:rPr>
                <w:rFonts w:eastAsia="Times New Roman"/>
              </w:rPr>
              <w:t>9,743</w:t>
            </w:r>
            <w:r w:rsidR="0055578E" w:rsidRPr="0055578E">
              <w:rPr>
                <w:rFonts w:eastAsia="Times New Roman"/>
                <w:vertAlign w:val="superscript"/>
              </w:rPr>
              <w:t>ii</w:t>
            </w:r>
          </w:p>
          <w:p w14:paraId="077C2AE1" w14:textId="77777777" w:rsidR="00C73E47" w:rsidRDefault="00C73E47" w:rsidP="00F65B6F">
            <w:pPr>
              <w:rPr>
                <w:rFonts w:eastAsia="Times New Roman"/>
                <w:sz w:val="24"/>
                <w:szCs w:val="24"/>
              </w:rPr>
            </w:pPr>
            <w:r>
              <w:rPr>
                <w:rFonts w:eastAsia="Times New Roman"/>
              </w:rPr>
              <w:t xml:space="preserve">(1 </w:t>
            </w:r>
            <w:r w:rsidR="0032172B">
              <w:rPr>
                <w:rFonts w:eastAsia="Times New Roman"/>
              </w:rPr>
              <w:t>OBS</w:t>
            </w:r>
            <w:r>
              <w:rPr>
                <w:rFonts w:eastAsia="Times New Roman"/>
              </w:rPr>
              <w:t xml:space="preserve"> study) </w:t>
            </w:r>
            <w:r>
              <w:rPr>
                <w:rFonts w:eastAsia="Times New Roman"/>
                <w:vertAlign w:val="superscript"/>
              </w:rPr>
              <w:t>q</w:t>
            </w:r>
          </w:p>
        </w:tc>
        <w:tc>
          <w:tcPr>
            <w:tcW w:w="490" w:type="pct"/>
            <w:tcBorders>
              <w:top w:val="single" w:sz="6" w:space="0" w:color="000000"/>
              <w:bottom w:val="single" w:sz="6" w:space="0" w:color="000000"/>
            </w:tcBorders>
            <w:hideMark/>
          </w:tcPr>
          <w:p w14:paraId="4185B2AF"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VERY LOW</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m</w:t>
            </w:r>
            <w:proofErr w:type="spellEnd"/>
          </w:p>
        </w:tc>
        <w:tc>
          <w:tcPr>
            <w:tcW w:w="2349" w:type="pct"/>
            <w:gridSpan w:val="3"/>
            <w:tcBorders>
              <w:top w:val="single" w:sz="6" w:space="0" w:color="000000"/>
              <w:bottom w:val="single" w:sz="6" w:space="0" w:color="000000"/>
            </w:tcBorders>
            <w:shd w:val="clear" w:color="auto" w:fill="EDEDED"/>
            <w:hideMark/>
          </w:tcPr>
          <w:p w14:paraId="4124BF36" w14:textId="77777777" w:rsidR="00C73E47" w:rsidRDefault="00C73E47" w:rsidP="00F65B6F">
            <w:pPr>
              <w:rPr>
                <w:rFonts w:eastAsia="Times New Roman"/>
                <w:sz w:val="24"/>
                <w:szCs w:val="24"/>
              </w:rPr>
            </w:pPr>
            <w:r>
              <w:rPr>
                <w:rFonts w:eastAsia="Times New Roman"/>
              </w:rPr>
              <w:t xml:space="preserve">There were no differences found in females treated and not treated for subclinical hypothyroidism on cardiovascular-related deaths (adjusted IRR of 0.96, 95% CI: 0.77-1.12). </w:t>
            </w:r>
          </w:p>
        </w:tc>
        <w:tc>
          <w:tcPr>
            <w:tcW w:w="970" w:type="pct"/>
            <w:tcBorders>
              <w:top w:val="single" w:sz="6" w:space="0" w:color="000000"/>
              <w:bottom w:val="single" w:sz="6" w:space="0" w:color="000000"/>
            </w:tcBorders>
            <w:shd w:val="clear" w:color="auto" w:fill="auto"/>
          </w:tcPr>
          <w:p w14:paraId="39C85A14" w14:textId="77777777" w:rsidR="00C73E47" w:rsidRDefault="00BF15BE" w:rsidP="00F65B6F">
            <w:pPr>
              <w:rPr>
                <w:rFonts w:eastAsia="Times New Roman"/>
              </w:rPr>
            </w:pPr>
            <w:r>
              <w:rPr>
                <w:rFonts w:eastAsia="Times New Roman"/>
              </w:rPr>
              <w:t xml:space="preserve">There is large uncertainty over the effects of </w:t>
            </w:r>
            <w:r w:rsidR="00C73E47">
              <w:rPr>
                <w:rFonts w:eastAsia="Times New Roman"/>
              </w:rPr>
              <w:t>treatment for subclinical hypothyroidism on deaths due to cardiovascular diseases in females.</w:t>
            </w:r>
          </w:p>
        </w:tc>
      </w:tr>
      <w:tr w:rsidR="00C73E47" w14:paraId="5E40F175" w14:textId="77777777" w:rsidTr="00344D13">
        <w:trPr>
          <w:cantSplit/>
        </w:trPr>
        <w:tc>
          <w:tcPr>
            <w:tcW w:w="659" w:type="pct"/>
            <w:tcBorders>
              <w:top w:val="single" w:sz="6" w:space="0" w:color="000000"/>
              <w:bottom w:val="single" w:sz="6" w:space="0" w:color="000000"/>
            </w:tcBorders>
            <w:hideMark/>
          </w:tcPr>
          <w:p w14:paraId="3565438A" w14:textId="77777777" w:rsidR="00C73E47" w:rsidRDefault="00C73E47" w:rsidP="008D3290">
            <w:pPr>
              <w:spacing w:after="0" w:line="240" w:lineRule="auto"/>
              <w:rPr>
                <w:rFonts w:eastAsia="Times New Roman"/>
              </w:rPr>
            </w:pPr>
            <w:r>
              <w:rPr>
                <w:rStyle w:val="label"/>
                <w:rFonts w:eastAsia="Times New Roman"/>
              </w:rPr>
              <w:t>Deaths due to cardiovascular diseases by SEX (Males) - Cohort</w:t>
            </w:r>
            <w:r>
              <w:rPr>
                <w:rFonts w:eastAsia="Times New Roman"/>
              </w:rPr>
              <w:t xml:space="preserve"> </w:t>
            </w:r>
          </w:p>
          <w:p w14:paraId="08DCC919" w14:textId="77777777" w:rsidR="008D3290" w:rsidRDefault="008D3290" w:rsidP="008D3290">
            <w:pPr>
              <w:spacing w:after="0" w:line="240" w:lineRule="auto"/>
              <w:rPr>
                <w:rFonts w:eastAsia="Times New Roman"/>
                <w:sz w:val="24"/>
                <w:szCs w:val="24"/>
              </w:rPr>
            </w:pPr>
            <w:r>
              <w:rPr>
                <w:rFonts w:eastAsia="Times New Roman"/>
              </w:rPr>
              <w:t>follow-up:  median of 5.0 years</w:t>
            </w:r>
          </w:p>
        </w:tc>
        <w:tc>
          <w:tcPr>
            <w:tcW w:w="532" w:type="pct"/>
            <w:tcBorders>
              <w:top w:val="single" w:sz="6" w:space="0" w:color="000000"/>
              <w:bottom w:val="single" w:sz="6" w:space="0" w:color="000000"/>
            </w:tcBorders>
            <w:hideMark/>
          </w:tcPr>
          <w:p w14:paraId="191B6DE5" w14:textId="77777777" w:rsidR="008E6B95" w:rsidRDefault="008E6B95" w:rsidP="00F65B6F">
            <w:pPr>
              <w:rPr>
                <w:rFonts w:eastAsia="Times New Roman"/>
              </w:rPr>
            </w:pPr>
            <w:r>
              <w:rPr>
                <w:rFonts w:eastAsia="Times New Roman"/>
              </w:rPr>
              <w:t>2,469</w:t>
            </w:r>
            <w:r w:rsidR="0055578E">
              <w:rPr>
                <w:rFonts w:eastAsia="Times New Roman"/>
                <w:vertAlign w:val="superscript"/>
              </w:rPr>
              <w:t>ii</w:t>
            </w:r>
          </w:p>
          <w:p w14:paraId="4C53AB4E" w14:textId="77777777" w:rsidR="00C73E47" w:rsidRDefault="00C73E47" w:rsidP="00F65B6F">
            <w:pPr>
              <w:rPr>
                <w:rFonts w:eastAsia="Times New Roman"/>
                <w:sz w:val="24"/>
                <w:szCs w:val="24"/>
              </w:rPr>
            </w:pPr>
            <w:r>
              <w:rPr>
                <w:rFonts w:eastAsia="Times New Roman"/>
              </w:rPr>
              <w:t xml:space="preserve">(1 </w:t>
            </w:r>
            <w:r w:rsidR="0032172B">
              <w:rPr>
                <w:rFonts w:eastAsia="Times New Roman"/>
              </w:rPr>
              <w:t>OBS</w:t>
            </w:r>
            <w:r w:rsidR="0032172B" w:rsidDel="0032172B">
              <w:rPr>
                <w:rFonts w:eastAsia="Times New Roman"/>
              </w:rPr>
              <w:t xml:space="preserve"> </w:t>
            </w:r>
            <w:r>
              <w:rPr>
                <w:rFonts w:eastAsia="Times New Roman"/>
              </w:rPr>
              <w:t xml:space="preserve">study) </w:t>
            </w:r>
            <w:r>
              <w:rPr>
                <w:rFonts w:eastAsia="Times New Roman"/>
                <w:vertAlign w:val="superscript"/>
              </w:rPr>
              <w:t>q</w:t>
            </w:r>
          </w:p>
        </w:tc>
        <w:tc>
          <w:tcPr>
            <w:tcW w:w="490" w:type="pct"/>
            <w:tcBorders>
              <w:top w:val="single" w:sz="6" w:space="0" w:color="000000"/>
              <w:bottom w:val="single" w:sz="6" w:space="0" w:color="000000"/>
            </w:tcBorders>
            <w:hideMark/>
          </w:tcPr>
          <w:p w14:paraId="40DFA342"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VERY LOW</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m</w:t>
            </w:r>
            <w:proofErr w:type="spellEnd"/>
          </w:p>
        </w:tc>
        <w:tc>
          <w:tcPr>
            <w:tcW w:w="2349" w:type="pct"/>
            <w:gridSpan w:val="3"/>
            <w:tcBorders>
              <w:top w:val="single" w:sz="6" w:space="0" w:color="000000"/>
              <w:bottom w:val="single" w:sz="6" w:space="0" w:color="000000"/>
            </w:tcBorders>
            <w:shd w:val="clear" w:color="auto" w:fill="EDEDED"/>
            <w:hideMark/>
          </w:tcPr>
          <w:p w14:paraId="5E86DF3C" w14:textId="77777777" w:rsidR="00C73E47" w:rsidRDefault="00C73E47" w:rsidP="00F65B6F">
            <w:pPr>
              <w:rPr>
                <w:rFonts w:eastAsia="Times New Roman"/>
                <w:sz w:val="24"/>
                <w:szCs w:val="24"/>
              </w:rPr>
            </w:pPr>
            <w:r>
              <w:rPr>
                <w:rFonts w:eastAsia="Times New Roman"/>
              </w:rPr>
              <w:t xml:space="preserve">There were no differences found in males treated and not treated for subclinical hypothyroidism on cardiovascular-related deaths (adjusted IRR of 1.32, 95% CI: 0.83-2.08). </w:t>
            </w:r>
          </w:p>
        </w:tc>
        <w:tc>
          <w:tcPr>
            <w:tcW w:w="970" w:type="pct"/>
            <w:tcBorders>
              <w:top w:val="single" w:sz="6" w:space="0" w:color="000000"/>
              <w:bottom w:val="single" w:sz="6" w:space="0" w:color="000000"/>
            </w:tcBorders>
            <w:shd w:val="clear" w:color="auto" w:fill="auto"/>
          </w:tcPr>
          <w:p w14:paraId="772EECD7" w14:textId="77777777" w:rsidR="00C73E47" w:rsidRDefault="00BF15BE" w:rsidP="00F65B6F">
            <w:pPr>
              <w:rPr>
                <w:rFonts w:eastAsia="Times New Roman"/>
              </w:rPr>
            </w:pPr>
            <w:r>
              <w:rPr>
                <w:rFonts w:eastAsia="Times New Roman"/>
              </w:rPr>
              <w:t xml:space="preserve">There is large uncertainty over the effects of </w:t>
            </w:r>
            <w:r w:rsidR="00C73E47">
              <w:rPr>
                <w:rFonts w:eastAsia="Times New Roman"/>
              </w:rPr>
              <w:t>treatment for subclinical hypothyroidism on deaths due to cardiovascular diseases in males.</w:t>
            </w:r>
          </w:p>
        </w:tc>
      </w:tr>
      <w:tr w:rsidR="00C73E47" w14:paraId="375C431F" w14:textId="77777777" w:rsidTr="00344D13">
        <w:trPr>
          <w:cantSplit/>
        </w:trPr>
        <w:tc>
          <w:tcPr>
            <w:tcW w:w="659" w:type="pct"/>
            <w:tcBorders>
              <w:top w:val="single" w:sz="6" w:space="0" w:color="000000"/>
              <w:bottom w:val="single" w:sz="6" w:space="0" w:color="000000"/>
            </w:tcBorders>
            <w:hideMark/>
          </w:tcPr>
          <w:p w14:paraId="7C7C115B" w14:textId="77777777" w:rsidR="00C73E47" w:rsidRDefault="00C73E47" w:rsidP="00F65B6F">
            <w:pPr>
              <w:rPr>
                <w:rFonts w:eastAsia="Times New Roman"/>
                <w:sz w:val="24"/>
                <w:szCs w:val="24"/>
              </w:rPr>
            </w:pPr>
            <w:r>
              <w:rPr>
                <w:rStyle w:val="label"/>
                <w:rFonts w:eastAsia="Times New Roman"/>
              </w:rPr>
              <w:t>Fatal and non-fatal cardiovascular events (not including atrial fibrillation) - RCT</w:t>
            </w:r>
            <w:r>
              <w:rPr>
                <w:rFonts w:eastAsia="Times New Roman"/>
              </w:rPr>
              <w:br/>
            </w:r>
            <w:r>
              <w:rPr>
                <w:rStyle w:val="label"/>
                <w:rFonts w:eastAsia="Times New Roman"/>
              </w:rPr>
              <w:t xml:space="preserve">follow up: range </w:t>
            </w:r>
            <w:r w:rsidR="008D3290">
              <w:rPr>
                <w:rStyle w:val="label"/>
                <w:rFonts w:eastAsia="Times New Roman"/>
              </w:rPr>
              <w:t xml:space="preserve">over </w:t>
            </w:r>
            <w:r>
              <w:rPr>
                <w:rStyle w:val="label"/>
                <w:rFonts w:eastAsia="Times New Roman"/>
              </w:rPr>
              <w:t>12 months to 3 years</w:t>
            </w:r>
            <w:r>
              <w:rPr>
                <w:rFonts w:eastAsia="Times New Roman"/>
              </w:rPr>
              <w:t xml:space="preserve"> </w:t>
            </w:r>
          </w:p>
        </w:tc>
        <w:tc>
          <w:tcPr>
            <w:tcW w:w="532" w:type="pct"/>
            <w:tcBorders>
              <w:top w:val="single" w:sz="6" w:space="0" w:color="000000"/>
              <w:bottom w:val="single" w:sz="6" w:space="0" w:color="000000"/>
            </w:tcBorders>
            <w:hideMark/>
          </w:tcPr>
          <w:p w14:paraId="3EB2D9ED" w14:textId="77777777" w:rsidR="00C73E47" w:rsidRDefault="00C73E47" w:rsidP="00F65B6F">
            <w:pPr>
              <w:rPr>
                <w:rFonts w:eastAsia="Times New Roman"/>
                <w:sz w:val="24"/>
                <w:szCs w:val="24"/>
              </w:rPr>
            </w:pPr>
            <w:r>
              <w:rPr>
                <w:rFonts w:eastAsia="Times New Roman"/>
              </w:rPr>
              <w:t>737</w:t>
            </w:r>
            <w:r>
              <w:rPr>
                <w:rFonts w:eastAsia="Times New Roman"/>
              </w:rPr>
              <w:b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6E5F3B53"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LOW</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r>
              <w:rPr>
                <w:rStyle w:val="comma"/>
                <w:rFonts w:eastAsia="Times New Roman"/>
                <w:vertAlign w:val="superscript"/>
              </w:rPr>
              <w:t>,</w:t>
            </w:r>
            <w:r>
              <w:rPr>
                <w:rFonts w:eastAsia="Times New Roman"/>
                <w:vertAlign w:val="superscript"/>
              </w:rPr>
              <w:t>e</w:t>
            </w:r>
            <w:proofErr w:type="spellEnd"/>
          </w:p>
        </w:tc>
        <w:tc>
          <w:tcPr>
            <w:tcW w:w="635" w:type="pct"/>
            <w:tcBorders>
              <w:top w:val="single" w:sz="6" w:space="0" w:color="000000"/>
              <w:bottom w:val="single" w:sz="6" w:space="0" w:color="000000"/>
            </w:tcBorders>
            <w:hideMark/>
          </w:tcPr>
          <w:p w14:paraId="5673E460" w14:textId="77777777" w:rsidR="00C73E47" w:rsidRDefault="00C73E47" w:rsidP="00F65B6F">
            <w:pPr>
              <w:rPr>
                <w:rFonts w:eastAsia="Times New Roman"/>
                <w:sz w:val="24"/>
                <w:szCs w:val="24"/>
              </w:rPr>
            </w:pPr>
            <w:r>
              <w:rPr>
                <w:rStyle w:val="block"/>
                <w:rFonts w:eastAsia="Times New Roman"/>
                <w:b/>
                <w:bCs/>
              </w:rPr>
              <w:t>HR 0.89</w:t>
            </w:r>
            <w:r>
              <w:rPr>
                <w:rFonts w:eastAsia="Times New Roman"/>
              </w:rPr>
              <w:br/>
            </w:r>
            <w:r>
              <w:rPr>
                <w:rStyle w:val="cell"/>
                <w:rFonts w:eastAsia="Times New Roman"/>
              </w:rPr>
              <w:t>(0.47 to 1.69)</w:t>
            </w:r>
            <w:r>
              <w:rPr>
                <w:rFonts w:eastAsia="Times New Roman"/>
              </w:rPr>
              <w:t xml:space="preserve"> </w:t>
            </w:r>
          </w:p>
        </w:tc>
        <w:tc>
          <w:tcPr>
            <w:tcW w:w="731" w:type="pct"/>
            <w:tcBorders>
              <w:top w:val="single" w:sz="6" w:space="0" w:color="000000"/>
              <w:bottom w:val="single" w:sz="6" w:space="0" w:color="000000"/>
            </w:tcBorders>
            <w:shd w:val="clear" w:color="auto" w:fill="EDEDED"/>
            <w:hideMark/>
          </w:tcPr>
          <w:p w14:paraId="370D0F37" w14:textId="77777777" w:rsidR="00C73E47" w:rsidRDefault="00C73E47" w:rsidP="00F65B6F">
            <w:pPr>
              <w:rPr>
                <w:rFonts w:eastAsia="Times New Roman"/>
                <w:sz w:val="24"/>
                <w:szCs w:val="24"/>
              </w:rPr>
            </w:pPr>
            <w:r>
              <w:rPr>
                <w:rFonts w:eastAsia="Times New Roman"/>
              </w:rPr>
              <w:t xml:space="preserve">54 per 1,000 </w:t>
            </w:r>
          </w:p>
        </w:tc>
        <w:tc>
          <w:tcPr>
            <w:tcW w:w="983" w:type="pct"/>
            <w:tcBorders>
              <w:top w:val="single" w:sz="6" w:space="0" w:color="000000"/>
              <w:bottom w:val="single" w:sz="6" w:space="0" w:color="000000"/>
            </w:tcBorders>
            <w:shd w:val="clear" w:color="auto" w:fill="EDEDED"/>
            <w:hideMark/>
          </w:tcPr>
          <w:p w14:paraId="0B0D90BE" w14:textId="77777777" w:rsidR="00C73E47" w:rsidRDefault="00C73E47" w:rsidP="00F65B6F">
            <w:pPr>
              <w:rPr>
                <w:rFonts w:eastAsia="Times New Roman"/>
                <w:sz w:val="24"/>
                <w:szCs w:val="24"/>
              </w:rPr>
            </w:pPr>
            <w:r>
              <w:rPr>
                <w:rStyle w:val="cell-value"/>
                <w:rFonts w:eastAsia="Times New Roman"/>
                <w:b/>
                <w:bCs/>
              </w:rPr>
              <w:t>6 fewer per 1,000</w:t>
            </w:r>
            <w:r>
              <w:rPr>
                <w:rFonts w:eastAsia="Times New Roman"/>
              </w:rPr>
              <w:br/>
            </w:r>
            <w:r>
              <w:rPr>
                <w:rStyle w:val="cell-value"/>
                <w:rFonts w:eastAsia="Times New Roman"/>
              </w:rPr>
              <w:t>(28 fewer to 36 more)</w:t>
            </w:r>
            <w:r>
              <w:rPr>
                <w:rFonts w:eastAsia="Times New Roman"/>
              </w:rPr>
              <w:t xml:space="preserve"> </w:t>
            </w:r>
          </w:p>
        </w:tc>
        <w:tc>
          <w:tcPr>
            <w:tcW w:w="970" w:type="pct"/>
            <w:tcBorders>
              <w:top w:val="single" w:sz="6" w:space="0" w:color="000000"/>
              <w:bottom w:val="single" w:sz="6" w:space="0" w:color="000000"/>
            </w:tcBorders>
            <w:shd w:val="clear" w:color="auto" w:fill="auto"/>
          </w:tcPr>
          <w:p w14:paraId="227681BF" w14:textId="68D4EBBE" w:rsidR="00C73E47" w:rsidRDefault="00E374E3" w:rsidP="007D35EF">
            <w:pPr>
              <w:rPr>
                <w:rStyle w:val="cell-value"/>
                <w:rFonts w:eastAsia="Times New Roman"/>
                <w:b/>
                <w:bCs/>
              </w:rPr>
            </w:pPr>
            <w:r>
              <w:rPr>
                <w:rFonts w:eastAsia="Times New Roman"/>
              </w:rPr>
              <w:t xml:space="preserve">There may be no statistically significant </w:t>
            </w:r>
            <w:r w:rsidR="00C73E47">
              <w:rPr>
                <w:rFonts w:eastAsia="Times New Roman"/>
              </w:rPr>
              <w:t xml:space="preserve">difference between those treated and not treated for subclinical hypothyroidism on the occurrence of fatal and non-fatal </w:t>
            </w:r>
            <w:r w:rsidR="006974D8">
              <w:rPr>
                <w:rFonts w:eastAsia="Times New Roman"/>
              </w:rPr>
              <w:t xml:space="preserve">cardiovascular </w:t>
            </w:r>
            <w:r w:rsidR="00C73E47">
              <w:rPr>
                <w:rFonts w:eastAsia="Times New Roman"/>
              </w:rPr>
              <w:t>events</w:t>
            </w:r>
            <w:r w:rsidR="007D35EF">
              <w:rPr>
                <w:rFonts w:eastAsia="Times New Roman"/>
              </w:rPr>
              <w:t>.</w:t>
            </w:r>
          </w:p>
        </w:tc>
      </w:tr>
      <w:tr w:rsidR="00C73E47" w14:paraId="637F0874" w14:textId="77777777" w:rsidTr="00344D13">
        <w:trPr>
          <w:cantSplit/>
        </w:trPr>
        <w:tc>
          <w:tcPr>
            <w:tcW w:w="659" w:type="pct"/>
            <w:tcBorders>
              <w:top w:val="single" w:sz="6" w:space="0" w:color="000000"/>
              <w:bottom w:val="single" w:sz="6" w:space="0" w:color="000000"/>
            </w:tcBorders>
            <w:hideMark/>
          </w:tcPr>
          <w:p w14:paraId="6987C1B8" w14:textId="77777777" w:rsidR="00C73E47" w:rsidRDefault="00C73E47" w:rsidP="000F5D13">
            <w:pPr>
              <w:spacing w:after="0" w:line="240" w:lineRule="auto"/>
              <w:rPr>
                <w:rFonts w:eastAsia="Times New Roman"/>
              </w:rPr>
            </w:pPr>
            <w:r>
              <w:rPr>
                <w:rStyle w:val="label"/>
                <w:rFonts w:eastAsia="Times New Roman"/>
              </w:rPr>
              <w:lastRenderedPageBreak/>
              <w:t xml:space="preserve">Fatal and non-fatal cardiovascular events </w:t>
            </w:r>
            <w:r w:rsidR="00A733FA">
              <w:rPr>
                <w:rStyle w:val="label"/>
                <w:rFonts w:eastAsia="Times New Roman"/>
              </w:rPr>
              <w:t xml:space="preserve">(not including atrial fibrillation) </w:t>
            </w:r>
            <w:r>
              <w:rPr>
                <w:rStyle w:val="label"/>
                <w:rFonts w:eastAsia="Times New Roman"/>
              </w:rPr>
              <w:t>- by AGE (</w:t>
            </w:r>
            <w:r w:rsidR="005C21D1">
              <w:rPr>
                <w:rStyle w:val="label"/>
                <w:rFonts w:eastAsia="Times New Roman"/>
              </w:rPr>
              <w:t>A</w:t>
            </w:r>
            <w:r>
              <w:rPr>
                <w:rStyle w:val="label"/>
                <w:rFonts w:eastAsia="Times New Roman"/>
              </w:rPr>
              <w:t>dults (&lt;65 years or 40-70 years)) - Cohort</w:t>
            </w:r>
            <w:r>
              <w:rPr>
                <w:rFonts w:eastAsia="Times New Roman"/>
              </w:rPr>
              <w:t xml:space="preserve"> </w:t>
            </w:r>
          </w:p>
          <w:p w14:paraId="181F984C" w14:textId="77777777" w:rsidR="008D3290" w:rsidRDefault="008D3290" w:rsidP="000F5D13">
            <w:pPr>
              <w:spacing w:after="0" w:line="240" w:lineRule="auto"/>
              <w:rPr>
                <w:rFonts w:eastAsia="Times New Roman"/>
                <w:sz w:val="24"/>
                <w:szCs w:val="24"/>
              </w:rPr>
            </w:pPr>
            <w:r>
              <w:rPr>
                <w:rFonts w:eastAsia="Times New Roman"/>
              </w:rPr>
              <w:t>follow-up:  median of 5.0-7.6 years</w:t>
            </w:r>
          </w:p>
        </w:tc>
        <w:tc>
          <w:tcPr>
            <w:tcW w:w="532" w:type="pct"/>
            <w:tcBorders>
              <w:top w:val="single" w:sz="6" w:space="0" w:color="000000"/>
              <w:bottom w:val="single" w:sz="6" w:space="0" w:color="000000"/>
            </w:tcBorders>
            <w:hideMark/>
          </w:tcPr>
          <w:p w14:paraId="0F225708" w14:textId="77777777" w:rsidR="0055578E" w:rsidRDefault="0055578E" w:rsidP="00F65B6F">
            <w:pPr>
              <w:rPr>
                <w:rFonts w:eastAsia="Times New Roman"/>
              </w:rPr>
            </w:pPr>
            <w:r>
              <w:rPr>
                <w:rFonts w:eastAsia="Times New Roman"/>
              </w:rPr>
              <w:t>Range: 3,093 to 12,212</w:t>
            </w:r>
            <w:r w:rsidRPr="0055578E">
              <w:rPr>
                <w:rFonts w:eastAsia="Times New Roman"/>
                <w:vertAlign w:val="superscript"/>
              </w:rPr>
              <w:t>i</w:t>
            </w:r>
            <w:r>
              <w:rPr>
                <w:rFonts w:eastAsia="Times New Roman"/>
              </w:rPr>
              <w:t xml:space="preserve"> </w:t>
            </w:r>
            <w:r w:rsidR="00811B5E">
              <w:rPr>
                <w:rFonts w:eastAsia="Times New Roman"/>
              </w:rPr>
              <w:t>per study</w:t>
            </w:r>
          </w:p>
          <w:p w14:paraId="337182F5" w14:textId="77777777" w:rsidR="00C73E47" w:rsidRDefault="00C73E47" w:rsidP="00F65B6F">
            <w:pPr>
              <w:rPr>
                <w:rFonts w:eastAsia="Times New Roman"/>
                <w:sz w:val="24"/>
                <w:szCs w:val="24"/>
              </w:rPr>
            </w:pPr>
            <w:r>
              <w:rPr>
                <w:rFonts w:eastAsia="Times New Roman"/>
              </w:rPr>
              <w:t xml:space="preserve">(2 </w:t>
            </w:r>
            <w:r w:rsidR="0032172B">
              <w:rPr>
                <w:rFonts w:eastAsia="Times New Roman"/>
              </w:rPr>
              <w:t>OBS</w:t>
            </w:r>
            <w:r>
              <w:rPr>
                <w:rFonts w:eastAsia="Times New Roman"/>
              </w:rPr>
              <w:t xml:space="preserve"> studies) </w:t>
            </w:r>
            <w:r>
              <w:rPr>
                <w:rFonts w:eastAsia="Times New Roman"/>
                <w:vertAlign w:val="superscript"/>
              </w:rPr>
              <w:t>f</w:t>
            </w:r>
          </w:p>
        </w:tc>
        <w:tc>
          <w:tcPr>
            <w:tcW w:w="490" w:type="pct"/>
            <w:tcBorders>
              <w:top w:val="single" w:sz="6" w:space="0" w:color="000000"/>
              <w:bottom w:val="single" w:sz="6" w:space="0" w:color="000000"/>
            </w:tcBorders>
            <w:hideMark/>
          </w:tcPr>
          <w:p w14:paraId="24B9BB8F"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VERY LOW</w:t>
            </w:r>
            <w:r>
              <w:rPr>
                <w:rFonts w:eastAsia="Times New Roman"/>
              </w:rPr>
              <w:t xml:space="preserve"> </w:t>
            </w:r>
            <w:proofErr w:type="spellStart"/>
            <w:r>
              <w:rPr>
                <w:rFonts w:eastAsia="Times New Roman"/>
                <w:vertAlign w:val="superscript"/>
              </w:rPr>
              <w:t>g</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r</w:t>
            </w:r>
            <w:r>
              <w:rPr>
                <w:rStyle w:val="comma"/>
                <w:rFonts w:eastAsia="Times New Roman"/>
                <w:vertAlign w:val="superscript"/>
              </w:rPr>
              <w:t>,</w:t>
            </w:r>
            <w:r>
              <w:rPr>
                <w:rFonts w:eastAsia="Times New Roman"/>
                <w:vertAlign w:val="superscript"/>
              </w:rPr>
              <w:t>s</w:t>
            </w:r>
            <w:proofErr w:type="spellEnd"/>
          </w:p>
        </w:tc>
        <w:tc>
          <w:tcPr>
            <w:tcW w:w="2349" w:type="pct"/>
            <w:gridSpan w:val="3"/>
            <w:tcBorders>
              <w:top w:val="single" w:sz="6" w:space="0" w:color="000000"/>
              <w:bottom w:val="single" w:sz="6" w:space="0" w:color="000000"/>
            </w:tcBorders>
            <w:shd w:val="clear" w:color="auto" w:fill="EDEDED"/>
            <w:hideMark/>
          </w:tcPr>
          <w:p w14:paraId="045D2C87" w14:textId="77777777" w:rsidR="00C73E47" w:rsidRDefault="00C73E47" w:rsidP="005E54D0">
            <w:pPr>
              <w:rPr>
                <w:rFonts w:eastAsia="Times New Roman"/>
                <w:sz w:val="24"/>
                <w:szCs w:val="24"/>
              </w:rPr>
            </w:pPr>
            <w:proofErr w:type="spellStart"/>
            <w:r>
              <w:rPr>
                <w:rFonts w:eastAsia="Times New Roman"/>
              </w:rPr>
              <w:t>Razvi</w:t>
            </w:r>
            <w:proofErr w:type="spellEnd"/>
            <w:r>
              <w:rPr>
                <w:rFonts w:eastAsia="Times New Roman"/>
              </w:rPr>
              <w:t xml:space="preserve"> 2012 showed a beneficial effect of treatment for subclinical hypothyroidism in patients between 40-70 years on the occurrence of fatal and non-fatal ischemic heart disease events (multivariate adjusted HR of 0.61, 95% CI: 0.39-0.95; absolute value of 25 fewer per 1,000 (ranged from 3 fewer to 40 fewer)) but not on the occurrence of fatal and non-fatal </w:t>
            </w:r>
            <w:r w:rsidR="005E54D0">
              <w:rPr>
                <w:rFonts w:eastAsia="Times New Roman"/>
              </w:rPr>
              <w:t xml:space="preserve">cerebrovascular </w:t>
            </w:r>
            <w:r>
              <w:rPr>
                <w:rFonts w:eastAsia="Times New Roman"/>
              </w:rPr>
              <w:t xml:space="preserve">disease </w:t>
            </w:r>
            <w:r w:rsidR="005E54D0">
              <w:rPr>
                <w:rFonts w:eastAsia="Times New Roman"/>
              </w:rPr>
              <w:t xml:space="preserve">events </w:t>
            </w:r>
            <w:r>
              <w:rPr>
                <w:rFonts w:eastAsia="Times New Roman"/>
              </w:rPr>
              <w:t xml:space="preserve">(multivariate adjusted HR of 1.03, 95% CI: 0.51-2.13; absolute value of 1 more per 1,000 (ranged from 15 fewer to 27 more)). Andersen 2015 found no benefit of treatment on the occurrence of myocardial infarction (adjusted IRR of 1.11, 95% CI: 0.61-2.02). </w:t>
            </w:r>
          </w:p>
        </w:tc>
        <w:tc>
          <w:tcPr>
            <w:tcW w:w="970" w:type="pct"/>
            <w:tcBorders>
              <w:top w:val="single" w:sz="6" w:space="0" w:color="000000"/>
              <w:bottom w:val="single" w:sz="6" w:space="0" w:color="000000"/>
            </w:tcBorders>
            <w:shd w:val="clear" w:color="auto" w:fill="auto"/>
          </w:tcPr>
          <w:p w14:paraId="0581E6C7" w14:textId="41E7FDC2" w:rsidR="00C73E47" w:rsidRDefault="00BF15BE" w:rsidP="007D35EF">
            <w:pPr>
              <w:rPr>
                <w:rFonts w:eastAsia="Times New Roman"/>
              </w:rPr>
            </w:pPr>
            <w:r>
              <w:rPr>
                <w:rFonts w:eastAsia="Times New Roman"/>
              </w:rPr>
              <w:t xml:space="preserve">There is large uncertainty over the effects of </w:t>
            </w:r>
            <w:r w:rsidR="00C73E47">
              <w:rPr>
                <w:rFonts w:eastAsia="Times New Roman"/>
              </w:rPr>
              <w:t xml:space="preserve">treatment for subclinical hypothyroidism on the occurrence of fatal and non-fatal cardiovascular events in </w:t>
            </w:r>
            <w:r w:rsidR="007D35EF">
              <w:rPr>
                <w:rFonts w:eastAsia="Times New Roman"/>
              </w:rPr>
              <w:t>younger adults.</w:t>
            </w:r>
          </w:p>
        </w:tc>
      </w:tr>
      <w:tr w:rsidR="00C73E47" w14:paraId="1555DFDA" w14:textId="77777777" w:rsidTr="00344D13">
        <w:trPr>
          <w:cantSplit/>
        </w:trPr>
        <w:tc>
          <w:tcPr>
            <w:tcW w:w="659" w:type="pct"/>
            <w:tcBorders>
              <w:top w:val="single" w:sz="6" w:space="0" w:color="000000"/>
              <w:bottom w:val="single" w:sz="6" w:space="0" w:color="000000"/>
            </w:tcBorders>
            <w:hideMark/>
          </w:tcPr>
          <w:p w14:paraId="1B7431C5" w14:textId="77777777" w:rsidR="00C73E47" w:rsidRDefault="00C73E47" w:rsidP="005C21D1">
            <w:pPr>
              <w:rPr>
                <w:rFonts w:eastAsia="Times New Roman"/>
                <w:sz w:val="24"/>
                <w:szCs w:val="24"/>
              </w:rPr>
            </w:pPr>
            <w:r>
              <w:rPr>
                <w:rStyle w:val="label"/>
                <w:rFonts w:eastAsia="Times New Roman"/>
              </w:rPr>
              <w:t>Fatal and non-fatal cardiovascular events (not including atrial fibrillation) - by AGE (</w:t>
            </w:r>
            <w:r w:rsidR="005C21D1">
              <w:rPr>
                <w:rStyle w:val="label"/>
                <w:rFonts w:eastAsia="Times New Roman"/>
              </w:rPr>
              <w:t>A</w:t>
            </w:r>
            <w:r w:rsidR="001F6966">
              <w:rPr>
                <w:rStyle w:val="label"/>
                <w:rFonts w:eastAsia="Times New Roman"/>
              </w:rPr>
              <w:t>dults (</w:t>
            </w:r>
            <w:r w:rsidR="001F6966" w:rsidRPr="001F6966">
              <w:rPr>
                <w:rStyle w:val="label"/>
                <w:rFonts w:eastAsia="Times New Roman"/>
                <w:u w:val="single"/>
              </w:rPr>
              <w:t>&gt;</w:t>
            </w:r>
            <w:r>
              <w:rPr>
                <w:rStyle w:val="label"/>
                <w:rFonts w:eastAsia="Times New Roman"/>
              </w:rPr>
              <w:t>65 years)) - RCT</w:t>
            </w:r>
            <w:r>
              <w:rPr>
                <w:rFonts w:eastAsia="Times New Roman"/>
              </w:rPr>
              <w:br/>
            </w:r>
            <w:r>
              <w:rPr>
                <w:rStyle w:val="label"/>
                <w:rFonts w:eastAsia="Times New Roman"/>
              </w:rPr>
              <w:t xml:space="preserve">follow up: range </w:t>
            </w:r>
            <w:r w:rsidR="000F5D13">
              <w:rPr>
                <w:rStyle w:val="label"/>
                <w:rFonts w:eastAsia="Times New Roman"/>
              </w:rPr>
              <w:t xml:space="preserve">over </w:t>
            </w:r>
            <w:r>
              <w:rPr>
                <w:rStyle w:val="label"/>
                <w:rFonts w:eastAsia="Times New Roman"/>
              </w:rPr>
              <w:t>12 months to 3 years</w:t>
            </w:r>
            <w:r>
              <w:rPr>
                <w:rFonts w:eastAsia="Times New Roman"/>
              </w:rPr>
              <w:t xml:space="preserve"> </w:t>
            </w:r>
          </w:p>
        </w:tc>
        <w:tc>
          <w:tcPr>
            <w:tcW w:w="532" w:type="pct"/>
            <w:tcBorders>
              <w:top w:val="single" w:sz="6" w:space="0" w:color="000000"/>
              <w:bottom w:val="single" w:sz="6" w:space="0" w:color="000000"/>
            </w:tcBorders>
            <w:hideMark/>
          </w:tcPr>
          <w:p w14:paraId="53A60E0F" w14:textId="77777777" w:rsidR="00C73E47" w:rsidRDefault="00C73E47" w:rsidP="00F65B6F">
            <w:pPr>
              <w:rPr>
                <w:rFonts w:eastAsia="Times New Roman"/>
                <w:sz w:val="24"/>
                <w:szCs w:val="24"/>
              </w:rPr>
            </w:pPr>
            <w:r>
              <w:rPr>
                <w:rFonts w:eastAsia="Times New Roman"/>
              </w:rPr>
              <w:t>737</w:t>
            </w:r>
            <w:r>
              <w:rPr>
                <w:rFonts w:eastAsia="Times New Roman"/>
              </w:rPr>
              <w:b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247637D5"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e</w:t>
            </w:r>
            <w:r>
              <w:rPr>
                <w:rStyle w:val="comma"/>
                <w:rFonts w:eastAsia="Times New Roman"/>
                <w:vertAlign w:val="superscript"/>
              </w:rPr>
              <w:t>,</w:t>
            </w:r>
            <w:r>
              <w:rPr>
                <w:rFonts w:eastAsia="Times New Roman"/>
                <w:vertAlign w:val="superscript"/>
              </w:rPr>
              <w:t>i</w:t>
            </w:r>
            <w:proofErr w:type="spellEnd"/>
          </w:p>
        </w:tc>
        <w:tc>
          <w:tcPr>
            <w:tcW w:w="635" w:type="pct"/>
            <w:tcBorders>
              <w:top w:val="single" w:sz="6" w:space="0" w:color="000000"/>
              <w:bottom w:val="single" w:sz="6" w:space="0" w:color="000000"/>
            </w:tcBorders>
            <w:hideMark/>
          </w:tcPr>
          <w:p w14:paraId="6648ACCF" w14:textId="77777777" w:rsidR="00C73E47" w:rsidRDefault="00C73E47" w:rsidP="00F65B6F">
            <w:pPr>
              <w:rPr>
                <w:rFonts w:eastAsia="Times New Roman"/>
                <w:sz w:val="24"/>
                <w:szCs w:val="24"/>
              </w:rPr>
            </w:pPr>
            <w:r>
              <w:rPr>
                <w:rStyle w:val="block"/>
                <w:rFonts w:eastAsia="Times New Roman"/>
                <w:b/>
                <w:bCs/>
              </w:rPr>
              <w:t>HR 0.89</w:t>
            </w:r>
            <w:r>
              <w:rPr>
                <w:rFonts w:eastAsia="Times New Roman"/>
              </w:rPr>
              <w:br/>
            </w:r>
            <w:r>
              <w:rPr>
                <w:rStyle w:val="cell"/>
                <w:rFonts w:eastAsia="Times New Roman"/>
              </w:rPr>
              <w:t>(0.47 to 1.69)</w:t>
            </w:r>
            <w:r>
              <w:rPr>
                <w:rFonts w:eastAsia="Times New Roman"/>
              </w:rPr>
              <w:t xml:space="preserve"> </w:t>
            </w:r>
          </w:p>
        </w:tc>
        <w:tc>
          <w:tcPr>
            <w:tcW w:w="731" w:type="pct"/>
            <w:tcBorders>
              <w:top w:val="single" w:sz="6" w:space="0" w:color="000000"/>
              <w:bottom w:val="single" w:sz="6" w:space="0" w:color="000000"/>
            </w:tcBorders>
            <w:shd w:val="clear" w:color="auto" w:fill="EDEDED"/>
            <w:hideMark/>
          </w:tcPr>
          <w:p w14:paraId="0D1A7784" w14:textId="77777777" w:rsidR="00C73E47" w:rsidRDefault="00C73E47" w:rsidP="00F65B6F">
            <w:pPr>
              <w:rPr>
                <w:rFonts w:eastAsia="Times New Roman"/>
                <w:sz w:val="24"/>
                <w:szCs w:val="24"/>
              </w:rPr>
            </w:pPr>
            <w:r>
              <w:rPr>
                <w:rFonts w:eastAsia="Times New Roman"/>
              </w:rPr>
              <w:t xml:space="preserve">54 per 1,000 </w:t>
            </w:r>
          </w:p>
        </w:tc>
        <w:tc>
          <w:tcPr>
            <w:tcW w:w="983" w:type="pct"/>
            <w:tcBorders>
              <w:top w:val="single" w:sz="6" w:space="0" w:color="000000"/>
              <w:bottom w:val="single" w:sz="6" w:space="0" w:color="000000"/>
            </w:tcBorders>
            <w:shd w:val="clear" w:color="auto" w:fill="EDEDED"/>
            <w:hideMark/>
          </w:tcPr>
          <w:p w14:paraId="4B67AF29" w14:textId="77777777" w:rsidR="00C73E47" w:rsidRDefault="00C73E47" w:rsidP="00F65B6F">
            <w:pPr>
              <w:rPr>
                <w:rFonts w:eastAsia="Times New Roman"/>
                <w:sz w:val="24"/>
                <w:szCs w:val="24"/>
              </w:rPr>
            </w:pPr>
            <w:r>
              <w:rPr>
                <w:rStyle w:val="cell-value"/>
                <w:rFonts w:eastAsia="Times New Roman"/>
                <w:b/>
                <w:bCs/>
              </w:rPr>
              <w:t>6 fewer per 1,000</w:t>
            </w:r>
            <w:r>
              <w:rPr>
                <w:rFonts w:eastAsia="Times New Roman"/>
              </w:rPr>
              <w:br/>
            </w:r>
            <w:r>
              <w:rPr>
                <w:rStyle w:val="cell-value"/>
                <w:rFonts w:eastAsia="Times New Roman"/>
              </w:rPr>
              <w:t>(28 fewer to 36 more)</w:t>
            </w:r>
            <w:r>
              <w:rPr>
                <w:rFonts w:eastAsia="Times New Roman"/>
              </w:rPr>
              <w:t xml:space="preserve"> </w:t>
            </w:r>
          </w:p>
        </w:tc>
        <w:tc>
          <w:tcPr>
            <w:tcW w:w="970" w:type="pct"/>
            <w:tcBorders>
              <w:top w:val="single" w:sz="6" w:space="0" w:color="000000"/>
              <w:bottom w:val="single" w:sz="6" w:space="0" w:color="000000"/>
            </w:tcBorders>
            <w:shd w:val="clear" w:color="auto" w:fill="auto"/>
          </w:tcPr>
          <w:p w14:paraId="63B7982D" w14:textId="7FCAC8AC" w:rsidR="00C73E47" w:rsidRDefault="00F81380" w:rsidP="007D35EF">
            <w:pPr>
              <w:rPr>
                <w:rStyle w:val="cell-value"/>
                <w:rFonts w:eastAsia="Times New Roman"/>
                <w:b/>
                <w:bCs/>
              </w:rPr>
            </w:pPr>
            <w:r>
              <w:rPr>
                <w:rStyle w:val="cell-value"/>
                <w:rFonts w:eastAsia="Times New Roman"/>
                <w:bCs/>
              </w:rPr>
              <w:t xml:space="preserve">There is moderate certainty that </w:t>
            </w:r>
            <w:r>
              <w:rPr>
                <w:rFonts w:eastAsia="Times New Roman"/>
              </w:rPr>
              <w:t xml:space="preserve">no statistically significant difference exists </w:t>
            </w:r>
            <w:r w:rsidR="00C73E47">
              <w:rPr>
                <w:rFonts w:eastAsia="Times New Roman"/>
              </w:rPr>
              <w:t xml:space="preserve">between </w:t>
            </w:r>
            <w:r w:rsidR="007D35EF">
              <w:rPr>
                <w:rFonts w:eastAsia="Times New Roman"/>
              </w:rPr>
              <w:t>older adults</w:t>
            </w:r>
            <w:r w:rsidR="00B92D36">
              <w:rPr>
                <w:rFonts w:eastAsia="Times New Roman"/>
              </w:rPr>
              <w:t xml:space="preserve"> </w:t>
            </w:r>
            <w:r w:rsidR="00C73E47">
              <w:rPr>
                <w:rFonts w:eastAsia="Times New Roman"/>
              </w:rPr>
              <w:t>treated and not treated for subclinical hypothyroidism on the occurrence of fatal and non-fatal cardiovascular events.</w:t>
            </w:r>
          </w:p>
        </w:tc>
      </w:tr>
      <w:tr w:rsidR="00C73E47" w14:paraId="55388E19" w14:textId="77777777" w:rsidTr="00344D13">
        <w:trPr>
          <w:cantSplit/>
        </w:trPr>
        <w:tc>
          <w:tcPr>
            <w:tcW w:w="659" w:type="pct"/>
            <w:tcBorders>
              <w:top w:val="single" w:sz="6" w:space="0" w:color="000000"/>
              <w:bottom w:val="single" w:sz="6" w:space="0" w:color="000000"/>
            </w:tcBorders>
            <w:hideMark/>
          </w:tcPr>
          <w:p w14:paraId="1A795815" w14:textId="77777777" w:rsidR="00C73E47" w:rsidRDefault="00C73E47" w:rsidP="000F5D13">
            <w:pPr>
              <w:spacing w:after="0" w:line="240" w:lineRule="auto"/>
              <w:rPr>
                <w:rFonts w:eastAsia="Times New Roman"/>
              </w:rPr>
            </w:pPr>
            <w:r>
              <w:rPr>
                <w:rStyle w:val="label"/>
                <w:rFonts w:eastAsia="Times New Roman"/>
              </w:rPr>
              <w:lastRenderedPageBreak/>
              <w:t xml:space="preserve">Fatal and non-fatal cardiovascular events </w:t>
            </w:r>
            <w:r w:rsidR="00A733FA">
              <w:rPr>
                <w:rStyle w:val="label"/>
                <w:rFonts w:eastAsia="Times New Roman"/>
              </w:rPr>
              <w:t xml:space="preserve">(not including atrial fibrillation) </w:t>
            </w:r>
            <w:r>
              <w:rPr>
                <w:rStyle w:val="label"/>
                <w:rFonts w:eastAsia="Times New Roman"/>
              </w:rPr>
              <w:t>- by SEX (Females) - Cohort</w:t>
            </w:r>
            <w:r>
              <w:rPr>
                <w:rFonts w:eastAsia="Times New Roman"/>
              </w:rPr>
              <w:t xml:space="preserve"> </w:t>
            </w:r>
          </w:p>
          <w:p w14:paraId="3C34E5B6" w14:textId="77777777" w:rsidR="000F5D13" w:rsidRDefault="000F5D13" w:rsidP="000F5D13">
            <w:pPr>
              <w:spacing w:after="0" w:line="240" w:lineRule="auto"/>
              <w:rPr>
                <w:rFonts w:eastAsia="Times New Roman"/>
                <w:sz w:val="24"/>
                <w:szCs w:val="24"/>
              </w:rPr>
            </w:pPr>
            <w:r>
              <w:rPr>
                <w:rFonts w:eastAsia="Times New Roman"/>
              </w:rPr>
              <w:t>follow-up:  median of 5.0-5.6 years</w:t>
            </w:r>
          </w:p>
        </w:tc>
        <w:tc>
          <w:tcPr>
            <w:tcW w:w="532" w:type="pct"/>
            <w:tcBorders>
              <w:top w:val="single" w:sz="6" w:space="0" w:color="000000"/>
              <w:bottom w:val="single" w:sz="6" w:space="0" w:color="000000"/>
            </w:tcBorders>
            <w:hideMark/>
          </w:tcPr>
          <w:p w14:paraId="545D46EA" w14:textId="77777777" w:rsidR="0055578E" w:rsidRDefault="0055578E" w:rsidP="00F65B6F">
            <w:pPr>
              <w:rPr>
                <w:rFonts w:eastAsia="Times New Roman"/>
              </w:rPr>
            </w:pPr>
            <w:r>
              <w:rPr>
                <w:rFonts w:eastAsia="Times New Roman"/>
              </w:rPr>
              <w:t>Range: 760</w:t>
            </w:r>
            <w:r>
              <w:rPr>
                <w:rFonts w:eastAsia="Times New Roman"/>
                <w:vertAlign w:val="superscript"/>
              </w:rPr>
              <w:t>ii</w:t>
            </w:r>
            <w:r>
              <w:rPr>
                <w:rFonts w:eastAsia="Times New Roman"/>
              </w:rPr>
              <w:t xml:space="preserve"> to 9,743</w:t>
            </w:r>
            <w:r w:rsidRPr="00DE0AA7">
              <w:rPr>
                <w:rFonts w:eastAsia="Times New Roman"/>
                <w:vertAlign w:val="superscript"/>
              </w:rPr>
              <w:t>ii</w:t>
            </w:r>
            <w:r w:rsidR="00811B5E">
              <w:rPr>
                <w:rFonts w:eastAsia="Times New Roman"/>
                <w:vertAlign w:val="superscript"/>
              </w:rPr>
              <w:t xml:space="preserve"> </w:t>
            </w:r>
            <w:r w:rsidR="00811B5E">
              <w:rPr>
                <w:rFonts w:eastAsia="Times New Roman"/>
              </w:rPr>
              <w:t>per study</w:t>
            </w:r>
          </w:p>
          <w:p w14:paraId="19766A02" w14:textId="77777777" w:rsidR="00C73E47" w:rsidRDefault="00C73E47" w:rsidP="00F65B6F">
            <w:pPr>
              <w:rPr>
                <w:rFonts w:eastAsia="Times New Roman"/>
                <w:sz w:val="24"/>
                <w:szCs w:val="24"/>
              </w:rPr>
            </w:pPr>
            <w:r>
              <w:rPr>
                <w:rFonts w:eastAsia="Times New Roman"/>
              </w:rPr>
              <w:t xml:space="preserve">(2 </w:t>
            </w:r>
            <w:r w:rsidR="0032172B">
              <w:rPr>
                <w:rFonts w:eastAsia="Times New Roman"/>
              </w:rPr>
              <w:t>OBS</w:t>
            </w:r>
            <w:r w:rsidR="0032172B" w:rsidDel="0032172B">
              <w:rPr>
                <w:rFonts w:eastAsia="Times New Roman"/>
              </w:rPr>
              <w:t xml:space="preserve"> </w:t>
            </w:r>
            <w:r>
              <w:rPr>
                <w:rFonts w:eastAsia="Times New Roman"/>
              </w:rPr>
              <w:t xml:space="preserve">studies) </w:t>
            </w:r>
            <w:r>
              <w:rPr>
                <w:rFonts w:eastAsia="Times New Roman"/>
                <w:vertAlign w:val="superscript"/>
              </w:rPr>
              <w:t>k</w:t>
            </w:r>
          </w:p>
        </w:tc>
        <w:tc>
          <w:tcPr>
            <w:tcW w:w="490" w:type="pct"/>
            <w:tcBorders>
              <w:top w:val="single" w:sz="6" w:space="0" w:color="000000"/>
              <w:bottom w:val="single" w:sz="6" w:space="0" w:color="000000"/>
            </w:tcBorders>
            <w:hideMark/>
          </w:tcPr>
          <w:p w14:paraId="6ECD90E3"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VERY LOW</w:t>
            </w:r>
            <w:r>
              <w:rPr>
                <w:rFonts w:eastAsia="Times New Roman"/>
              </w:rPr>
              <w:t xml:space="preserve"> </w:t>
            </w:r>
            <w:proofErr w:type="spellStart"/>
            <w:r>
              <w:rPr>
                <w:rFonts w:eastAsia="Times New Roman"/>
                <w:vertAlign w:val="superscript"/>
              </w:rPr>
              <w:t>g</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m</w:t>
            </w:r>
            <w:r>
              <w:rPr>
                <w:rStyle w:val="comma"/>
                <w:rFonts w:eastAsia="Times New Roman"/>
                <w:vertAlign w:val="superscript"/>
              </w:rPr>
              <w:t>,</w:t>
            </w:r>
            <w:r>
              <w:rPr>
                <w:rFonts w:eastAsia="Times New Roman"/>
                <w:vertAlign w:val="superscript"/>
              </w:rPr>
              <w:t>t</w:t>
            </w:r>
            <w:proofErr w:type="spellEnd"/>
          </w:p>
        </w:tc>
        <w:tc>
          <w:tcPr>
            <w:tcW w:w="2349" w:type="pct"/>
            <w:gridSpan w:val="3"/>
            <w:tcBorders>
              <w:top w:val="single" w:sz="6" w:space="0" w:color="000000"/>
              <w:bottom w:val="single" w:sz="6" w:space="0" w:color="000000"/>
            </w:tcBorders>
            <w:shd w:val="clear" w:color="auto" w:fill="EDEDED"/>
            <w:hideMark/>
          </w:tcPr>
          <w:p w14:paraId="5F3C3D37" w14:textId="77777777" w:rsidR="00C73E47" w:rsidRDefault="00C73E47" w:rsidP="008276DF">
            <w:pPr>
              <w:rPr>
                <w:rFonts w:eastAsia="Times New Roman"/>
                <w:sz w:val="24"/>
                <w:szCs w:val="24"/>
              </w:rPr>
            </w:pPr>
            <w:r>
              <w:rPr>
                <w:rFonts w:eastAsia="Times New Roman"/>
              </w:rPr>
              <w:t>Both studies found no benefit of treatment for subclinical hypothyroidism in females on the occurrence of fatal and non-fatal cardiovascular events. Andersen 2015 reported an adjusted IRR of 0.</w:t>
            </w:r>
            <w:r w:rsidR="00597983">
              <w:rPr>
                <w:rFonts w:eastAsia="Times New Roman"/>
              </w:rPr>
              <w:t xml:space="preserve">99 </w:t>
            </w:r>
            <w:r>
              <w:rPr>
                <w:rFonts w:eastAsia="Times New Roman"/>
              </w:rPr>
              <w:t xml:space="preserve">(95% CI: 0.70-1.38) for myocardial infarction events and Andersen 2016 reported an adjusted IRR of </w:t>
            </w:r>
            <w:r w:rsidR="008276DF">
              <w:rPr>
                <w:rFonts w:eastAsia="Times New Roman"/>
              </w:rPr>
              <w:t>0.99</w:t>
            </w:r>
            <w:r>
              <w:rPr>
                <w:rFonts w:eastAsia="Times New Roman"/>
              </w:rPr>
              <w:t xml:space="preserve"> (95% CI: 0.</w:t>
            </w:r>
            <w:r w:rsidR="008276DF">
              <w:rPr>
                <w:rFonts w:eastAsia="Times New Roman"/>
              </w:rPr>
              <w:t>7</w:t>
            </w:r>
            <w:r>
              <w:rPr>
                <w:rFonts w:eastAsia="Times New Roman"/>
              </w:rPr>
              <w:t>0-1.4</w:t>
            </w:r>
            <w:r w:rsidR="008276DF">
              <w:rPr>
                <w:rFonts w:eastAsia="Times New Roman"/>
              </w:rPr>
              <w:t>0</w:t>
            </w:r>
            <w:r>
              <w:rPr>
                <w:rFonts w:eastAsia="Times New Roman"/>
              </w:rPr>
              <w:t xml:space="preserve">) for major adverse cardiac events. </w:t>
            </w:r>
          </w:p>
        </w:tc>
        <w:tc>
          <w:tcPr>
            <w:tcW w:w="970" w:type="pct"/>
            <w:tcBorders>
              <w:top w:val="single" w:sz="6" w:space="0" w:color="000000"/>
              <w:bottom w:val="single" w:sz="6" w:space="0" w:color="000000"/>
            </w:tcBorders>
            <w:shd w:val="clear" w:color="auto" w:fill="auto"/>
          </w:tcPr>
          <w:p w14:paraId="25053E6C" w14:textId="77777777" w:rsidR="00C73E47" w:rsidRDefault="00BF15BE" w:rsidP="00F65B6F">
            <w:pPr>
              <w:rPr>
                <w:rFonts w:eastAsia="Times New Roman"/>
              </w:rPr>
            </w:pPr>
            <w:r>
              <w:rPr>
                <w:rFonts w:eastAsia="Times New Roman"/>
              </w:rPr>
              <w:t xml:space="preserve">There is large uncertainty over the effects of </w:t>
            </w:r>
            <w:r w:rsidR="00C73E47">
              <w:rPr>
                <w:rFonts w:eastAsia="Times New Roman"/>
              </w:rPr>
              <w:t>treatment for subclinical hypothyroidism on the occurrence of fatal and non-fatal cardiovascular events in females.</w:t>
            </w:r>
          </w:p>
        </w:tc>
      </w:tr>
      <w:tr w:rsidR="00C73E47" w14:paraId="0D381C01" w14:textId="77777777" w:rsidTr="00344D13">
        <w:trPr>
          <w:cantSplit/>
        </w:trPr>
        <w:tc>
          <w:tcPr>
            <w:tcW w:w="659" w:type="pct"/>
            <w:tcBorders>
              <w:top w:val="single" w:sz="6" w:space="0" w:color="000000"/>
              <w:bottom w:val="single" w:sz="6" w:space="0" w:color="000000"/>
            </w:tcBorders>
            <w:hideMark/>
          </w:tcPr>
          <w:p w14:paraId="75B03F41" w14:textId="77777777" w:rsidR="000F5D13" w:rsidRDefault="00C73E47" w:rsidP="000F5D13">
            <w:pPr>
              <w:spacing w:after="0" w:line="240" w:lineRule="auto"/>
              <w:rPr>
                <w:rStyle w:val="label"/>
                <w:rFonts w:eastAsia="Times New Roman"/>
              </w:rPr>
            </w:pPr>
            <w:r>
              <w:rPr>
                <w:rStyle w:val="label"/>
                <w:rFonts w:eastAsia="Times New Roman"/>
              </w:rPr>
              <w:t xml:space="preserve">Fatal and non-fatal cardiovascular events </w:t>
            </w:r>
            <w:r w:rsidR="00A733FA">
              <w:rPr>
                <w:rStyle w:val="label"/>
                <w:rFonts w:eastAsia="Times New Roman"/>
              </w:rPr>
              <w:t xml:space="preserve">(not including atrial fibrillation) </w:t>
            </w:r>
            <w:r>
              <w:rPr>
                <w:rStyle w:val="label"/>
                <w:rFonts w:eastAsia="Times New Roman"/>
              </w:rPr>
              <w:t xml:space="preserve">- by SEX (Males) </w:t>
            </w:r>
            <w:r w:rsidR="000F5D13">
              <w:rPr>
                <w:rStyle w:val="label"/>
                <w:rFonts w:eastAsia="Times New Roman"/>
              </w:rPr>
              <w:t>–</w:t>
            </w:r>
            <w:r>
              <w:rPr>
                <w:rStyle w:val="label"/>
                <w:rFonts w:eastAsia="Times New Roman"/>
              </w:rPr>
              <w:t xml:space="preserve"> Cohort</w:t>
            </w:r>
          </w:p>
          <w:p w14:paraId="05778938" w14:textId="77777777" w:rsidR="00C73E47" w:rsidRDefault="000F5D13" w:rsidP="000F5D13">
            <w:pPr>
              <w:spacing w:after="0" w:line="240" w:lineRule="auto"/>
              <w:rPr>
                <w:rFonts w:eastAsia="Times New Roman"/>
                <w:sz w:val="24"/>
                <w:szCs w:val="24"/>
              </w:rPr>
            </w:pPr>
            <w:r>
              <w:rPr>
                <w:rFonts w:eastAsia="Times New Roman"/>
              </w:rPr>
              <w:t>follow-up:  median of 5.0-5.6 years</w:t>
            </w:r>
            <w:r w:rsidR="00C73E47">
              <w:rPr>
                <w:rFonts w:eastAsia="Times New Roman"/>
              </w:rPr>
              <w:t xml:space="preserve"> </w:t>
            </w:r>
          </w:p>
        </w:tc>
        <w:tc>
          <w:tcPr>
            <w:tcW w:w="532" w:type="pct"/>
            <w:tcBorders>
              <w:top w:val="single" w:sz="6" w:space="0" w:color="000000"/>
              <w:bottom w:val="single" w:sz="6" w:space="0" w:color="000000"/>
            </w:tcBorders>
            <w:hideMark/>
          </w:tcPr>
          <w:p w14:paraId="55D7CC56" w14:textId="77777777" w:rsidR="001C35D0" w:rsidRDefault="001C35D0" w:rsidP="00F65B6F">
            <w:pPr>
              <w:rPr>
                <w:rFonts w:eastAsia="Times New Roman"/>
              </w:rPr>
            </w:pPr>
            <w:r>
              <w:rPr>
                <w:rFonts w:eastAsia="Times New Roman"/>
              </w:rPr>
              <w:t>Range: 432</w:t>
            </w:r>
            <w:r>
              <w:rPr>
                <w:rFonts w:eastAsia="Times New Roman"/>
                <w:vertAlign w:val="superscript"/>
              </w:rPr>
              <w:t>ii</w:t>
            </w:r>
            <w:r>
              <w:rPr>
                <w:rFonts w:eastAsia="Times New Roman"/>
              </w:rPr>
              <w:t xml:space="preserve"> to 2,469</w:t>
            </w:r>
            <w:r w:rsidRPr="00DE0AA7">
              <w:rPr>
                <w:rFonts w:eastAsia="Times New Roman"/>
                <w:vertAlign w:val="superscript"/>
              </w:rPr>
              <w:t>i</w:t>
            </w:r>
            <w:r>
              <w:rPr>
                <w:rFonts w:eastAsia="Times New Roman"/>
              </w:rPr>
              <w:t xml:space="preserve"> </w:t>
            </w:r>
            <w:r w:rsidR="00811B5E">
              <w:rPr>
                <w:rFonts w:eastAsia="Times New Roman"/>
              </w:rPr>
              <w:t>per study</w:t>
            </w:r>
          </w:p>
          <w:p w14:paraId="52C6D269" w14:textId="77777777" w:rsidR="00C73E47" w:rsidRDefault="00C73E47" w:rsidP="00F65B6F">
            <w:pPr>
              <w:rPr>
                <w:rFonts w:eastAsia="Times New Roman"/>
                <w:sz w:val="24"/>
                <w:szCs w:val="24"/>
              </w:rPr>
            </w:pPr>
            <w:r>
              <w:rPr>
                <w:rFonts w:eastAsia="Times New Roman"/>
              </w:rPr>
              <w:t xml:space="preserve">(2 </w:t>
            </w:r>
            <w:r w:rsidR="0032172B">
              <w:rPr>
                <w:rFonts w:eastAsia="Times New Roman"/>
              </w:rPr>
              <w:t>OBS</w:t>
            </w:r>
            <w:r>
              <w:rPr>
                <w:rFonts w:eastAsia="Times New Roman"/>
              </w:rPr>
              <w:t xml:space="preserve"> studies) </w:t>
            </w:r>
            <w:r>
              <w:rPr>
                <w:rFonts w:eastAsia="Times New Roman"/>
                <w:vertAlign w:val="superscript"/>
              </w:rPr>
              <w:t>k</w:t>
            </w:r>
          </w:p>
        </w:tc>
        <w:tc>
          <w:tcPr>
            <w:tcW w:w="490" w:type="pct"/>
            <w:tcBorders>
              <w:top w:val="single" w:sz="6" w:space="0" w:color="000000"/>
              <w:bottom w:val="single" w:sz="6" w:space="0" w:color="000000"/>
            </w:tcBorders>
            <w:hideMark/>
          </w:tcPr>
          <w:p w14:paraId="3082F7D0"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VERY LOW</w:t>
            </w:r>
            <w:r>
              <w:rPr>
                <w:rFonts w:eastAsia="Times New Roman"/>
              </w:rPr>
              <w:t xml:space="preserve"> </w:t>
            </w:r>
            <w:proofErr w:type="spellStart"/>
            <w:r>
              <w:rPr>
                <w:rFonts w:eastAsia="Times New Roman"/>
                <w:vertAlign w:val="superscript"/>
              </w:rPr>
              <w:t>g</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m</w:t>
            </w:r>
            <w:r>
              <w:rPr>
                <w:rStyle w:val="comma"/>
                <w:rFonts w:eastAsia="Times New Roman"/>
                <w:vertAlign w:val="superscript"/>
              </w:rPr>
              <w:t>,</w:t>
            </w:r>
            <w:r>
              <w:rPr>
                <w:rFonts w:eastAsia="Times New Roman"/>
                <w:vertAlign w:val="superscript"/>
              </w:rPr>
              <w:t>t</w:t>
            </w:r>
            <w:proofErr w:type="spellEnd"/>
          </w:p>
        </w:tc>
        <w:tc>
          <w:tcPr>
            <w:tcW w:w="2349" w:type="pct"/>
            <w:gridSpan w:val="3"/>
            <w:tcBorders>
              <w:top w:val="single" w:sz="6" w:space="0" w:color="000000"/>
              <w:bottom w:val="single" w:sz="6" w:space="0" w:color="000000"/>
            </w:tcBorders>
            <w:shd w:val="clear" w:color="auto" w:fill="EDEDED"/>
            <w:hideMark/>
          </w:tcPr>
          <w:p w14:paraId="2B69AF18" w14:textId="77777777" w:rsidR="00C73E47" w:rsidRDefault="00C73E47" w:rsidP="00F65B6F">
            <w:pPr>
              <w:rPr>
                <w:rFonts w:eastAsia="Times New Roman"/>
                <w:sz w:val="24"/>
                <w:szCs w:val="24"/>
              </w:rPr>
            </w:pPr>
            <w:r>
              <w:rPr>
                <w:rFonts w:eastAsia="Times New Roman"/>
              </w:rPr>
              <w:t xml:space="preserve">Both studies found no benefit of treatment for subclinical hypothyroidism in males on the occurrence of fatal and non-fatal cardiovascular events. Andersen 2015 reported an adjusted IRR of 1.41 (95% CI: 0.83-2.4) for myocardial infarction events and Andersen 2016 reported an adjusted IRR of 1.36 (95% CI: 0.79-2.35) for major adverse cardiac events. </w:t>
            </w:r>
          </w:p>
        </w:tc>
        <w:tc>
          <w:tcPr>
            <w:tcW w:w="970" w:type="pct"/>
            <w:tcBorders>
              <w:top w:val="single" w:sz="6" w:space="0" w:color="000000"/>
              <w:bottom w:val="single" w:sz="6" w:space="0" w:color="000000"/>
            </w:tcBorders>
            <w:shd w:val="clear" w:color="auto" w:fill="auto"/>
          </w:tcPr>
          <w:p w14:paraId="106EFEF8" w14:textId="77777777" w:rsidR="00C73E47" w:rsidRDefault="00BF15BE" w:rsidP="00F65B6F">
            <w:pPr>
              <w:rPr>
                <w:rFonts w:eastAsia="Times New Roman"/>
              </w:rPr>
            </w:pPr>
            <w:r>
              <w:rPr>
                <w:rFonts w:eastAsia="Times New Roman"/>
              </w:rPr>
              <w:t xml:space="preserve">There is large uncertainty over the effects of </w:t>
            </w:r>
            <w:r w:rsidR="00C73E47">
              <w:rPr>
                <w:rFonts w:eastAsia="Times New Roman"/>
              </w:rPr>
              <w:t>treatment for subclinical hypothyroidism on the occurrence of fatal and non-fatal cardiovascular events in males.</w:t>
            </w:r>
          </w:p>
        </w:tc>
      </w:tr>
      <w:tr w:rsidR="00C73E47" w14:paraId="0B77A9AB" w14:textId="77777777" w:rsidTr="00344D13">
        <w:trPr>
          <w:cantSplit/>
        </w:trPr>
        <w:tc>
          <w:tcPr>
            <w:tcW w:w="659" w:type="pct"/>
            <w:tcBorders>
              <w:top w:val="single" w:sz="6" w:space="0" w:color="000000"/>
              <w:bottom w:val="single" w:sz="6" w:space="0" w:color="000000"/>
            </w:tcBorders>
            <w:hideMark/>
          </w:tcPr>
          <w:p w14:paraId="3C9716C6" w14:textId="77777777" w:rsidR="00C73E47" w:rsidRDefault="00C73E47" w:rsidP="00F65B6F">
            <w:pPr>
              <w:rPr>
                <w:rFonts w:eastAsia="Times New Roman"/>
                <w:sz w:val="24"/>
                <w:szCs w:val="24"/>
              </w:rPr>
            </w:pPr>
            <w:r>
              <w:rPr>
                <w:rStyle w:val="label"/>
                <w:rFonts w:eastAsia="Times New Roman"/>
              </w:rPr>
              <w:t>Atrial fibrillation - RCT</w:t>
            </w:r>
            <w:r>
              <w:rPr>
                <w:rFonts w:eastAsia="Times New Roman"/>
              </w:rPr>
              <w:br/>
            </w:r>
            <w:r>
              <w:rPr>
                <w:rStyle w:val="label"/>
                <w:rFonts w:eastAsia="Times New Roman"/>
              </w:rPr>
              <w:t xml:space="preserve">follow up: range </w:t>
            </w:r>
            <w:r w:rsidR="004D4125">
              <w:rPr>
                <w:rStyle w:val="label"/>
                <w:rFonts w:eastAsia="Times New Roman"/>
              </w:rPr>
              <w:t xml:space="preserve">over </w:t>
            </w:r>
            <w:r>
              <w:rPr>
                <w:rStyle w:val="label"/>
                <w:rFonts w:eastAsia="Times New Roman"/>
              </w:rPr>
              <w:t>12 months to 3 years</w:t>
            </w:r>
            <w:r>
              <w:rPr>
                <w:rFonts w:eastAsia="Times New Roman"/>
              </w:rPr>
              <w:t xml:space="preserve"> </w:t>
            </w:r>
          </w:p>
        </w:tc>
        <w:tc>
          <w:tcPr>
            <w:tcW w:w="532" w:type="pct"/>
            <w:tcBorders>
              <w:top w:val="single" w:sz="6" w:space="0" w:color="000000"/>
              <w:bottom w:val="single" w:sz="6" w:space="0" w:color="000000"/>
            </w:tcBorders>
            <w:hideMark/>
          </w:tcPr>
          <w:p w14:paraId="0B517D8E" w14:textId="77777777" w:rsidR="00C73E47" w:rsidRDefault="00C73E47" w:rsidP="00F65B6F">
            <w:pPr>
              <w:rPr>
                <w:rFonts w:eastAsia="Times New Roman"/>
                <w:sz w:val="24"/>
                <w:szCs w:val="24"/>
              </w:rPr>
            </w:pPr>
            <w:r>
              <w:rPr>
                <w:rFonts w:eastAsia="Times New Roman"/>
              </w:rPr>
              <w:t>737</w:t>
            </w:r>
            <w:r>
              <w:rPr>
                <w:rFonts w:eastAsia="Times New Roman"/>
              </w:rPr>
              <w:b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504A58F9"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LOW</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r>
              <w:rPr>
                <w:rStyle w:val="comma"/>
                <w:rFonts w:eastAsia="Times New Roman"/>
                <w:vertAlign w:val="superscript"/>
              </w:rPr>
              <w:t>,</w:t>
            </w:r>
            <w:r>
              <w:rPr>
                <w:rFonts w:eastAsia="Times New Roman"/>
                <w:vertAlign w:val="superscript"/>
              </w:rPr>
              <w:t>u</w:t>
            </w:r>
            <w:proofErr w:type="spellEnd"/>
          </w:p>
        </w:tc>
        <w:tc>
          <w:tcPr>
            <w:tcW w:w="635" w:type="pct"/>
            <w:tcBorders>
              <w:top w:val="single" w:sz="6" w:space="0" w:color="000000"/>
              <w:bottom w:val="single" w:sz="6" w:space="0" w:color="000000"/>
            </w:tcBorders>
            <w:hideMark/>
          </w:tcPr>
          <w:p w14:paraId="4F441EA0" w14:textId="77777777" w:rsidR="00C73E47" w:rsidRDefault="00C73E47" w:rsidP="00F65B6F">
            <w:pPr>
              <w:rPr>
                <w:rFonts w:eastAsia="Times New Roman"/>
                <w:sz w:val="24"/>
                <w:szCs w:val="24"/>
              </w:rPr>
            </w:pPr>
            <w:r>
              <w:rPr>
                <w:rStyle w:val="block"/>
                <w:rFonts w:eastAsia="Times New Roman"/>
                <w:b/>
                <w:bCs/>
              </w:rPr>
              <w:t>HR 0.80</w:t>
            </w:r>
            <w:r>
              <w:rPr>
                <w:rFonts w:eastAsia="Times New Roman"/>
              </w:rPr>
              <w:br/>
            </w:r>
            <w:r>
              <w:rPr>
                <w:rStyle w:val="cell"/>
                <w:rFonts w:eastAsia="Times New Roman"/>
              </w:rPr>
              <w:t>(0.35 to 1.80)</w:t>
            </w:r>
            <w:r>
              <w:rPr>
                <w:rFonts w:eastAsia="Times New Roman"/>
              </w:rPr>
              <w:t xml:space="preserve"> </w:t>
            </w:r>
          </w:p>
        </w:tc>
        <w:tc>
          <w:tcPr>
            <w:tcW w:w="731" w:type="pct"/>
            <w:tcBorders>
              <w:top w:val="single" w:sz="6" w:space="0" w:color="000000"/>
              <w:bottom w:val="single" w:sz="6" w:space="0" w:color="000000"/>
            </w:tcBorders>
            <w:shd w:val="clear" w:color="auto" w:fill="EDEDED"/>
            <w:hideMark/>
          </w:tcPr>
          <w:p w14:paraId="0357B59F" w14:textId="77777777" w:rsidR="00C73E47" w:rsidRDefault="00C73E47" w:rsidP="00F65B6F">
            <w:pPr>
              <w:rPr>
                <w:rFonts w:eastAsia="Times New Roman"/>
                <w:sz w:val="24"/>
                <w:szCs w:val="24"/>
              </w:rPr>
            </w:pPr>
            <w:r>
              <w:rPr>
                <w:rFonts w:eastAsia="Times New Roman"/>
              </w:rPr>
              <w:t xml:space="preserve">35 per 1,000 </w:t>
            </w:r>
          </w:p>
        </w:tc>
        <w:tc>
          <w:tcPr>
            <w:tcW w:w="983" w:type="pct"/>
            <w:tcBorders>
              <w:top w:val="single" w:sz="6" w:space="0" w:color="000000"/>
              <w:bottom w:val="single" w:sz="6" w:space="0" w:color="000000"/>
            </w:tcBorders>
            <w:shd w:val="clear" w:color="auto" w:fill="EDEDED"/>
            <w:hideMark/>
          </w:tcPr>
          <w:p w14:paraId="56DF51E7" w14:textId="77777777" w:rsidR="00C73E47" w:rsidRDefault="00C73E47" w:rsidP="00F65B6F">
            <w:pPr>
              <w:rPr>
                <w:rFonts w:eastAsia="Times New Roman"/>
                <w:sz w:val="24"/>
                <w:szCs w:val="24"/>
              </w:rPr>
            </w:pPr>
            <w:r>
              <w:rPr>
                <w:rStyle w:val="cell-value"/>
                <w:rFonts w:eastAsia="Times New Roman"/>
                <w:b/>
                <w:bCs/>
              </w:rPr>
              <w:t>7 fewer per 1,000</w:t>
            </w:r>
            <w:r>
              <w:rPr>
                <w:rFonts w:eastAsia="Times New Roman"/>
              </w:rPr>
              <w:br/>
            </w:r>
            <w:r>
              <w:rPr>
                <w:rStyle w:val="cell-value"/>
                <w:rFonts w:eastAsia="Times New Roman"/>
              </w:rPr>
              <w:t>(23 fewer to 27 more)</w:t>
            </w:r>
            <w:r>
              <w:rPr>
                <w:rFonts w:eastAsia="Times New Roman"/>
              </w:rPr>
              <w:t xml:space="preserve"> </w:t>
            </w:r>
          </w:p>
        </w:tc>
        <w:tc>
          <w:tcPr>
            <w:tcW w:w="970" w:type="pct"/>
            <w:tcBorders>
              <w:top w:val="single" w:sz="6" w:space="0" w:color="000000"/>
              <w:bottom w:val="single" w:sz="6" w:space="0" w:color="000000"/>
            </w:tcBorders>
            <w:shd w:val="clear" w:color="auto" w:fill="auto"/>
          </w:tcPr>
          <w:p w14:paraId="5055ED26" w14:textId="77777777" w:rsidR="00C73E47" w:rsidRDefault="002B3B9F" w:rsidP="00F65B6F">
            <w:pPr>
              <w:rPr>
                <w:rStyle w:val="cell-value"/>
                <w:rFonts w:eastAsia="Times New Roman"/>
                <w:b/>
                <w:bCs/>
              </w:rPr>
            </w:pPr>
            <w:r>
              <w:rPr>
                <w:rFonts w:eastAsia="Times New Roman"/>
              </w:rPr>
              <w:t xml:space="preserve">There may be no statistically significant </w:t>
            </w:r>
            <w:r w:rsidR="00C73E47">
              <w:rPr>
                <w:rFonts w:eastAsia="Times New Roman"/>
              </w:rPr>
              <w:t xml:space="preserve">difference between those treated and not treated for subclinical hypothyroidism on the occurrence of </w:t>
            </w:r>
            <w:r w:rsidR="004D4125">
              <w:rPr>
                <w:rFonts w:eastAsia="Times New Roman"/>
              </w:rPr>
              <w:t xml:space="preserve">new-onset </w:t>
            </w:r>
            <w:r w:rsidR="00C73E47">
              <w:rPr>
                <w:rFonts w:eastAsia="Times New Roman"/>
              </w:rPr>
              <w:t>atrial fibrillation events.</w:t>
            </w:r>
          </w:p>
        </w:tc>
      </w:tr>
      <w:tr w:rsidR="00C73E47" w14:paraId="7FA93517" w14:textId="77777777" w:rsidTr="00344D13">
        <w:trPr>
          <w:cantSplit/>
        </w:trPr>
        <w:tc>
          <w:tcPr>
            <w:tcW w:w="659" w:type="pct"/>
            <w:tcBorders>
              <w:top w:val="single" w:sz="6" w:space="0" w:color="000000"/>
              <w:bottom w:val="single" w:sz="6" w:space="0" w:color="000000"/>
            </w:tcBorders>
            <w:hideMark/>
          </w:tcPr>
          <w:p w14:paraId="08B4B6F4" w14:textId="77777777" w:rsidR="00C73E47" w:rsidRDefault="00C73E47" w:rsidP="007075B1">
            <w:pPr>
              <w:spacing w:after="0" w:line="240" w:lineRule="auto"/>
              <w:rPr>
                <w:rFonts w:eastAsia="Times New Roman"/>
              </w:rPr>
            </w:pPr>
            <w:r>
              <w:rPr>
                <w:rStyle w:val="label"/>
                <w:rFonts w:eastAsia="Times New Roman"/>
              </w:rPr>
              <w:lastRenderedPageBreak/>
              <w:t>Atrial fibrillation - by AGE (</w:t>
            </w:r>
            <w:r w:rsidR="005C21D1">
              <w:rPr>
                <w:rStyle w:val="label"/>
                <w:rFonts w:eastAsia="Times New Roman"/>
              </w:rPr>
              <w:t>A</w:t>
            </w:r>
            <w:r>
              <w:rPr>
                <w:rStyle w:val="label"/>
                <w:rFonts w:eastAsia="Times New Roman"/>
              </w:rPr>
              <w:t>dults (40-70 years)) - Cohort</w:t>
            </w:r>
            <w:r>
              <w:rPr>
                <w:rFonts w:eastAsia="Times New Roman"/>
              </w:rPr>
              <w:t xml:space="preserve"> </w:t>
            </w:r>
          </w:p>
          <w:p w14:paraId="17DB5A1A" w14:textId="77777777" w:rsidR="007075B1" w:rsidRDefault="007075B1" w:rsidP="007075B1">
            <w:pPr>
              <w:spacing w:after="0" w:line="240" w:lineRule="auto"/>
              <w:rPr>
                <w:rFonts w:eastAsia="Times New Roman"/>
                <w:sz w:val="24"/>
                <w:szCs w:val="24"/>
              </w:rPr>
            </w:pPr>
            <w:r>
              <w:rPr>
                <w:rFonts w:eastAsia="Times New Roman"/>
              </w:rPr>
              <w:t>follow-up:  median of 7.6 years</w:t>
            </w:r>
          </w:p>
        </w:tc>
        <w:tc>
          <w:tcPr>
            <w:tcW w:w="532" w:type="pct"/>
            <w:tcBorders>
              <w:top w:val="single" w:sz="6" w:space="0" w:color="000000"/>
              <w:bottom w:val="single" w:sz="6" w:space="0" w:color="000000"/>
            </w:tcBorders>
            <w:hideMark/>
          </w:tcPr>
          <w:p w14:paraId="551C5868" w14:textId="77777777" w:rsidR="00C73E47" w:rsidRDefault="00C73E47" w:rsidP="00F65B6F">
            <w:pPr>
              <w:rPr>
                <w:rFonts w:eastAsia="Times New Roman"/>
                <w:sz w:val="24"/>
                <w:szCs w:val="24"/>
              </w:rPr>
            </w:pPr>
            <w:r>
              <w:rPr>
                <w:rFonts w:eastAsia="Times New Roman"/>
              </w:rPr>
              <w:t>3093</w:t>
            </w:r>
            <w:r>
              <w:rPr>
                <w:rFonts w:eastAsia="Times New Roman"/>
              </w:rPr>
              <w:br/>
              <w:t xml:space="preserve">(1 </w:t>
            </w:r>
            <w:r w:rsidR="0032172B">
              <w:rPr>
                <w:rFonts w:eastAsia="Times New Roman"/>
              </w:rPr>
              <w:t>OBS</w:t>
            </w:r>
            <w:r>
              <w:rPr>
                <w:rFonts w:eastAsia="Times New Roman"/>
              </w:rPr>
              <w:t xml:space="preserve"> study) </w:t>
            </w:r>
            <w:r>
              <w:rPr>
                <w:rFonts w:eastAsia="Times New Roman"/>
                <w:vertAlign w:val="superscript"/>
              </w:rPr>
              <w:t>v</w:t>
            </w:r>
          </w:p>
        </w:tc>
        <w:tc>
          <w:tcPr>
            <w:tcW w:w="490" w:type="pct"/>
            <w:tcBorders>
              <w:top w:val="single" w:sz="6" w:space="0" w:color="000000"/>
              <w:bottom w:val="single" w:sz="6" w:space="0" w:color="000000"/>
            </w:tcBorders>
            <w:hideMark/>
          </w:tcPr>
          <w:p w14:paraId="3B787A21"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VERY LOW</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u</w:t>
            </w:r>
            <w:proofErr w:type="spellEnd"/>
          </w:p>
        </w:tc>
        <w:tc>
          <w:tcPr>
            <w:tcW w:w="635" w:type="pct"/>
            <w:tcBorders>
              <w:top w:val="single" w:sz="6" w:space="0" w:color="000000"/>
              <w:bottom w:val="single" w:sz="6" w:space="0" w:color="000000"/>
            </w:tcBorders>
            <w:hideMark/>
          </w:tcPr>
          <w:p w14:paraId="17F2107E" w14:textId="77777777" w:rsidR="00C73E47" w:rsidRDefault="00C73E47" w:rsidP="00F65B6F">
            <w:pPr>
              <w:rPr>
                <w:rFonts w:eastAsia="Times New Roman"/>
                <w:sz w:val="24"/>
                <w:szCs w:val="24"/>
              </w:rPr>
            </w:pPr>
            <w:r>
              <w:rPr>
                <w:rStyle w:val="block"/>
                <w:rFonts w:eastAsia="Times New Roman"/>
                <w:b/>
                <w:bCs/>
              </w:rPr>
              <w:t>HR 0.76</w:t>
            </w:r>
            <w:r>
              <w:rPr>
                <w:rFonts w:eastAsia="Times New Roman"/>
              </w:rPr>
              <w:br/>
            </w:r>
            <w:r>
              <w:rPr>
                <w:rStyle w:val="cell"/>
                <w:rFonts w:eastAsia="Times New Roman"/>
              </w:rPr>
              <w:t>(0.26 to 1.73)</w:t>
            </w:r>
            <w:r>
              <w:rPr>
                <w:rFonts w:eastAsia="Times New Roman"/>
              </w:rPr>
              <w:t xml:space="preserve"> </w:t>
            </w:r>
          </w:p>
        </w:tc>
        <w:tc>
          <w:tcPr>
            <w:tcW w:w="731" w:type="pct"/>
            <w:tcBorders>
              <w:top w:val="single" w:sz="6" w:space="0" w:color="000000"/>
              <w:bottom w:val="single" w:sz="6" w:space="0" w:color="000000"/>
            </w:tcBorders>
            <w:shd w:val="clear" w:color="auto" w:fill="EDEDED"/>
            <w:hideMark/>
          </w:tcPr>
          <w:p w14:paraId="3C6F76B5" w14:textId="77777777" w:rsidR="00C73E47" w:rsidRDefault="00C73E47" w:rsidP="00F65B6F">
            <w:pPr>
              <w:rPr>
                <w:rFonts w:eastAsia="Times New Roman"/>
                <w:sz w:val="24"/>
                <w:szCs w:val="24"/>
              </w:rPr>
            </w:pPr>
            <w:r>
              <w:rPr>
                <w:rFonts w:eastAsia="Times New Roman"/>
              </w:rPr>
              <w:t xml:space="preserve">25 per 1,000 </w:t>
            </w:r>
          </w:p>
        </w:tc>
        <w:tc>
          <w:tcPr>
            <w:tcW w:w="983" w:type="pct"/>
            <w:tcBorders>
              <w:top w:val="single" w:sz="6" w:space="0" w:color="000000"/>
              <w:bottom w:val="single" w:sz="6" w:space="0" w:color="000000"/>
            </w:tcBorders>
            <w:shd w:val="clear" w:color="auto" w:fill="EDEDED"/>
            <w:hideMark/>
          </w:tcPr>
          <w:p w14:paraId="1B29DBCB" w14:textId="77777777" w:rsidR="00C73E47" w:rsidRDefault="00C73E47" w:rsidP="00F65B6F">
            <w:pPr>
              <w:rPr>
                <w:rFonts w:eastAsia="Times New Roman"/>
                <w:sz w:val="24"/>
                <w:szCs w:val="24"/>
              </w:rPr>
            </w:pPr>
            <w:r>
              <w:rPr>
                <w:rStyle w:val="cell-value"/>
                <w:rFonts w:eastAsia="Times New Roman"/>
                <w:b/>
                <w:bCs/>
              </w:rPr>
              <w:t>6 fewer per 1,000</w:t>
            </w:r>
            <w:r>
              <w:rPr>
                <w:rFonts w:eastAsia="Times New Roman"/>
              </w:rPr>
              <w:br/>
            </w:r>
            <w:r>
              <w:rPr>
                <w:rStyle w:val="cell-value"/>
                <w:rFonts w:eastAsia="Times New Roman"/>
              </w:rPr>
              <w:t>(18 fewer to 18 more)</w:t>
            </w:r>
            <w:r>
              <w:rPr>
                <w:rFonts w:eastAsia="Times New Roman"/>
              </w:rPr>
              <w:t xml:space="preserve"> </w:t>
            </w:r>
          </w:p>
        </w:tc>
        <w:tc>
          <w:tcPr>
            <w:tcW w:w="970" w:type="pct"/>
            <w:tcBorders>
              <w:top w:val="single" w:sz="6" w:space="0" w:color="000000"/>
              <w:bottom w:val="single" w:sz="6" w:space="0" w:color="000000"/>
            </w:tcBorders>
            <w:shd w:val="clear" w:color="auto" w:fill="auto"/>
          </w:tcPr>
          <w:p w14:paraId="2FE1ACA6" w14:textId="64A6AA2D" w:rsidR="00C73E47" w:rsidRDefault="00BF15BE" w:rsidP="007D35EF">
            <w:pPr>
              <w:rPr>
                <w:rStyle w:val="cell-value"/>
                <w:rFonts w:eastAsia="Times New Roman"/>
                <w:b/>
                <w:bCs/>
              </w:rPr>
            </w:pPr>
            <w:r>
              <w:rPr>
                <w:rFonts w:eastAsia="Times New Roman"/>
              </w:rPr>
              <w:t xml:space="preserve">There is large uncertainty over the effects of </w:t>
            </w:r>
            <w:r w:rsidR="00C73E47">
              <w:rPr>
                <w:rFonts w:eastAsia="Times New Roman"/>
              </w:rPr>
              <w:t xml:space="preserve">treatment for subclinical hypothyroidism on the occurrence of atrial fibrillation events in </w:t>
            </w:r>
            <w:r w:rsidR="007D35EF">
              <w:rPr>
                <w:rFonts w:eastAsia="Times New Roman"/>
              </w:rPr>
              <w:t>younger adults.</w:t>
            </w:r>
          </w:p>
        </w:tc>
      </w:tr>
      <w:tr w:rsidR="00C73E47" w14:paraId="323599B4" w14:textId="77777777" w:rsidTr="00344D13">
        <w:trPr>
          <w:cantSplit/>
        </w:trPr>
        <w:tc>
          <w:tcPr>
            <w:tcW w:w="659" w:type="pct"/>
            <w:tcBorders>
              <w:top w:val="single" w:sz="6" w:space="0" w:color="000000"/>
              <w:bottom w:val="single" w:sz="6" w:space="0" w:color="000000"/>
            </w:tcBorders>
            <w:hideMark/>
          </w:tcPr>
          <w:p w14:paraId="1966BCED" w14:textId="77777777" w:rsidR="00C73E47" w:rsidRDefault="00C73E47" w:rsidP="00A71F87">
            <w:pPr>
              <w:spacing w:after="0" w:line="240" w:lineRule="auto"/>
              <w:rPr>
                <w:rFonts w:eastAsia="Times New Roman"/>
              </w:rPr>
            </w:pPr>
            <w:r>
              <w:rPr>
                <w:rStyle w:val="label"/>
                <w:rFonts w:eastAsia="Times New Roman"/>
              </w:rPr>
              <w:t>Atrial fibrillation - by AGE (</w:t>
            </w:r>
            <w:r w:rsidR="005C21D1">
              <w:rPr>
                <w:rStyle w:val="label"/>
                <w:rFonts w:eastAsia="Times New Roman"/>
              </w:rPr>
              <w:t>A</w:t>
            </w:r>
            <w:r w:rsidR="001F6966">
              <w:rPr>
                <w:rStyle w:val="label"/>
                <w:rFonts w:eastAsia="Times New Roman"/>
              </w:rPr>
              <w:t>dults (</w:t>
            </w:r>
            <w:r w:rsidR="001F6966" w:rsidRPr="001F6966">
              <w:rPr>
                <w:rStyle w:val="label"/>
                <w:rFonts w:eastAsia="Times New Roman"/>
                <w:u w:val="single"/>
              </w:rPr>
              <w:t>&gt;</w:t>
            </w:r>
            <w:r>
              <w:rPr>
                <w:rStyle w:val="label"/>
                <w:rFonts w:eastAsia="Times New Roman"/>
              </w:rPr>
              <w:t>65 years)) - RCT</w:t>
            </w:r>
            <w:r>
              <w:rPr>
                <w:rFonts w:eastAsia="Times New Roman"/>
              </w:rPr>
              <w:t xml:space="preserve"> </w:t>
            </w:r>
          </w:p>
          <w:p w14:paraId="156A9675" w14:textId="77777777" w:rsidR="00A71F87" w:rsidRDefault="00A71F87" w:rsidP="00A71F87">
            <w:pPr>
              <w:spacing w:after="0" w:line="240" w:lineRule="auto"/>
              <w:rPr>
                <w:rFonts w:eastAsia="Times New Roman"/>
                <w:sz w:val="24"/>
                <w:szCs w:val="24"/>
              </w:rPr>
            </w:pPr>
            <w:r>
              <w:rPr>
                <w:rStyle w:val="label"/>
                <w:rFonts w:eastAsia="Times New Roman"/>
              </w:rPr>
              <w:t>follow up: range over 12 months to 3 years</w:t>
            </w:r>
          </w:p>
        </w:tc>
        <w:tc>
          <w:tcPr>
            <w:tcW w:w="532" w:type="pct"/>
            <w:tcBorders>
              <w:top w:val="single" w:sz="6" w:space="0" w:color="000000"/>
              <w:bottom w:val="single" w:sz="6" w:space="0" w:color="000000"/>
            </w:tcBorders>
            <w:hideMark/>
          </w:tcPr>
          <w:p w14:paraId="351ACF7C" w14:textId="77777777" w:rsidR="00C73E47" w:rsidRDefault="00C73E47" w:rsidP="00F65B6F">
            <w:pPr>
              <w:rPr>
                <w:rFonts w:eastAsia="Times New Roman"/>
                <w:sz w:val="24"/>
                <w:szCs w:val="24"/>
              </w:rPr>
            </w:pPr>
            <w:r>
              <w:rPr>
                <w:rFonts w:eastAsia="Times New Roman"/>
              </w:rPr>
              <w:t>737</w:t>
            </w:r>
            <w:r>
              <w:rPr>
                <w:rFonts w:eastAsia="Times New Roman"/>
              </w:rPr>
              <w:b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60969EBD"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u</w:t>
            </w:r>
            <w:proofErr w:type="spellEnd"/>
          </w:p>
        </w:tc>
        <w:tc>
          <w:tcPr>
            <w:tcW w:w="635" w:type="pct"/>
            <w:tcBorders>
              <w:top w:val="single" w:sz="6" w:space="0" w:color="000000"/>
              <w:bottom w:val="single" w:sz="6" w:space="0" w:color="000000"/>
            </w:tcBorders>
            <w:hideMark/>
          </w:tcPr>
          <w:p w14:paraId="0D549892" w14:textId="77777777" w:rsidR="00C73E47" w:rsidRDefault="00C73E47" w:rsidP="00F65B6F">
            <w:pPr>
              <w:rPr>
                <w:rFonts w:eastAsia="Times New Roman"/>
                <w:sz w:val="24"/>
                <w:szCs w:val="24"/>
              </w:rPr>
            </w:pPr>
            <w:r>
              <w:rPr>
                <w:rStyle w:val="block"/>
                <w:rFonts w:eastAsia="Times New Roman"/>
                <w:b/>
                <w:bCs/>
              </w:rPr>
              <w:t>HR 0.80</w:t>
            </w:r>
            <w:r>
              <w:rPr>
                <w:rFonts w:eastAsia="Times New Roman"/>
              </w:rPr>
              <w:br/>
            </w:r>
            <w:r>
              <w:rPr>
                <w:rStyle w:val="cell"/>
                <w:rFonts w:eastAsia="Times New Roman"/>
              </w:rPr>
              <w:t>(0.35 to 1.80)</w:t>
            </w:r>
            <w:r>
              <w:rPr>
                <w:rFonts w:eastAsia="Times New Roman"/>
              </w:rPr>
              <w:t xml:space="preserve"> </w:t>
            </w:r>
          </w:p>
        </w:tc>
        <w:tc>
          <w:tcPr>
            <w:tcW w:w="731" w:type="pct"/>
            <w:tcBorders>
              <w:top w:val="single" w:sz="6" w:space="0" w:color="000000"/>
              <w:bottom w:val="single" w:sz="6" w:space="0" w:color="000000"/>
            </w:tcBorders>
            <w:shd w:val="clear" w:color="auto" w:fill="EDEDED"/>
            <w:hideMark/>
          </w:tcPr>
          <w:p w14:paraId="016DDFB3" w14:textId="77777777" w:rsidR="00C73E47" w:rsidRDefault="00C73E47" w:rsidP="00F65B6F">
            <w:pPr>
              <w:rPr>
                <w:rFonts w:eastAsia="Times New Roman"/>
                <w:sz w:val="24"/>
                <w:szCs w:val="24"/>
              </w:rPr>
            </w:pPr>
            <w:r>
              <w:rPr>
                <w:rFonts w:eastAsia="Times New Roman"/>
              </w:rPr>
              <w:t xml:space="preserve">35 per 1,000 </w:t>
            </w:r>
          </w:p>
        </w:tc>
        <w:tc>
          <w:tcPr>
            <w:tcW w:w="983" w:type="pct"/>
            <w:tcBorders>
              <w:top w:val="single" w:sz="6" w:space="0" w:color="000000"/>
              <w:bottom w:val="single" w:sz="6" w:space="0" w:color="000000"/>
            </w:tcBorders>
            <w:shd w:val="clear" w:color="auto" w:fill="EDEDED"/>
            <w:hideMark/>
          </w:tcPr>
          <w:p w14:paraId="6F2B9484" w14:textId="77777777" w:rsidR="00C73E47" w:rsidRDefault="00C73E47" w:rsidP="00F65B6F">
            <w:pPr>
              <w:rPr>
                <w:rFonts w:eastAsia="Times New Roman"/>
                <w:sz w:val="24"/>
                <w:szCs w:val="24"/>
              </w:rPr>
            </w:pPr>
            <w:r>
              <w:rPr>
                <w:rStyle w:val="cell-value"/>
                <w:rFonts w:eastAsia="Times New Roman"/>
                <w:b/>
                <w:bCs/>
              </w:rPr>
              <w:t>7 fewer per 1,000</w:t>
            </w:r>
            <w:r>
              <w:rPr>
                <w:rFonts w:eastAsia="Times New Roman"/>
              </w:rPr>
              <w:br/>
            </w:r>
            <w:r>
              <w:rPr>
                <w:rStyle w:val="cell-value"/>
                <w:rFonts w:eastAsia="Times New Roman"/>
              </w:rPr>
              <w:t>(23 fewer to 27 more)</w:t>
            </w:r>
            <w:r>
              <w:rPr>
                <w:rFonts w:eastAsia="Times New Roman"/>
              </w:rPr>
              <w:t xml:space="preserve"> </w:t>
            </w:r>
          </w:p>
        </w:tc>
        <w:tc>
          <w:tcPr>
            <w:tcW w:w="970" w:type="pct"/>
            <w:tcBorders>
              <w:top w:val="single" w:sz="6" w:space="0" w:color="000000"/>
              <w:bottom w:val="single" w:sz="6" w:space="0" w:color="000000"/>
            </w:tcBorders>
            <w:shd w:val="clear" w:color="auto" w:fill="auto"/>
          </w:tcPr>
          <w:p w14:paraId="75ED7886" w14:textId="537D274F" w:rsidR="00C73E47" w:rsidRDefault="00F81380" w:rsidP="007D35EF">
            <w:pPr>
              <w:rPr>
                <w:rStyle w:val="cell-value"/>
                <w:rFonts w:eastAsia="Times New Roman"/>
                <w:b/>
                <w:bCs/>
              </w:rPr>
            </w:pPr>
            <w:r>
              <w:rPr>
                <w:rStyle w:val="cell-value"/>
                <w:rFonts w:eastAsia="Times New Roman"/>
                <w:bCs/>
              </w:rPr>
              <w:t xml:space="preserve">There is moderate certainty that </w:t>
            </w:r>
            <w:r>
              <w:rPr>
                <w:rFonts w:eastAsia="Times New Roman"/>
              </w:rPr>
              <w:t xml:space="preserve">no statistically significant </w:t>
            </w:r>
            <w:r w:rsidR="00C73E47">
              <w:rPr>
                <w:rFonts w:eastAsia="Times New Roman"/>
              </w:rPr>
              <w:t xml:space="preserve">difference </w:t>
            </w:r>
            <w:r>
              <w:rPr>
                <w:rFonts w:eastAsia="Times New Roman"/>
              </w:rPr>
              <w:t xml:space="preserve">exists </w:t>
            </w:r>
            <w:r w:rsidR="00C73E47">
              <w:rPr>
                <w:rFonts w:eastAsia="Times New Roman"/>
              </w:rPr>
              <w:t xml:space="preserve">between </w:t>
            </w:r>
            <w:r w:rsidR="007D35EF">
              <w:rPr>
                <w:rFonts w:eastAsia="Times New Roman"/>
              </w:rPr>
              <w:t>older adults</w:t>
            </w:r>
            <w:r w:rsidR="00EA5131">
              <w:rPr>
                <w:rFonts w:eastAsia="Times New Roman"/>
              </w:rPr>
              <w:t xml:space="preserve"> </w:t>
            </w:r>
            <w:r w:rsidR="00C73E47">
              <w:rPr>
                <w:rFonts w:eastAsia="Times New Roman"/>
              </w:rPr>
              <w:t xml:space="preserve">treated and not treated for subclinical hypothyroidism on the occurrence of </w:t>
            </w:r>
            <w:r w:rsidR="009918C1">
              <w:rPr>
                <w:rFonts w:eastAsia="Times New Roman"/>
              </w:rPr>
              <w:t xml:space="preserve">new-onset </w:t>
            </w:r>
            <w:r w:rsidR="00C73E47">
              <w:rPr>
                <w:rFonts w:eastAsia="Times New Roman"/>
              </w:rPr>
              <w:t>atrial fibrillation events.</w:t>
            </w:r>
          </w:p>
        </w:tc>
      </w:tr>
      <w:tr w:rsidR="00C73E47" w14:paraId="2A378DB1" w14:textId="77777777" w:rsidTr="00344D13">
        <w:trPr>
          <w:cantSplit/>
        </w:trPr>
        <w:tc>
          <w:tcPr>
            <w:tcW w:w="659" w:type="pct"/>
            <w:tcBorders>
              <w:top w:val="single" w:sz="6" w:space="0" w:color="000000"/>
              <w:bottom w:val="single" w:sz="6" w:space="0" w:color="000000"/>
            </w:tcBorders>
            <w:hideMark/>
          </w:tcPr>
          <w:p w14:paraId="4D564CF5" w14:textId="77777777" w:rsidR="00C73E47" w:rsidRDefault="00C73E47" w:rsidP="00F65B6F">
            <w:pPr>
              <w:rPr>
                <w:rFonts w:eastAsia="Times New Roman"/>
                <w:sz w:val="24"/>
                <w:szCs w:val="24"/>
              </w:rPr>
            </w:pPr>
            <w:r>
              <w:rPr>
                <w:rStyle w:val="label"/>
                <w:rFonts w:eastAsia="Times New Roman"/>
              </w:rPr>
              <w:t>Fractures</w:t>
            </w:r>
            <w:r>
              <w:rPr>
                <w:rFonts w:eastAsia="Times New Roman"/>
              </w:rPr>
              <w:br/>
            </w:r>
            <w:r>
              <w:rPr>
                <w:rStyle w:val="label"/>
                <w:rFonts w:eastAsia="Times New Roman"/>
              </w:rPr>
              <w:t xml:space="preserve">follow up: range </w:t>
            </w:r>
            <w:r w:rsidR="00983C96">
              <w:rPr>
                <w:rStyle w:val="label"/>
                <w:rFonts w:eastAsia="Times New Roman"/>
              </w:rPr>
              <w:t xml:space="preserve">over </w:t>
            </w:r>
            <w:r>
              <w:rPr>
                <w:rStyle w:val="label"/>
                <w:rFonts w:eastAsia="Times New Roman"/>
              </w:rPr>
              <w:t>12 months to 3 years</w:t>
            </w:r>
            <w:r>
              <w:rPr>
                <w:rFonts w:eastAsia="Times New Roman"/>
              </w:rPr>
              <w:t xml:space="preserve"> </w:t>
            </w:r>
          </w:p>
        </w:tc>
        <w:tc>
          <w:tcPr>
            <w:tcW w:w="532" w:type="pct"/>
            <w:tcBorders>
              <w:top w:val="single" w:sz="6" w:space="0" w:color="000000"/>
              <w:bottom w:val="single" w:sz="6" w:space="0" w:color="000000"/>
            </w:tcBorders>
            <w:hideMark/>
          </w:tcPr>
          <w:p w14:paraId="02D3202F" w14:textId="77777777" w:rsidR="00C73E47" w:rsidRDefault="00C73E47" w:rsidP="00F65B6F">
            <w:pPr>
              <w:rPr>
                <w:rFonts w:eastAsia="Times New Roman"/>
                <w:sz w:val="24"/>
                <w:szCs w:val="24"/>
              </w:rPr>
            </w:pPr>
            <w:r>
              <w:rPr>
                <w:rFonts w:eastAsia="Times New Roman"/>
              </w:rPr>
              <w:t>737</w:t>
            </w:r>
            <w:r>
              <w:rPr>
                <w:rFonts w:eastAsia="Times New Roman"/>
              </w:rPr>
              <w:b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788661FE"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LOW</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r>
              <w:rPr>
                <w:rStyle w:val="comma"/>
                <w:rFonts w:eastAsia="Times New Roman"/>
                <w:vertAlign w:val="superscript"/>
              </w:rPr>
              <w:t>,</w:t>
            </w:r>
            <w:r>
              <w:rPr>
                <w:rFonts w:eastAsia="Times New Roman"/>
                <w:vertAlign w:val="superscript"/>
              </w:rPr>
              <w:t>w</w:t>
            </w:r>
            <w:proofErr w:type="spellEnd"/>
          </w:p>
        </w:tc>
        <w:tc>
          <w:tcPr>
            <w:tcW w:w="635" w:type="pct"/>
            <w:tcBorders>
              <w:top w:val="single" w:sz="6" w:space="0" w:color="000000"/>
              <w:bottom w:val="single" w:sz="6" w:space="0" w:color="000000"/>
            </w:tcBorders>
            <w:hideMark/>
          </w:tcPr>
          <w:p w14:paraId="566A52F2" w14:textId="77777777" w:rsidR="00C73E47" w:rsidRDefault="00C73E47" w:rsidP="00F65B6F">
            <w:pPr>
              <w:rPr>
                <w:rFonts w:eastAsia="Times New Roman"/>
                <w:sz w:val="24"/>
                <w:szCs w:val="24"/>
              </w:rPr>
            </w:pPr>
            <w:r>
              <w:rPr>
                <w:rStyle w:val="block"/>
                <w:rFonts w:eastAsia="Times New Roman"/>
                <w:b/>
                <w:bCs/>
              </w:rPr>
              <w:t>HR 1.06</w:t>
            </w:r>
            <w:r>
              <w:rPr>
                <w:rFonts w:eastAsia="Times New Roman"/>
              </w:rPr>
              <w:br/>
            </w:r>
            <w:r>
              <w:rPr>
                <w:rStyle w:val="cell"/>
                <w:rFonts w:eastAsia="Times New Roman"/>
              </w:rPr>
              <w:t>(0.41 to 2.76)</w:t>
            </w:r>
            <w:r>
              <w:rPr>
                <w:rFonts w:eastAsia="Times New Roman"/>
              </w:rPr>
              <w:t xml:space="preserve"> </w:t>
            </w:r>
          </w:p>
        </w:tc>
        <w:tc>
          <w:tcPr>
            <w:tcW w:w="731" w:type="pct"/>
            <w:tcBorders>
              <w:top w:val="single" w:sz="6" w:space="0" w:color="000000"/>
              <w:bottom w:val="single" w:sz="6" w:space="0" w:color="000000"/>
            </w:tcBorders>
            <w:shd w:val="clear" w:color="auto" w:fill="EDEDED"/>
            <w:hideMark/>
          </w:tcPr>
          <w:p w14:paraId="47FD00A1" w14:textId="77777777" w:rsidR="00C73E47" w:rsidRDefault="00C73E47" w:rsidP="00F65B6F">
            <w:pPr>
              <w:rPr>
                <w:rFonts w:eastAsia="Times New Roman"/>
                <w:sz w:val="24"/>
                <w:szCs w:val="24"/>
              </w:rPr>
            </w:pPr>
            <w:r>
              <w:rPr>
                <w:rFonts w:eastAsia="Times New Roman"/>
              </w:rPr>
              <w:t xml:space="preserve">22 per 1,000 </w:t>
            </w:r>
          </w:p>
        </w:tc>
        <w:tc>
          <w:tcPr>
            <w:tcW w:w="983" w:type="pct"/>
            <w:tcBorders>
              <w:top w:val="single" w:sz="6" w:space="0" w:color="000000"/>
              <w:bottom w:val="single" w:sz="6" w:space="0" w:color="000000"/>
            </w:tcBorders>
            <w:shd w:val="clear" w:color="auto" w:fill="EDEDED"/>
            <w:hideMark/>
          </w:tcPr>
          <w:p w14:paraId="500DFDD9" w14:textId="77777777" w:rsidR="00C73E47" w:rsidRDefault="00C73E47" w:rsidP="00F65B6F">
            <w:pPr>
              <w:rPr>
                <w:rFonts w:eastAsia="Times New Roman"/>
                <w:sz w:val="24"/>
                <w:szCs w:val="24"/>
              </w:rPr>
            </w:pPr>
            <w:r>
              <w:rPr>
                <w:rStyle w:val="cell-value"/>
                <w:rFonts w:eastAsia="Times New Roman"/>
                <w:b/>
                <w:bCs/>
              </w:rPr>
              <w:t>1 more per 1,000</w:t>
            </w:r>
            <w:r>
              <w:rPr>
                <w:rFonts w:eastAsia="Times New Roman"/>
              </w:rPr>
              <w:br/>
            </w:r>
            <w:r>
              <w:rPr>
                <w:rStyle w:val="cell-value"/>
                <w:rFonts w:eastAsia="Times New Roman"/>
              </w:rPr>
              <w:t>(13 fewer to 37 more)</w:t>
            </w:r>
            <w:r>
              <w:rPr>
                <w:rFonts w:eastAsia="Times New Roman"/>
              </w:rPr>
              <w:t xml:space="preserve"> </w:t>
            </w:r>
          </w:p>
        </w:tc>
        <w:tc>
          <w:tcPr>
            <w:tcW w:w="970" w:type="pct"/>
            <w:tcBorders>
              <w:top w:val="single" w:sz="6" w:space="0" w:color="000000"/>
              <w:bottom w:val="single" w:sz="6" w:space="0" w:color="000000"/>
            </w:tcBorders>
            <w:shd w:val="clear" w:color="auto" w:fill="auto"/>
          </w:tcPr>
          <w:p w14:paraId="43D0541C" w14:textId="77777777" w:rsidR="00C73E47" w:rsidRDefault="002B3B9F" w:rsidP="00F65B6F">
            <w:pPr>
              <w:rPr>
                <w:rStyle w:val="cell-value"/>
                <w:rFonts w:eastAsia="Times New Roman"/>
                <w:b/>
                <w:bCs/>
              </w:rPr>
            </w:pPr>
            <w:r>
              <w:rPr>
                <w:rFonts w:eastAsia="Times New Roman"/>
              </w:rPr>
              <w:t xml:space="preserve">There may be no statistically significant </w:t>
            </w:r>
            <w:r w:rsidR="00C73E47">
              <w:rPr>
                <w:rFonts w:eastAsia="Times New Roman"/>
              </w:rPr>
              <w:t>difference between those treated and not treated for subclinical hypothyroidism on the occurrence of fractures.</w:t>
            </w:r>
          </w:p>
        </w:tc>
      </w:tr>
      <w:tr w:rsidR="009B0ACF" w14:paraId="3E4E5AC1" w14:textId="77777777" w:rsidTr="00344D13">
        <w:trPr>
          <w:cantSplit/>
        </w:trPr>
        <w:tc>
          <w:tcPr>
            <w:tcW w:w="659" w:type="pct"/>
            <w:tcBorders>
              <w:top w:val="single" w:sz="6" w:space="0" w:color="000000"/>
              <w:bottom w:val="single" w:sz="6" w:space="0" w:color="000000"/>
            </w:tcBorders>
            <w:hideMark/>
          </w:tcPr>
          <w:p w14:paraId="304378C6" w14:textId="77777777" w:rsidR="009B0ACF" w:rsidRDefault="009B0ACF" w:rsidP="00F65B6F">
            <w:pPr>
              <w:rPr>
                <w:rFonts w:eastAsia="Times New Roman"/>
                <w:sz w:val="24"/>
                <w:szCs w:val="24"/>
              </w:rPr>
            </w:pPr>
            <w:r>
              <w:rPr>
                <w:rStyle w:val="label"/>
                <w:rFonts w:eastAsia="Times New Roman"/>
              </w:rPr>
              <w:lastRenderedPageBreak/>
              <w:t>Thyroid-related Quality of Life - at 12 months</w:t>
            </w:r>
            <w:r>
              <w:rPr>
                <w:rFonts w:eastAsia="Times New Roman"/>
              </w:rPr>
              <w:t xml:space="preserve"> </w:t>
            </w:r>
          </w:p>
        </w:tc>
        <w:tc>
          <w:tcPr>
            <w:tcW w:w="532" w:type="pct"/>
            <w:tcBorders>
              <w:top w:val="single" w:sz="6" w:space="0" w:color="000000"/>
              <w:bottom w:val="single" w:sz="6" w:space="0" w:color="000000"/>
            </w:tcBorders>
            <w:hideMark/>
          </w:tcPr>
          <w:p w14:paraId="277D039F" w14:textId="77777777" w:rsidR="009B0ACF" w:rsidRDefault="009B0ACF" w:rsidP="00F65B6F">
            <w:pPr>
              <w:rPr>
                <w:rFonts w:eastAsia="Times New Roman"/>
                <w:sz w:val="24"/>
                <w:szCs w:val="24"/>
              </w:rPr>
            </w:pPr>
            <w:r>
              <w:rPr>
                <w:rFonts w:eastAsia="Times New Roman"/>
              </w:rPr>
              <w:t>638</w:t>
            </w:r>
            <w:r>
              <w:rPr>
                <w:rFonts w:eastAsia="Times New Roman"/>
              </w:rPr>
              <w:b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0200AD61" w14:textId="77777777" w:rsidR="009B0ACF" w:rsidRDefault="009B0ACF"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ab</w:t>
            </w:r>
            <w:r>
              <w:rPr>
                <w:rStyle w:val="comma"/>
                <w:rFonts w:eastAsia="Times New Roman"/>
                <w:vertAlign w:val="superscript"/>
              </w:rPr>
              <w:t>,</w:t>
            </w:r>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proofErr w:type="spellEnd"/>
          </w:p>
        </w:tc>
        <w:tc>
          <w:tcPr>
            <w:tcW w:w="2349" w:type="pct"/>
            <w:gridSpan w:val="3"/>
            <w:tcBorders>
              <w:top w:val="single" w:sz="6" w:space="0" w:color="000000"/>
              <w:bottom w:val="single" w:sz="6" w:space="0" w:color="000000"/>
            </w:tcBorders>
            <w:shd w:val="clear" w:color="auto" w:fill="F2F2F2" w:themeFill="background1" w:themeFillShade="F2"/>
            <w:hideMark/>
          </w:tcPr>
          <w:p w14:paraId="6F0801B5" w14:textId="77777777" w:rsidR="009B0ACF" w:rsidRDefault="009B0ACF" w:rsidP="00F65B6F">
            <w:pPr>
              <w:rPr>
                <w:rFonts w:eastAsia="Times New Roman"/>
                <w:sz w:val="24"/>
                <w:szCs w:val="24"/>
              </w:rPr>
            </w:pPr>
            <w:r>
              <w:rPr>
                <w:rStyle w:val="cell-value"/>
                <w:rFonts w:eastAsia="Times New Roman"/>
              </w:rPr>
              <w:t xml:space="preserve">MD of </w:t>
            </w:r>
            <w:r>
              <w:rPr>
                <w:rStyle w:val="cell-value"/>
                <w:rFonts w:eastAsia="Times New Roman"/>
                <w:b/>
                <w:bCs/>
              </w:rPr>
              <w:t xml:space="preserve">0 </w:t>
            </w:r>
            <w:r>
              <w:rPr>
                <w:rStyle w:val="cell-value"/>
                <w:rFonts w:eastAsia="Times New Roman"/>
              </w:rPr>
              <w:t>(2 lower to 2.1 higher)</w:t>
            </w:r>
            <w:r>
              <w:rPr>
                <w:rFonts w:eastAsia="Times New Roman"/>
              </w:rPr>
              <w:t xml:space="preserve"> </w:t>
            </w:r>
            <w:r w:rsidR="00B70F97">
              <w:rPr>
                <w:rFonts w:eastAsia="Times New Roman"/>
              </w:rPr>
              <w:t xml:space="preserve">on the </w:t>
            </w:r>
            <w:proofErr w:type="spellStart"/>
            <w:r w:rsidR="00B70F97">
              <w:rPr>
                <w:rFonts w:eastAsia="Times New Roman"/>
              </w:rPr>
              <w:t>ThyPRO</w:t>
            </w:r>
            <w:proofErr w:type="spellEnd"/>
            <w:r w:rsidR="00B70F97">
              <w:rPr>
                <w:rFonts w:eastAsia="Times New Roman"/>
              </w:rPr>
              <w:t xml:space="preserve"> Hypothyroid Symptoms scores</w:t>
            </w:r>
          </w:p>
        </w:tc>
        <w:tc>
          <w:tcPr>
            <w:tcW w:w="970" w:type="pct"/>
            <w:tcBorders>
              <w:top w:val="single" w:sz="6" w:space="0" w:color="000000"/>
              <w:bottom w:val="single" w:sz="6" w:space="0" w:color="000000"/>
            </w:tcBorders>
            <w:shd w:val="clear" w:color="auto" w:fill="auto"/>
          </w:tcPr>
          <w:p w14:paraId="213661B0" w14:textId="77777777" w:rsidR="009B0ACF" w:rsidRDefault="009B0ACF" w:rsidP="00F81380">
            <w:pPr>
              <w:rPr>
                <w:rStyle w:val="cell-value"/>
                <w:rFonts w:eastAsia="Times New Roman"/>
              </w:rPr>
            </w:pPr>
            <w:r>
              <w:rPr>
                <w:rStyle w:val="cell-value"/>
                <w:rFonts w:eastAsia="Times New Roman"/>
                <w:bCs/>
              </w:rPr>
              <w:t xml:space="preserve">There is moderate certainty that </w:t>
            </w:r>
            <w:r>
              <w:rPr>
                <w:rFonts w:eastAsia="Times New Roman"/>
              </w:rPr>
              <w:t>no statistically significant difference exists between those treated and not treated for subclinical hypothyroidism on thyroid-related quality of life measures at 12 months follow-up.</w:t>
            </w:r>
          </w:p>
        </w:tc>
      </w:tr>
      <w:tr w:rsidR="00C73E47" w14:paraId="46A0B37D" w14:textId="77777777" w:rsidTr="00344D13">
        <w:trPr>
          <w:cantSplit/>
        </w:trPr>
        <w:tc>
          <w:tcPr>
            <w:tcW w:w="659" w:type="pct"/>
            <w:tcBorders>
              <w:top w:val="single" w:sz="6" w:space="0" w:color="000000"/>
              <w:bottom w:val="single" w:sz="6" w:space="0" w:color="000000"/>
            </w:tcBorders>
            <w:hideMark/>
          </w:tcPr>
          <w:p w14:paraId="5EFC7255" w14:textId="77777777" w:rsidR="00C73E47" w:rsidRDefault="00C73E47" w:rsidP="00F65B6F">
            <w:pPr>
              <w:rPr>
                <w:rFonts w:eastAsia="Times New Roman"/>
                <w:sz w:val="24"/>
                <w:szCs w:val="24"/>
              </w:rPr>
            </w:pPr>
            <w:r>
              <w:rPr>
                <w:rStyle w:val="label"/>
                <w:rFonts w:eastAsia="Times New Roman"/>
              </w:rPr>
              <w:t>Thyroid-related Quality of Life - at extended follow-up (</w:t>
            </w:r>
            <w:r w:rsidR="00B70F97">
              <w:rPr>
                <w:rStyle w:val="label"/>
                <w:rFonts w:eastAsia="Times New Roman"/>
              </w:rPr>
              <w:t xml:space="preserve">over 12 months </w:t>
            </w:r>
            <w:r>
              <w:rPr>
                <w:rStyle w:val="label"/>
                <w:rFonts w:eastAsia="Times New Roman"/>
              </w:rPr>
              <w:t>up to 3 years)</w:t>
            </w:r>
            <w:r>
              <w:rPr>
                <w:rFonts w:eastAsia="Times New Roman"/>
              </w:rPr>
              <w:t xml:space="preserve"> </w:t>
            </w:r>
          </w:p>
        </w:tc>
        <w:tc>
          <w:tcPr>
            <w:tcW w:w="532" w:type="pct"/>
            <w:tcBorders>
              <w:top w:val="single" w:sz="6" w:space="0" w:color="000000"/>
              <w:bottom w:val="single" w:sz="6" w:space="0" w:color="000000"/>
            </w:tcBorders>
            <w:hideMark/>
          </w:tcPr>
          <w:p w14:paraId="15BB0704" w14:textId="77777777" w:rsidR="00E24582" w:rsidRDefault="002A3249" w:rsidP="00C8044D">
            <w:pPr>
              <w:spacing w:after="0" w:line="240" w:lineRule="auto"/>
              <w:rPr>
                <w:rFonts w:eastAsia="Times New Roman"/>
              </w:rPr>
            </w:pPr>
            <w:r>
              <w:rPr>
                <w:rFonts w:eastAsia="Times New Roman"/>
              </w:rPr>
              <w:t xml:space="preserve">Range: </w:t>
            </w:r>
            <w:r w:rsidR="00392C9C">
              <w:rPr>
                <w:rFonts w:eastAsia="Times New Roman"/>
              </w:rPr>
              <w:t>381</w:t>
            </w:r>
            <w:r>
              <w:rPr>
                <w:rFonts w:eastAsia="Times New Roman"/>
              </w:rPr>
              <w:t xml:space="preserve"> to 648</w:t>
            </w:r>
            <w:r w:rsidR="00811B5E">
              <w:rPr>
                <w:rFonts w:eastAsia="Times New Roman"/>
              </w:rPr>
              <w:t xml:space="preserve"> depending on outcome measure</w:t>
            </w:r>
            <w:r w:rsidR="00E24582">
              <w:rPr>
                <w:rFonts w:eastAsia="Times New Roman"/>
              </w:rPr>
              <w:t xml:space="preserve"> </w:t>
            </w:r>
          </w:p>
          <w:p w14:paraId="4308D9A7" w14:textId="77777777" w:rsidR="00C73E47" w:rsidRDefault="00C73E47" w:rsidP="00C8044D">
            <w:pPr>
              <w:spacing w:after="0" w:line="240" w:lineRule="auto"/>
              <w:rPr>
                <w:rFonts w:eastAsia="Times New Roman"/>
                <w:sz w:val="24"/>
                <w:szCs w:val="24"/>
              </w:rPr>
            </w:pPr>
            <w:r>
              <w:rPr>
                <w:rFonts w:eastAsia="Times New Roman"/>
              </w:rP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4592B429"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ab</w:t>
            </w:r>
            <w:r>
              <w:rPr>
                <w:rStyle w:val="comma"/>
                <w:rFonts w:eastAsia="Times New Roman"/>
                <w:vertAlign w:val="superscript"/>
              </w:rPr>
              <w:t>,</w:t>
            </w:r>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proofErr w:type="spellEnd"/>
          </w:p>
        </w:tc>
        <w:tc>
          <w:tcPr>
            <w:tcW w:w="2349" w:type="pct"/>
            <w:gridSpan w:val="3"/>
            <w:tcBorders>
              <w:top w:val="single" w:sz="6" w:space="0" w:color="000000"/>
              <w:bottom w:val="single" w:sz="6" w:space="0" w:color="000000"/>
            </w:tcBorders>
            <w:shd w:val="clear" w:color="auto" w:fill="F2F2F2" w:themeFill="background1" w:themeFillShade="F2"/>
            <w:hideMark/>
          </w:tcPr>
          <w:p w14:paraId="2816503A" w14:textId="77777777" w:rsidR="00C73E47" w:rsidRDefault="00C73E47" w:rsidP="00F65B6F">
            <w:pPr>
              <w:rPr>
                <w:rFonts w:eastAsia="Times New Roman"/>
                <w:sz w:val="24"/>
                <w:szCs w:val="24"/>
              </w:rPr>
            </w:pPr>
            <w:r>
              <w:rPr>
                <w:rFonts w:eastAsia="Times New Roman"/>
              </w:rPr>
              <w:t xml:space="preserve">There were no differences found between those treated and not treated for subclinical hypothyroidism on thyroid-specific measures of quality of life at extended follow-up. Stott 2017 reported a </w:t>
            </w:r>
            <w:r w:rsidR="00EC06F7">
              <w:rPr>
                <w:rFonts w:eastAsia="Times New Roman"/>
              </w:rPr>
              <w:t xml:space="preserve">mean </w:t>
            </w:r>
            <w:r>
              <w:rPr>
                <w:rFonts w:eastAsia="Times New Roman"/>
              </w:rPr>
              <w:t xml:space="preserve">difference of 1.0 (95%CI: -1.9-3.9) on the </w:t>
            </w:r>
            <w:proofErr w:type="spellStart"/>
            <w:r>
              <w:rPr>
                <w:rFonts w:eastAsia="Times New Roman"/>
              </w:rPr>
              <w:t>ThyPRO</w:t>
            </w:r>
            <w:proofErr w:type="spellEnd"/>
            <w:r>
              <w:rPr>
                <w:rFonts w:eastAsia="Times New Roman"/>
              </w:rPr>
              <w:t xml:space="preserve"> Hypothyroid Symptoms scores and a </w:t>
            </w:r>
            <w:r w:rsidR="00EC06F7">
              <w:rPr>
                <w:rFonts w:eastAsia="Times New Roman"/>
              </w:rPr>
              <w:t xml:space="preserve">mean </w:t>
            </w:r>
            <w:r>
              <w:rPr>
                <w:rFonts w:eastAsia="Times New Roman"/>
              </w:rPr>
              <w:t xml:space="preserve">difference of -0.5 (95%CI: -2.2-1.3) on the Comprehensive ThyPRO-39 scores between the treatment and control groups. </w:t>
            </w:r>
          </w:p>
        </w:tc>
        <w:tc>
          <w:tcPr>
            <w:tcW w:w="970" w:type="pct"/>
            <w:tcBorders>
              <w:top w:val="single" w:sz="6" w:space="0" w:color="000000"/>
              <w:bottom w:val="single" w:sz="6" w:space="0" w:color="000000"/>
            </w:tcBorders>
            <w:shd w:val="clear" w:color="auto" w:fill="auto"/>
          </w:tcPr>
          <w:p w14:paraId="7B1097E9" w14:textId="184964DF" w:rsidR="00C73E47" w:rsidRDefault="00F81380" w:rsidP="007D35EF">
            <w:pPr>
              <w:rPr>
                <w:rFonts w:eastAsia="Times New Roman"/>
              </w:rPr>
            </w:pPr>
            <w:r>
              <w:rPr>
                <w:rStyle w:val="cell-value"/>
                <w:rFonts w:eastAsia="Times New Roman"/>
                <w:bCs/>
              </w:rPr>
              <w:t xml:space="preserve">There is moderate certainty that </w:t>
            </w:r>
            <w:r>
              <w:rPr>
                <w:rFonts w:eastAsia="Times New Roman"/>
              </w:rPr>
              <w:t>no statistically significant difference exists</w:t>
            </w:r>
            <w:r w:rsidR="00C73E47">
              <w:rPr>
                <w:rFonts w:eastAsia="Times New Roman"/>
              </w:rPr>
              <w:t xml:space="preserve"> </w:t>
            </w:r>
            <w:r>
              <w:rPr>
                <w:rFonts w:eastAsia="Times New Roman"/>
              </w:rPr>
              <w:t>between</w:t>
            </w:r>
            <w:r w:rsidR="00C73E47">
              <w:rPr>
                <w:rFonts w:eastAsia="Times New Roman"/>
              </w:rPr>
              <w:t xml:space="preserve"> those treated and not treated for subclinical hypothyroidism on thyroid-related quality of life measures at extended follow-up</w:t>
            </w:r>
            <w:r w:rsidR="007D35EF">
              <w:rPr>
                <w:rFonts w:eastAsia="Times New Roman"/>
              </w:rPr>
              <w:t>.</w:t>
            </w:r>
          </w:p>
        </w:tc>
      </w:tr>
      <w:tr w:rsidR="00E2463F" w14:paraId="2DF44A69" w14:textId="77777777" w:rsidTr="00344D13">
        <w:trPr>
          <w:cantSplit/>
        </w:trPr>
        <w:tc>
          <w:tcPr>
            <w:tcW w:w="659" w:type="pct"/>
            <w:tcBorders>
              <w:top w:val="single" w:sz="6" w:space="0" w:color="000000"/>
              <w:bottom w:val="single" w:sz="6" w:space="0" w:color="000000"/>
            </w:tcBorders>
            <w:hideMark/>
          </w:tcPr>
          <w:p w14:paraId="1E12A757" w14:textId="77777777" w:rsidR="00E2463F" w:rsidRDefault="00E2463F" w:rsidP="00F65B6F">
            <w:pPr>
              <w:rPr>
                <w:rFonts w:eastAsia="Times New Roman"/>
                <w:sz w:val="24"/>
                <w:szCs w:val="24"/>
              </w:rPr>
            </w:pPr>
            <w:r>
              <w:rPr>
                <w:rStyle w:val="label"/>
                <w:rFonts w:eastAsia="Times New Roman"/>
              </w:rPr>
              <w:lastRenderedPageBreak/>
              <w:t>Fatigue/Tiredness - at 12 months</w:t>
            </w:r>
            <w:r>
              <w:rPr>
                <w:rFonts w:eastAsia="Times New Roman"/>
              </w:rPr>
              <w:t xml:space="preserve"> </w:t>
            </w:r>
          </w:p>
        </w:tc>
        <w:tc>
          <w:tcPr>
            <w:tcW w:w="532" w:type="pct"/>
            <w:tcBorders>
              <w:top w:val="single" w:sz="6" w:space="0" w:color="000000"/>
              <w:bottom w:val="single" w:sz="6" w:space="0" w:color="000000"/>
            </w:tcBorders>
            <w:hideMark/>
          </w:tcPr>
          <w:p w14:paraId="4CAA81C8" w14:textId="77777777" w:rsidR="00E2463F" w:rsidRDefault="00E2463F" w:rsidP="00F65B6F">
            <w:pPr>
              <w:rPr>
                <w:rFonts w:eastAsia="Times New Roman"/>
                <w:sz w:val="24"/>
                <w:szCs w:val="24"/>
              </w:rPr>
            </w:pPr>
            <w:r>
              <w:rPr>
                <w:rFonts w:eastAsia="Times New Roman"/>
              </w:rPr>
              <w:t>638</w:t>
            </w:r>
            <w:r>
              <w:rPr>
                <w:rFonts w:eastAsia="Times New Roman"/>
              </w:rPr>
              <w:b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4441B2F1" w14:textId="77777777" w:rsidR="00E2463F" w:rsidRDefault="00E2463F"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ab</w:t>
            </w:r>
            <w:r>
              <w:rPr>
                <w:rStyle w:val="comma"/>
                <w:rFonts w:eastAsia="Times New Roman"/>
                <w:vertAlign w:val="superscript"/>
              </w:rPr>
              <w:t>,</w:t>
            </w:r>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proofErr w:type="spellEnd"/>
          </w:p>
        </w:tc>
        <w:tc>
          <w:tcPr>
            <w:tcW w:w="2349" w:type="pct"/>
            <w:gridSpan w:val="3"/>
            <w:tcBorders>
              <w:top w:val="single" w:sz="6" w:space="0" w:color="000000"/>
              <w:bottom w:val="single" w:sz="6" w:space="0" w:color="000000"/>
            </w:tcBorders>
            <w:shd w:val="clear" w:color="auto" w:fill="F2F2F2" w:themeFill="background1" w:themeFillShade="F2"/>
            <w:hideMark/>
          </w:tcPr>
          <w:p w14:paraId="277AA6DD" w14:textId="6927580C" w:rsidR="00E2463F" w:rsidRDefault="00E2463F" w:rsidP="00E2463F">
            <w:pPr>
              <w:rPr>
                <w:rFonts w:eastAsia="Times New Roman"/>
                <w:sz w:val="24"/>
                <w:szCs w:val="24"/>
              </w:rPr>
            </w:pPr>
            <w:r>
              <w:rPr>
                <w:rStyle w:val="cell-value"/>
                <w:rFonts w:eastAsia="Times New Roman"/>
              </w:rPr>
              <w:t xml:space="preserve">MD of </w:t>
            </w:r>
            <w:r>
              <w:rPr>
                <w:rStyle w:val="cell-value"/>
                <w:rFonts w:eastAsia="Times New Roman"/>
                <w:b/>
                <w:bCs/>
              </w:rPr>
              <w:t>0.4 higher</w:t>
            </w:r>
            <w:r w:rsidR="00C05766">
              <w:rPr>
                <w:rStyle w:val="cell-value"/>
                <w:rFonts w:eastAsia="Times New Roman"/>
                <w:b/>
                <w:bCs/>
              </w:rPr>
              <w:t xml:space="preserve"> </w:t>
            </w:r>
            <w:r>
              <w:rPr>
                <w:rStyle w:val="cell-value"/>
                <w:rFonts w:eastAsia="Times New Roman"/>
              </w:rPr>
              <w:t>(2.1 lower to 2.9 higher)</w:t>
            </w:r>
            <w:r>
              <w:rPr>
                <w:rFonts w:eastAsia="Times New Roman"/>
              </w:rPr>
              <w:t xml:space="preserve"> on the </w:t>
            </w:r>
            <w:proofErr w:type="spellStart"/>
            <w:r>
              <w:rPr>
                <w:rFonts w:eastAsia="Times New Roman"/>
              </w:rPr>
              <w:t>ThyPRO</w:t>
            </w:r>
            <w:proofErr w:type="spellEnd"/>
            <w:r>
              <w:rPr>
                <w:rFonts w:eastAsia="Times New Roman"/>
              </w:rPr>
              <w:t xml:space="preserve"> Hypothyroid Tiredness scores at 12 months</w:t>
            </w:r>
          </w:p>
        </w:tc>
        <w:tc>
          <w:tcPr>
            <w:tcW w:w="970" w:type="pct"/>
            <w:tcBorders>
              <w:top w:val="single" w:sz="6" w:space="0" w:color="000000"/>
              <w:bottom w:val="single" w:sz="6" w:space="0" w:color="000000"/>
            </w:tcBorders>
            <w:shd w:val="clear" w:color="auto" w:fill="auto"/>
          </w:tcPr>
          <w:p w14:paraId="27602190" w14:textId="77777777" w:rsidR="00E2463F" w:rsidRDefault="00E2463F" w:rsidP="00F73FE6">
            <w:pPr>
              <w:rPr>
                <w:rStyle w:val="cell-value"/>
                <w:rFonts w:eastAsia="Times New Roman"/>
              </w:rPr>
            </w:pPr>
            <w:r>
              <w:rPr>
                <w:rStyle w:val="cell-value"/>
                <w:rFonts w:eastAsia="Times New Roman"/>
                <w:bCs/>
              </w:rPr>
              <w:t xml:space="preserve">There is moderate certainty that </w:t>
            </w:r>
            <w:r>
              <w:rPr>
                <w:rFonts w:eastAsia="Times New Roman"/>
              </w:rPr>
              <w:t>no statistically significant difference exists between those treated and not treated for subclinical hypothyroidism on fatigue/tiredness scores at 12 months follow-up.</w:t>
            </w:r>
          </w:p>
        </w:tc>
      </w:tr>
      <w:tr w:rsidR="00E2463F" w14:paraId="64982B8E" w14:textId="77777777" w:rsidTr="00344D13">
        <w:trPr>
          <w:cantSplit/>
        </w:trPr>
        <w:tc>
          <w:tcPr>
            <w:tcW w:w="659" w:type="pct"/>
            <w:tcBorders>
              <w:top w:val="single" w:sz="6" w:space="0" w:color="000000"/>
              <w:bottom w:val="single" w:sz="6" w:space="0" w:color="000000"/>
            </w:tcBorders>
            <w:hideMark/>
          </w:tcPr>
          <w:p w14:paraId="0FD7615C" w14:textId="77777777" w:rsidR="00E2463F" w:rsidRDefault="00E2463F" w:rsidP="00F65B6F">
            <w:pPr>
              <w:rPr>
                <w:rFonts w:eastAsia="Times New Roman"/>
                <w:sz w:val="24"/>
                <w:szCs w:val="24"/>
              </w:rPr>
            </w:pPr>
            <w:r>
              <w:rPr>
                <w:rStyle w:val="label"/>
                <w:rFonts w:eastAsia="Times New Roman"/>
              </w:rPr>
              <w:t>Fatigue/Tiredness - at extended follow-up</w:t>
            </w:r>
            <w:r>
              <w:rPr>
                <w:rFonts w:eastAsia="Times New Roman"/>
              </w:rPr>
              <w:t xml:space="preserve"> (over 12 months up to 3 years)</w:t>
            </w:r>
          </w:p>
        </w:tc>
        <w:tc>
          <w:tcPr>
            <w:tcW w:w="532" w:type="pct"/>
            <w:tcBorders>
              <w:top w:val="single" w:sz="6" w:space="0" w:color="000000"/>
              <w:bottom w:val="single" w:sz="6" w:space="0" w:color="000000"/>
            </w:tcBorders>
            <w:hideMark/>
          </w:tcPr>
          <w:p w14:paraId="54BEB746" w14:textId="77777777" w:rsidR="00E2463F" w:rsidRDefault="00E2463F" w:rsidP="00F65B6F">
            <w:pPr>
              <w:rPr>
                <w:rFonts w:eastAsia="Times New Roman"/>
                <w:sz w:val="24"/>
                <w:szCs w:val="24"/>
              </w:rPr>
            </w:pPr>
            <w:r>
              <w:rPr>
                <w:rFonts w:eastAsia="Times New Roman"/>
              </w:rPr>
              <w:t>381</w:t>
            </w:r>
            <w:r>
              <w:rPr>
                <w:rFonts w:eastAsia="Times New Roman"/>
              </w:rPr>
              <w:b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3389E2C1" w14:textId="77777777" w:rsidR="00E2463F" w:rsidRDefault="00E2463F"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ab</w:t>
            </w:r>
            <w:r>
              <w:rPr>
                <w:rStyle w:val="comma"/>
                <w:rFonts w:eastAsia="Times New Roman"/>
                <w:vertAlign w:val="superscript"/>
              </w:rPr>
              <w:t>,</w:t>
            </w:r>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proofErr w:type="spellEnd"/>
          </w:p>
        </w:tc>
        <w:tc>
          <w:tcPr>
            <w:tcW w:w="2349" w:type="pct"/>
            <w:gridSpan w:val="3"/>
            <w:tcBorders>
              <w:top w:val="single" w:sz="6" w:space="0" w:color="000000"/>
              <w:bottom w:val="single" w:sz="6" w:space="0" w:color="000000"/>
            </w:tcBorders>
            <w:shd w:val="clear" w:color="auto" w:fill="F2F2F2" w:themeFill="background1" w:themeFillShade="F2"/>
            <w:hideMark/>
          </w:tcPr>
          <w:p w14:paraId="4BCCD649" w14:textId="043D94D8" w:rsidR="00E2463F" w:rsidRDefault="00E2463F" w:rsidP="00E2463F">
            <w:pPr>
              <w:rPr>
                <w:rFonts w:eastAsia="Times New Roman"/>
                <w:sz w:val="24"/>
                <w:szCs w:val="24"/>
              </w:rPr>
            </w:pPr>
            <w:r>
              <w:rPr>
                <w:rStyle w:val="cell-value"/>
                <w:rFonts w:eastAsia="Times New Roman"/>
              </w:rPr>
              <w:t xml:space="preserve">MD of </w:t>
            </w:r>
            <w:r>
              <w:rPr>
                <w:rStyle w:val="cell-value"/>
                <w:rFonts w:eastAsia="Times New Roman"/>
                <w:b/>
                <w:bCs/>
              </w:rPr>
              <w:t>3.5 lower</w:t>
            </w:r>
            <w:r w:rsidR="00C05766">
              <w:rPr>
                <w:rStyle w:val="cell-value"/>
                <w:rFonts w:eastAsia="Times New Roman"/>
                <w:b/>
                <w:bCs/>
              </w:rPr>
              <w:t xml:space="preserve"> </w:t>
            </w:r>
            <w:r>
              <w:rPr>
                <w:rStyle w:val="cell-value"/>
                <w:rFonts w:eastAsia="Times New Roman"/>
              </w:rPr>
              <w:t>(7 lower to 0 )</w:t>
            </w:r>
            <w:r>
              <w:rPr>
                <w:rFonts w:eastAsia="Times New Roman"/>
              </w:rPr>
              <w:t xml:space="preserve"> on the </w:t>
            </w:r>
            <w:proofErr w:type="spellStart"/>
            <w:r>
              <w:rPr>
                <w:rFonts w:eastAsia="Times New Roman"/>
              </w:rPr>
              <w:t>ThyPRO</w:t>
            </w:r>
            <w:proofErr w:type="spellEnd"/>
            <w:r>
              <w:rPr>
                <w:rFonts w:eastAsia="Times New Roman"/>
              </w:rPr>
              <w:t xml:space="preserve"> Hypothyroid Tiredness scores at extended follow-up</w:t>
            </w:r>
          </w:p>
        </w:tc>
        <w:tc>
          <w:tcPr>
            <w:tcW w:w="970" w:type="pct"/>
            <w:tcBorders>
              <w:top w:val="single" w:sz="6" w:space="0" w:color="000000"/>
              <w:bottom w:val="single" w:sz="6" w:space="0" w:color="000000"/>
            </w:tcBorders>
            <w:shd w:val="clear" w:color="auto" w:fill="auto"/>
          </w:tcPr>
          <w:p w14:paraId="0C459600" w14:textId="77777777" w:rsidR="00E2463F" w:rsidRDefault="00E2463F" w:rsidP="00F73FE6">
            <w:pPr>
              <w:rPr>
                <w:rStyle w:val="cell-value"/>
                <w:rFonts w:eastAsia="Times New Roman"/>
              </w:rPr>
            </w:pPr>
            <w:r>
              <w:rPr>
                <w:rStyle w:val="cell-value"/>
                <w:rFonts w:eastAsia="Times New Roman"/>
                <w:bCs/>
              </w:rPr>
              <w:t xml:space="preserve">There is moderate certainty that </w:t>
            </w:r>
            <w:r>
              <w:rPr>
                <w:rFonts w:eastAsia="Times New Roman"/>
              </w:rPr>
              <w:t>no statistically significant difference exists between those treated and not treated for subclinical hypothyroidism on fatigue/tiredness scores at extended follow-up.</w:t>
            </w:r>
          </w:p>
        </w:tc>
      </w:tr>
      <w:tr w:rsidR="00C73E47" w14:paraId="5D565A7E" w14:textId="77777777" w:rsidTr="00344D13">
        <w:trPr>
          <w:cantSplit/>
        </w:trPr>
        <w:tc>
          <w:tcPr>
            <w:tcW w:w="659" w:type="pct"/>
            <w:tcBorders>
              <w:top w:val="single" w:sz="6" w:space="0" w:color="000000"/>
              <w:bottom w:val="single" w:sz="6" w:space="0" w:color="000000"/>
            </w:tcBorders>
            <w:hideMark/>
          </w:tcPr>
          <w:p w14:paraId="3CCBD136" w14:textId="77777777" w:rsidR="00C73E47" w:rsidRDefault="00C73E47" w:rsidP="00F65B6F">
            <w:pPr>
              <w:rPr>
                <w:rFonts w:eastAsia="Times New Roman"/>
                <w:sz w:val="24"/>
                <w:szCs w:val="24"/>
              </w:rPr>
            </w:pPr>
            <w:r>
              <w:rPr>
                <w:rStyle w:val="label"/>
                <w:rFonts w:eastAsia="Times New Roman"/>
              </w:rPr>
              <w:lastRenderedPageBreak/>
              <w:t>Mental well-being</w:t>
            </w:r>
            <w:r>
              <w:rPr>
                <w:rFonts w:eastAsia="Times New Roman"/>
              </w:rPr>
              <w:br/>
            </w:r>
            <w:r>
              <w:rPr>
                <w:rStyle w:val="label"/>
                <w:rFonts w:eastAsia="Times New Roman"/>
              </w:rPr>
              <w:t>follow up: range 12 weeks to 12 months</w:t>
            </w:r>
            <w:r>
              <w:rPr>
                <w:rFonts w:eastAsia="Times New Roman"/>
              </w:rPr>
              <w:t xml:space="preserve"> </w:t>
            </w:r>
          </w:p>
        </w:tc>
        <w:tc>
          <w:tcPr>
            <w:tcW w:w="532" w:type="pct"/>
            <w:tcBorders>
              <w:top w:val="single" w:sz="6" w:space="0" w:color="000000"/>
              <w:bottom w:val="single" w:sz="6" w:space="0" w:color="000000"/>
            </w:tcBorders>
            <w:hideMark/>
          </w:tcPr>
          <w:p w14:paraId="7225CA4C" w14:textId="77777777" w:rsidR="00811B5E" w:rsidRDefault="00811B5E" w:rsidP="00F65B6F">
            <w:pPr>
              <w:rPr>
                <w:rFonts w:eastAsia="Times New Roman"/>
              </w:rPr>
            </w:pPr>
            <w:r>
              <w:rPr>
                <w:rFonts w:eastAsia="Times New Roman"/>
              </w:rPr>
              <w:t>Range: 57 to 85 per study</w:t>
            </w:r>
          </w:p>
          <w:p w14:paraId="2ECEC2F7" w14:textId="77777777" w:rsidR="00C73E47" w:rsidRDefault="00C73E47" w:rsidP="00F65B6F">
            <w:pPr>
              <w:rPr>
                <w:rFonts w:eastAsia="Times New Roman"/>
                <w:sz w:val="24"/>
                <w:szCs w:val="24"/>
              </w:rPr>
            </w:pPr>
            <w:r>
              <w:rPr>
                <w:rFonts w:eastAsia="Times New Roman"/>
              </w:rPr>
              <w:t xml:space="preserve">(4 RCTs) </w:t>
            </w:r>
            <w:r>
              <w:rPr>
                <w:rFonts w:eastAsia="Times New Roman"/>
                <w:vertAlign w:val="superscript"/>
              </w:rPr>
              <w:t>ac</w:t>
            </w:r>
          </w:p>
        </w:tc>
        <w:tc>
          <w:tcPr>
            <w:tcW w:w="490" w:type="pct"/>
            <w:tcBorders>
              <w:top w:val="single" w:sz="6" w:space="0" w:color="000000"/>
              <w:bottom w:val="single" w:sz="6" w:space="0" w:color="000000"/>
            </w:tcBorders>
            <w:hideMark/>
          </w:tcPr>
          <w:p w14:paraId="4D1A5339"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ad</w:t>
            </w:r>
            <w:r>
              <w:rPr>
                <w:rStyle w:val="comma"/>
                <w:rFonts w:eastAsia="Times New Roman"/>
                <w:vertAlign w:val="superscript"/>
              </w:rPr>
              <w:t>,</w:t>
            </w:r>
            <w:r>
              <w:rPr>
                <w:rFonts w:eastAsia="Times New Roman"/>
                <w:vertAlign w:val="superscript"/>
              </w:rPr>
              <w:t>ae</w:t>
            </w:r>
            <w:r>
              <w:rPr>
                <w:rStyle w:val="comma"/>
                <w:rFonts w:eastAsia="Times New Roman"/>
                <w:vertAlign w:val="superscript"/>
              </w:rPr>
              <w:t>,</w:t>
            </w:r>
            <w:r>
              <w:rPr>
                <w:rFonts w:eastAsia="Times New Roman"/>
                <w:vertAlign w:val="superscript"/>
              </w:rPr>
              <w:t>af</w:t>
            </w:r>
            <w:r>
              <w:rPr>
                <w:rStyle w:val="comma"/>
                <w:rFonts w:eastAsia="Times New Roman"/>
                <w:vertAlign w:val="superscript"/>
              </w:rPr>
              <w:t>,</w:t>
            </w:r>
            <w:r>
              <w:rPr>
                <w:rFonts w:eastAsia="Times New Roman"/>
                <w:vertAlign w:val="superscript"/>
              </w:rPr>
              <w:t>i</w:t>
            </w:r>
            <w:proofErr w:type="spellEnd"/>
          </w:p>
        </w:tc>
        <w:tc>
          <w:tcPr>
            <w:tcW w:w="2349" w:type="pct"/>
            <w:gridSpan w:val="3"/>
            <w:tcBorders>
              <w:top w:val="single" w:sz="6" w:space="0" w:color="000000"/>
              <w:bottom w:val="single" w:sz="6" w:space="0" w:color="000000"/>
            </w:tcBorders>
            <w:shd w:val="clear" w:color="auto" w:fill="EDEDED"/>
            <w:hideMark/>
          </w:tcPr>
          <w:p w14:paraId="05F79537" w14:textId="77777777" w:rsidR="00C73E47" w:rsidRDefault="00C73E47" w:rsidP="00F65B6F">
            <w:pPr>
              <w:spacing w:after="0" w:line="240" w:lineRule="auto"/>
              <w:rPr>
                <w:rFonts w:eastAsia="Times New Roman"/>
              </w:rPr>
            </w:pPr>
            <w:r>
              <w:rPr>
                <w:rFonts w:eastAsia="Times New Roman"/>
              </w:rPr>
              <w:t>There were no differences found between those treated and not treated for subclinical hypothyroidism on measures of mental well-being.</w:t>
            </w:r>
          </w:p>
          <w:p w14:paraId="06241ADA" w14:textId="77777777" w:rsidR="00C73E47" w:rsidRDefault="00C73E47" w:rsidP="00F65B6F">
            <w:pPr>
              <w:spacing w:after="0" w:line="240" w:lineRule="auto"/>
              <w:rPr>
                <w:sz w:val="20"/>
                <w:szCs w:val="20"/>
              </w:rPr>
            </w:pPr>
          </w:p>
          <w:tbl>
            <w:tblPr>
              <w:tblStyle w:val="TableGrid1"/>
              <w:tblW w:w="0" w:type="auto"/>
              <w:tblLook w:val="04A0" w:firstRow="1" w:lastRow="0" w:firstColumn="1" w:lastColumn="0" w:noHBand="0" w:noVBand="1"/>
            </w:tblPr>
            <w:tblGrid>
              <w:gridCol w:w="1581"/>
              <w:gridCol w:w="2417"/>
              <w:gridCol w:w="1418"/>
            </w:tblGrid>
            <w:tr w:rsidR="00C73E47" w14:paraId="0EB2AC8C" w14:textId="77777777" w:rsidTr="00344D13">
              <w:tc>
                <w:tcPr>
                  <w:tcW w:w="1581" w:type="dxa"/>
                </w:tcPr>
                <w:p w14:paraId="3226D5B1" w14:textId="77777777" w:rsidR="00C73E47" w:rsidRDefault="00C73E47" w:rsidP="00F65B6F">
                  <w:pPr>
                    <w:rPr>
                      <w:sz w:val="20"/>
                      <w:szCs w:val="20"/>
                    </w:rPr>
                  </w:pPr>
                  <w:r>
                    <w:rPr>
                      <w:sz w:val="20"/>
                      <w:szCs w:val="20"/>
                    </w:rPr>
                    <w:t>Author</w:t>
                  </w:r>
                </w:p>
              </w:tc>
              <w:tc>
                <w:tcPr>
                  <w:tcW w:w="2417" w:type="dxa"/>
                </w:tcPr>
                <w:p w14:paraId="16E0BF7F" w14:textId="77777777" w:rsidR="00C73E47" w:rsidRDefault="00DD1AD3" w:rsidP="00F65B6F">
                  <w:pPr>
                    <w:rPr>
                      <w:sz w:val="20"/>
                      <w:szCs w:val="20"/>
                    </w:rPr>
                  </w:pPr>
                  <w:r>
                    <w:rPr>
                      <w:sz w:val="20"/>
                      <w:szCs w:val="20"/>
                    </w:rPr>
                    <w:t>Difference</w:t>
                  </w:r>
                </w:p>
              </w:tc>
              <w:tc>
                <w:tcPr>
                  <w:tcW w:w="1418" w:type="dxa"/>
                </w:tcPr>
                <w:p w14:paraId="471F1698" w14:textId="77777777" w:rsidR="00C73E47" w:rsidRDefault="00C73E47" w:rsidP="00F65B6F">
                  <w:pPr>
                    <w:rPr>
                      <w:sz w:val="20"/>
                      <w:szCs w:val="20"/>
                    </w:rPr>
                  </w:pPr>
                  <w:r>
                    <w:rPr>
                      <w:sz w:val="20"/>
                      <w:szCs w:val="20"/>
                    </w:rPr>
                    <w:t>95% CI</w:t>
                  </w:r>
                </w:p>
              </w:tc>
            </w:tr>
            <w:tr w:rsidR="00C73E47" w14:paraId="4034F6F9" w14:textId="77777777" w:rsidTr="00344D13">
              <w:tc>
                <w:tcPr>
                  <w:tcW w:w="5416" w:type="dxa"/>
                  <w:gridSpan w:val="3"/>
                  <w:shd w:val="clear" w:color="auto" w:fill="D9D9D9" w:themeFill="background1" w:themeFillShade="D9"/>
                </w:tcPr>
                <w:p w14:paraId="77923CD7" w14:textId="77777777" w:rsidR="00C73E47" w:rsidRDefault="00C73E47" w:rsidP="00F65B6F">
                  <w:pPr>
                    <w:rPr>
                      <w:sz w:val="20"/>
                      <w:szCs w:val="20"/>
                    </w:rPr>
                  </w:pPr>
                  <w:r>
                    <w:rPr>
                      <w:sz w:val="20"/>
                      <w:szCs w:val="20"/>
                    </w:rPr>
                    <w:t>Beck Depression Inventory</w:t>
                  </w:r>
                </w:p>
              </w:tc>
            </w:tr>
            <w:tr w:rsidR="00C73E47" w14:paraId="612F2CCA" w14:textId="77777777" w:rsidTr="00344D13">
              <w:tc>
                <w:tcPr>
                  <w:tcW w:w="1581" w:type="dxa"/>
                </w:tcPr>
                <w:p w14:paraId="4AF37377" w14:textId="77777777" w:rsidR="00C73E47" w:rsidRDefault="00C73E47" w:rsidP="00F65B6F">
                  <w:pPr>
                    <w:rPr>
                      <w:sz w:val="20"/>
                      <w:szCs w:val="20"/>
                    </w:rPr>
                  </w:pPr>
                  <w:proofErr w:type="spellStart"/>
                  <w:r>
                    <w:rPr>
                      <w:sz w:val="20"/>
                      <w:szCs w:val="20"/>
                    </w:rPr>
                    <w:t>Jorde</w:t>
                  </w:r>
                  <w:proofErr w:type="spellEnd"/>
                  <w:r>
                    <w:rPr>
                      <w:sz w:val="20"/>
                      <w:szCs w:val="20"/>
                    </w:rPr>
                    <w:t xml:space="preserve"> 2006</w:t>
                  </w:r>
                </w:p>
              </w:tc>
              <w:tc>
                <w:tcPr>
                  <w:tcW w:w="2417" w:type="dxa"/>
                </w:tcPr>
                <w:p w14:paraId="78A1813B" w14:textId="77777777" w:rsidR="00C73E47" w:rsidRDefault="00C73E47" w:rsidP="00F65B6F">
                  <w:pPr>
                    <w:rPr>
                      <w:sz w:val="20"/>
                      <w:szCs w:val="20"/>
                    </w:rPr>
                  </w:pPr>
                  <w:r>
                    <w:rPr>
                      <w:sz w:val="20"/>
                      <w:szCs w:val="20"/>
                    </w:rPr>
                    <w:t>1.0</w:t>
                  </w:r>
                  <w:r w:rsidR="00103237">
                    <w:rPr>
                      <w:sz w:val="20"/>
                      <w:szCs w:val="20"/>
                    </w:rPr>
                    <w:t>0</w:t>
                  </w:r>
                  <w:r w:rsidR="00DD1AD3">
                    <w:rPr>
                      <w:sz w:val="20"/>
                      <w:szCs w:val="20"/>
                    </w:rPr>
                    <w:t>*</w:t>
                  </w:r>
                </w:p>
              </w:tc>
              <w:tc>
                <w:tcPr>
                  <w:tcW w:w="1418" w:type="dxa"/>
                </w:tcPr>
                <w:p w14:paraId="66E7AEF0" w14:textId="77777777" w:rsidR="00C73E47" w:rsidRDefault="00C73E47" w:rsidP="00F65B6F">
                  <w:pPr>
                    <w:rPr>
                      <w:sz w:val="20"/>
                      <w:szCs w:val="20"/>
                    </w:rPr>
                  </w:pPr>
                  <w:r>
                    <w:rPr>
                      <w:sz w:val="20"/>
                      <w:szCs w:val="20"/>
                    </w:rPr>
                    <w:t>-0.80-2.80</w:t>
                  </w:r>
                </w:p>
              </w:tc>
            </w:tr>
            <w:tr w:rsidR="00C73E47" w14:paraId="7C94DE62" w14:textId="77777777" w:rsidTr="00344D13">
              <w:tc>
                <w:tcPr>
                  <w:tcW w:w="1581" w:type="dxa"/>
                </w:tcPr>
                <w:p w14:paraId="69D62808" w14:textId="77777777" w:rsidR="00C73E47" w:rsidRDefault="00C73E47" w:rsidP="00F65B6F">
                  <w:pPr>
                    <w:rPr>
                      <w:sz w:val="20"/>
                      <w:szCs w:val="20"/>
                    </w:rPr>
                  </w:pPr>
                  <w:proofErr w:type="spellStart"/>
                  <w:r>
                    <w:rPr>
                      <w:sz w:val="20"/>
                      <w:szCs w:val="20"/>
                    </w:rPr>
                    <w:t>Najafi</w:t>
                  </w:r>
                  <w:proofErr w:type="spellEnd"/>
                  <w:r>
                    <w:rPr>
                      <w:sz w:val="20"/>
                      <w:szCs w:val="20"/>
                    </w:rPr>
                    <w:t xml:space="preserve"> 2015</w:t>
                  </w:r>
                </w:p>
              </w:tc>
              <w:tc>
                <w:tcPr>
                  <w:tcW w:w="2417" w:type="dxa"/>
                </w:tcPr>
                <w:p w14:paraId="57CAB543" w14:textId="77777777" w:rsidR="00C73E47" w:rsidRDefault="00C73E47" w:rsidP="00F65B6F">
                  <w:pPr>
                    <w:rPr>
                      <w:sz w:val="20"/>
                      <w:szCs w:val="20"/>
                    </w:rPr>
                  </w:pPr>
                  <w:r>
                    <w:rPr>
                      <w:sz w:val="20"/>
                      <w:szCs w:val="20"/>
                    </w:rPr>
                    <w:t>0.51</w:t>
                  </w:r>
                  <w:r w:rsidR="00DD1AD3">
                    <w:rPr>
                      <w:sz w:val="20"/>
                      <w:szCs w:val="20"/>
                    </w:rPr>
                    <w:t>*</w:t>
                  </w:r>
                </w:p>
              </w:tc>
              <w:tc>
                <w:tcPr>
                  <w:tcW w:w="1418" w:type="dxa"/>
                </w:tcPr>
                <w:p w14:paraId="1698BCEF" w14:textId="77777777" w:rsidR="00C73E47" w:rsidRDefault="00C73E47" w:rsidP="00F65B6F">
                  <w:pPr>
                    <w:rPr>
                      <w:sz w:val="20"/>
                      <w:szCs w:val="20"/>
                    </w:rPr>
                  </w:pPr>
                  <w:r>
                    <w:rPr>
                      <w:sz w:val="20"/>
                      <w:szCs w:val="20"/>
                    </w:rPr>
                    <w:t>-4.74-5.76</w:t>
                  </w:r>
                </w:p>
              </w:tc>
            </w:tr>
            <w:tr w:rsidR="00C73E47" w14:paraId="586F3595" w14:textId="77777777" w:rsidTr="00344D13">
              <w:tc>
                <w:tcPr>
                  <w:tcW w:w="1581" w:type="dxa"/>
                </w:tcPr>
                <w:p w14:paraId="76245354" w14:textId="77777777" w:rsidR="00C73E47" w:rsidRDefault="00C73E47" w:rsidP="00F65B6F">
                  <w:pPr>
                    <w:rPr>
                      <w:sz w:val="20"/>
                      <w:szCs w:val="20"/>
                    </w:rPr>
                  </w:pPr>
                  <w:r>
                    <w:rPr>
                      <w:sz w:val="20"/>
                      <w:szCs w:val="20"/>
                    </w:rPr>
                    <w:t>Reuters 2012</w:t>
                  </w:r>
                </w:p>
              </w:tc>
              <w:tc>
                <w:tcPr>
                  <w:tcW w:w="2417" w:type="dxa"/>
                </w:tcPr>
                <w:p w14:paraId="6A9DB5EC" w14:textId="77777777" w:rsidR="00C73E47" w:rsidRDefault="00C73E47" w:rsidP="00F65B6F">
                  <w:pPr>
                    <w:rPr>
                      <w:sz w:val="20"/>
                      <w:szCs w:val="20"/>
                    </w:rPr>
                  </w:pPr>
                  <w:r>
                    <w:rPr>
                      <w:sz w:val="20"/>
                      <w:szCs w:val="20"/>
                    </w:rPr>
                    <w:t>-0.30**</w:t>
                  </w:r>
                </w:p>
              </w:tc>
              <w:tc>
                <w:tcPr>
                  <w:tcW w:w="1418" w:type="dxa"/>
                </w:tcPr>
                <w:p w14:paraId="3F591B0A" w14:textId="77777777" w:rsidR="00C73E47" w:rsidRDefault="00C73E47" w:rsidP="00F65B6F">
                  <w:pPr>
                    <w:rPr>
                      <w:sz w:val="20"/>
                      <w:szCs w:val="20"/>
                    </w:rPr>
                  </w:pPr>
                  <w:r>
                    <w:rPr>
                      <w:sz w:val="20"/>
                      <w:szCs w:val="20"/>
                    </w:rPr>
                    <w:t>-3.12-2.52</w:t>
                  </w:r>
                </w:p>
              </w:tc>
            </w:tr>
            <w:tr w:rsidR="00C73E47" w14:paraId="47660BBE" w14:textId="77777777" w:rsidTr="00344D13">
              <w:tc>
                <w:tcPr>
                  <w:tcW w:w="5416" w:type="dxa"/>
                  <w:gridSpan w:val="3"/>
                  <w:shd w:val="clear" w:color="auto" w:fill="D9D9D9" w:themeFill="background1" w:themeFillShade="D9"/>
                </w:tcPr>
                <w:p w14:paraId="3D6784FF" w14:textId="77777777" w:rsidR="00C73E47" w:rsidRDefault="00C73E47" w:rsidP="00F65B6F">
                  <w:pPr>
                    <w:rPr>
                      <w:sz w:val="20"/>
                      <w:szCs w:val="20"/>
                    </w:rPr>
                  </w:pPr>
                  <w:r>
                    <w:rPr>
                      <w:sz w:val="20"/>
                      <w:szCs w:val="20"/>
                    </w:rPr>
                    <w:t>Hamilton Scale for Anxiety</w:t>
                  </w:r>
                </w:p>
              </w:tc>
            </w:tr>
            <w:tr w:rsidR="00C73E47" w14:paraId="359CA718" w14:textId="77777777" w:rsidTr="00344D13">
              <w:tc>
                <w:tcPr>
                  <w:tcW w:w="1581" w:type="dxa"/>
                </w:tcPr>
                <w:p w14:paraId="30DD6173" w14:textId="77777777" w:rsidR="00C73E47" w:rsidRDefault="00C73E47" w:rsidP="00F65B6F">
                  <w:pPr>
                    <w:rPr>
                      <w:sz w:val="20"/>
                      <w:szCs w:val="20"/>
                    </w:rPr>
                  </w:pPr>
                  <w:r>
                    <w:rPr>
                      <w:sz w:val="20"/>
                      <w:szCs w:val="20"/>
                    </w:rPr>
                    <w:t>Reuters 2012</w:t>
                  </w:r>
                </w:p>
              </w:tc>
              <w:tc>
                <w:tcPr>
                  <w:tcW w:w="2417" w:type="dxa"/>
                </w:tcPr>
                <w:p w14:paraId="37F0420F" w14:textId="77777777" w:rsidR="00C73E47" w:rsidRDefault="00C73E47" w:rsidP="00F65B6F">
                  <w:pPr>
                    <w:rPr>
                      <w:sz w:val="20"/>
                      <w:szCs w:val="20"/>
                    </w:rPr>
                  </w:pPr>
                  <w:r>
                    <w:rPr>
                      <w:sz w:val="20"/>
                      <w:szCs w:val="20"/>
                    </w:rPr>
                    <w:t>0.50**</w:t>
                  </w:r>
                </w:p>
              </w:tc>
              <w:tc>
                <w:tcPr>
                  <w:tcW w:w="1418" w:type="dxa"/>
                </w:tcPr>
                <w:p w14:paraId="172305A7" w14:textId="77777777" w:rsidR="00C73E47" w:rsidRDefault="00C73E47" w:rsidP="00F65B6F">
                  <w:pPr>
                    <w:rPr>
                      <w:sz w:val="20"/>
                      <w:szCs w:val="20"/>
                    </w:rPr>
                  </w:pPr>
                  <w:r>
                    <w:rPr>
                      <w:sz w:val="20"/>
                      <w:szCs w:val="20"/>
                    </w:rPr>
                    <w:t>-2.81-3.81</w:t>
                  </w:r>
                </w:p>
              </w:tc>
            </w:tr>
            <w:tr w:rsidR="00C73E47" w14:paraId="36AB6725" w14:textId="77777777" w:rsidTr="00344D13">
              <w:tc>
                <w:tcPr>
                  <w:tcW w:w="5416" w:type="dxa"/>
                  <w:gridSpan w:val="3"/>
                  <w:shd w:val="clear" w:color="auto" w:fill="D9D9D9" w:themeFill="background1" w:themeFillShade="D9"/>
                </w:tcPr>
                <w:p w14:paraId="55C30BE0" w14:textId="77777777" w:rsidR="00C73E47" w:rsidRDefault="00C73E47" w:rsidP="00F65B6F">
                  <w:pPr>
                    <w:rPr>
                      <w:sz w:val="20"/>
                      <w:szCs w:val="20"/>
                    </w:rPr>
                  </w:pPr>
                  <w:r>
                    <w:rPr>
                      <w:sz w:val="20"/>
                      <w:szCs w:val="20"/>
                    </w:rPr>
                    <w:t>Hamilton Scale for Depression</w:t>
                  </w:r>
                </w:p>
              </w:tc>
            </w:tr>
            <w:tr w:rsidR="00C73E47" w14:paraId="349FA88C" w14:textId="77777777" w:rsidTr="00344D13">
              <w:tc>
                <w:tcPr>
                  <w:tcW w:w="1581" w:type="dxa"/>
                </w:tcPr>
                <w:p w14:paraId="68A0B6F4" w14:textId="77777777" w:rsidR="00C73E47" w:rsidRDefault="00C73E47" w:rsidP="00F65B6F">
                  <w:pPr>
                    <w:rPr>
                      <w:sz w:val="20"/>
                      <w:szCs w:val="20"/>
                    </w:rPr>
                  </w:pPr>
                  <w:r>
                    <w:rPr>
                      <w:sz w:val="20"/>
                      <w:szCs w:val="20"/>
                    </w:rPr>
                    <w:t>Reuters 2012</w:t>
                  </w:r>
                </w:p>
              </w:tc>
              <w:tc>
                <w:tcPr>
                  <w:tcW w:w="2417" w:type="dxa"/>
                </w:tcPr>
                <w:p w14:paraId="78979789" w14:textId="77777777" w:rsidR="00C73E47" w:rsidRDefault="00C73E47" w:rsidP="00F65B6F">
                  <w:pPr>
                    <w:rPr>
                      <w:sz w:val="20"/>
                      <w:szCs w:val="20"/>
                    </w:rPr>
                  </w:pPr>
                  <w:r>
                    <w:rPr>
                      <w:sz w:val="20"/>
                      <w:szCs w:val="20"/>
                    </w:rPr>
                    <w:t>-1.00**</w:t>
                  </w:r>
                </w:p>
              </w:tc>
              <w:tc>
                <w:tcPr>
                  <w:tcW w:w="1418" w:type="dxa"/>
                </w:tcPr>
                <w:p w14:paraId="6A9D6E5C" w14:textId="77777777" w:rsidR="00C73E47" w:rsidRDefault="00C73E47" w:rsidP="00F65B6F">
                  <w:pPr>
                    <w:rPr>
                      <w:sz w:val="20"/>
                      <w:szCs w:val="20"/>
                    </w:rPr>
                  </w:pPr>
                  <w:r>
                    <w:rPr>
                      <w:sz w:val="20"/>
                      <w:szCs w:val="20"/>
                    </w:rPr>
                    <w:t>-2.49-0.49</w:t>
                  </w:r>
                </w:p>
              </w:tc>
            </w:tr>
            <w:tr w:rsidR="00C73E47" w14:paraId="0363BB2E" w14:textId="77777777" w:rsidTr="00344D13">
              <w:tc>
                <w:tcPr>
                  <w:tcW w:w="5416" w:type="dxa"/>
                  <w:gridSpan w:val="3"/>
                  <w:shd w:val="clear" w:color="auto" w:fill="D9D9D9" w:themeFill="background1" w:themeFillShade="D9"/>
                </w:tcPr>
                <w:p w14:paraId="6C11D6A0" w14:textId="77777777" w:rsidR="00C73E47" w:rsidRDefault="00C73E47" w:rsidP="00F65B6F">
                  <w:pPr>
                    <w:rPr>
                      <w:sz w:val="20"/>
                      <w:szCs w:val="20"/>
                    </w:rPr>
                  </w:pPr>
                  <w:r>
                    <w:rPr>
                      <w:sz w:val="20"/>
                      <w:szCs w:val="20"/>
                    </w:rPr>
                    <w:t>Hospital Anxiety and Depression Scale (HADS)</w:t>
                  </w:r>
                </w:p>
              </w:tc>
            </w:tr>
            <w:tr w:rsidR="00C73E47" w14:paraId="1793DF81" w14:textId="77777777" w:rsidTr="00344D13">
              <w:tc>
                <w:tcPr>
                  <w:tcW w:w="1581" w:type="dxa"/>
                </w:tcPr>
                <w:p w14:paraId="24107B5A" w14:textId="77777777" w:rsidR="00C73E47" w:rsidRDefault="00C73E47" w:rsidP="00F65B6F">
                  <w:pPr>
                    <w:rPr>
                      <w:sz w:val="20"/>
                      <w:szCs w:val="20"/>
                    </w:rPr>
                  </w:pPr>
                  <w:proofErr w:type="spellStart"/>
                  <w:r>
                    <w:rPr>
                      <w:sz w:val="20"/>
                      <w:szCs w:val="20"/>
                    </w:rPr>
                    <w:t>Parle</w:t>
                  </w:r>
                  <w:proofErr w:type="spellEnd"/>
                  <w:r>
                    <w:rPr>
                      <w:sz w:val="20"/>
                      <w:szCs w:val="20"/>
                    </w:rPr>
                    <w:t xml:space="preserve"> 2010</w:t>
                  </w:r>
                </w:p>
              </w:tc>
              <w:tc>
                <w:tcPr>
                  <w:tcW w:w="2417" w:type="dxa"/>
                </w:tcPr>
                <w:p w14:paraId="2758E28B" w14:textId="77777777" w:rsidR="00C73E47" w:rsidRDefault="00C73E47" w:rsidP="00782E42">
                  <w:pPr>
                    <w:rPr>
                      <w:sz w:val="20"/>
                      <w:szCs w:val="20"/>
                    </w:rPr>
                  </w:pPr>
                  <w:r>
                    <w:rPr>
                      <w:sz w:val="20"/>
                      <w:szCs w:val="20"/>
                    </w:rPr>
                    <w:t>0.</w:t>
                  </w:r>
                  <w:r w:rsidR="00782E42">
                    <w:rPr>
                      <w:sz w:val="20"/>
                      <w:szCs w:val="20"/>
                    </w:rPr>
                    <w:t>30</w:t>
                  </w:r>
                  <w:r w:rsidR="00DD1AD3">
                    <w:rPr>
                      <w:sz w:val="20"/>
                      <w:szCs w:val="20"/>
                    </w:rPr>
                    <w:t>*</w:t>
                  </w:r>
                </w:p>
              </w:tc>
              <w:tc>
                <w:tcPr>
                  <w:tcW w:w="1418" w:type="dxa"/>
                </w:tcPr>
                <w:p w14:paraId="17F7C6D7" w14:textId="77777777" w:rsidR="00C73E47" w:rsidRDefault="00782E42" w:rsidP="00F65B6F">
                  <w:pPr>
                    <w:rPr>
                      <w:sz w:val="20"/>
                      <w:szCs w:val="20"/>
                    </w:rPr>
                  </w:pPr>
                  <w:r>
                    <w:rPr>
                      <w:sz w:val="20"/>
                      <w:szCs w:val="20"/>
                    </w:rPr>
                    <w:t>-0.86-1.46</w:t>
                  </w:r>
                </w:p>
              </w:tc>
            </w:tr>
          </w:tbl>
          <w:p w14:paraId="1EF21096" w14:textId="77777777" w:rsidR="00C73E47" w:rsidRDefault="00C73E47" w:rsidP="00F65B6F">
            <w:pPr>
              <w:spacing w:after="0" w:line="240" w:lineRule="auto"/>
              <w:rPr>
                <w:sz w:val="20"/>
                <w:szCs w:val="20"/>
              </w:rPr>
            </w:pPr>
            <w:r>
              <w:rPr>
                <w:sz w:val="20"/>
                <w:szCs w:val="20"/>
              </w:rPr>
              <w:t xml:space="preserve">* Value </w:t>
            </w:r>
            <w:r w:rsidR="00691B70">
              <w:rPr>
                <w:sz w:val="20"/>
                <w:szCs w:val="20"/>
              </w:rPr>
              <w:t xml:space="preserve">is </w:t>
            </w:r>
            <w:r>
              <w:rPr>
                <w:sz w:val="20"/>
                <w:szCs w:val="20"/>
              </w:rPr>
              <w:t>the difference in mean scores at final follow up between treatment and control groups except where noted.</w:t>
            </w:r>
          </w:p>
          <w:p w14:paraId="47731139" w14:textId="77777777" w:rsidR="00C73E47" w:rsidRDefault="00C73E47" w:rsidP="00F65B6F">
            <w:pPr>
              <w:rPr>
                <w:rFonts w:eastAsia="Times New Roman"/>
                <w:sz w:val="24"/>
                <w:szCs w:val="24"/>
              </w:rPr>
            </w:pPr>
            <w:r>
              <w:rPr>
                <w:sz w:val="20"/>
                <w:szCs w:val="20"/>
              </w:rPr>
              <w:t>** Value is the difference in mean variation scores from baseline to follow-up between treatment and control group</w:t>
            </w:r>
            <w:r>
              <w:rPr>
                <w:rFonts w:eastAsia="Times New Roman"/>
              </w:rPr>
              <w:t xml:space="preserve"> </w:t>
            </w:r>
          </w:p>
        </w:tc>
        <w:tc>
          <w:tcPr>
            <w:tcW w:w="970" w:type="pct"/>
            <w:tcBorders>
              <w:top w:val="single" w:sz="6" w:space="0" w:color="000000"/>
              <w:bottom w:val="single" w:sz="6" w:space="0" w:color="000000"/>
            </w:tcBorders>
            <w:shd w:val="clear" w:color="auto" w:fill="auto"/>
          </w:tcPr>
          <w:p w14:paraId="2468A388" w14:textId="77777777" w:rsidR="00C73E47" w:rsidRDefault="00031C74" w:rsidP="00F65B6F">
            <w:pPr>
              <w:rPr>
                <w:rFonts w:eastAsia="Times New Roman"/>
              </w:rPr>
            </w:pPr>
            <w:r>
              <w:rPr>
                <w:rStyle w:val="cell-value"/>
                <w:rFonts w:eastAsia="Times New Roman"/>
                <w:bCs/>
              </w:rPr>
              <w:t xml:space="preserve">There is moderate certainty that </w:t>
            </w:r>
            <w:r>
              <w:rPr>
                <w:rFonts w:eastAsia="Times New Roman"/>
              </w:rPr>
              <w:t xml:space="preserve">no statistically significant difference exists </w:t>
            </w:r>
            <w:r w:rsidR="00C73E47">
              <w:rPr>
                <w:rFonts w:eastAsia="Times New Roman"/>
              </w:rPr>
              <w:t>between those treated and not treated for subclinical hypothyroidism on measures of mental well-being.</w:t>
            </w:r>
          </w:p>
        </w:tc>
      </w:tr>
      <w:tr w:rsidR="00C73E47" w14:paraId="735FDCF2" w14:textId="77777777" w:rsidTr="00344D13">
        <w:trPr>
          <w:cantSplit/>
        </w:trPr>
        <w:tc>
          <w:tcPr>
            <w:tcW w:w="659" w:type="pct"/>
            <w:tcBorders>
              <w:top w:val="single" w:sz="6" w:space="0" w:color="000000"/>
              <w:bottom w:val="single" w:sz="6" w:space="0" w:color="000000"/>
            </w:tcBorders>
            <w:hideMark/>
          </w:tcPr>
          <w:p w14:paraId="54DA758E" w14:textId="77777777" w:rsidR="00C73E47" w:rsidRDefault="00C73E47" w:rsidP="00F65B6F">
            <w:pPr>
              <w:rPr>
                <w:rFonts w:eastAsia="Times New Roman"/>
                <w:sz w:val="24"/>
                <w:szCs w:val="24"/>
              </w:rPr>
            </w:pPr>
            <w:r>
              <w:rPr>
                <w:rStyle w:val="label"/>
                <w:rFonts w:eastAsia="Times New Roman"/>
              </w:rPr>
              <w:t>Physical well-being</w:t>
            </w:r>
            <w:r>
              <w:rPr>
                <w:rFonts w:eastAsia="Times New Roman"/>
              </w:rPr>
              <w:br/>
            </w:r>
            <w:r>
              <w:rPr>
                <w:rStyle w:val="label"/>
                <w:rFonts w:eastAsia="Times New Roman"/>
              </w:rPr>
              <w:t>follow up: range 12 months to 3 years</w:t>
            </w:r>
            <w:r>
              <w:rPr>
                <w:rFonts w:eastAsia="Times New Roman"/>
              </w:rPr>
              <w:t xml:space="preserve"> </w:t>
            </w:r>
          </w:p>
        </w:tc>
        <w:tc>
          <w:tcPr>
            <w:tcW w:w="532" w:type="pct"/>
            <w:tcBorders>
              <w:top w:val="single" w:sz="6" w:space="0" w:color="000000"/>
              <w:bottom w:val="single" w:sz="6" w:space="0" w:color="000000"/>
            </w:tcBorders>
            <w:hideMark/>
          </w:tcPr>
          <w:p w14:paraId="5BDCA3FF" w14:textId="77777777" w:rsidR="00342EA2" w:rsidRDefault="00342EA2" w:rsidP="00F65B6F">
            <w:pPr>
              <w:rPr>
                <w:rFonts w:eastAsia="Times New Roman"/>
              </w:rPr>
            </w:pPr>
            <w:r>
              <w:rPr>
                <w:rFonts w:eastAsia="Times New Roman"/>
              </w:rPr>
              <w:t xml:space="preserve">Range: 646 to 647 depending on outcome measure </w:t>
            </w:r>
          </w:p>
          <w:p w14:paraId="3A8C5E8E" w14:textId="77777777" w:rsidR="00C73E47" w:rsidRDefault="00C73E47" w:rsidP="00F65B6F">
            <w:pPr>
              <w:rPr>
                <w:rFonts w:eastAsia="Times New Roman"/>
                <w:sz w:val="24"/>
                <w:szCs w:val="24"/>
              </w:rPr>
            </w:pPr>
            <w:r>
              <w:rPr>
                <w:rFonts w:eastAsia="Times New Roman"/>
              </w:rPr>
              <w:t xml:space="preserve">(1 RCT) </w:t>
            </w:r>
            <w:r>
              <w:rPr>
                <w:rFonts w:eastAsia="Times New Roman"/>
                <w:vertAlign w:val="superscript"/>
              </w:rPr>
              <w:t>a</w:t>
            </w:r>
          </w:p>
        </w:tc>
        <w:tc>
          <w:tcPr>
            <w:tcW w:w="490" w:type="pct"/>
            <w:tcBorders>
              <w:top w:val="single" w:sz="6" w:space="0" w:color="000000"/>
              <w:bottom w:val="single" w:sz="6" w:space="0" w:color="000000"/>
            </w:tcBorders>
            <w:hideMark/>
          </w:tcPr>
          <w:p w14:paraId="36143D29"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ag</w:t>
            </w:r>
            <w:r>
              <w:rPr>
                <w:rStyle w:val="comma"/>
                <w:rFonts w:eastAsia="Times New Roman"/>
                <w:vertAlign w:val="superscript"/>
              </w:rPr>
              <w:t>,</w:t>
            </w:r>
            <w:r>
              <w:rPr>
                <w:rFonts w:eastAsia="Times New Roman"/>
                <w:vertAlign w:val="superscript"/>
              </w:rPr>
              <w:t>ah</w:t>
            </w:r>
            <w:r>
              <w:rPr>
                <w:rStyle w:val="comma"/>
                <w:rFonts w:eastAsia="Times New Roman"/>
                <w:vertAlign w:val="superscript"/>
              </w:rPr>
              <w:t>,</w:t>
            </w:r>
            <w:r>
              <w:rPr>
                <w:rFonts w:eastAsia="Times New Roman"/>
                <w:vertAlign w:val="superscript"/>
              </w:rPr>
              <w:t>b</w:t>
            </w:r>
            <w:r>
              <w:rPr>
                <w:rStyle w:val="comma"/>
                <w:rFonts w:eastAsia="Times New Roman"/>
                <w:vertAlign w:val="superscript"/>
              </w:rPr>
              <w:t>,</w:t>
            </w:r>
            <w:r>
              <w:rPr>
                <w:rFonts w:eastAsia="Times New Roman"/>
                <w:vertAlign w:val="superscript"/>
              </w:rPr>
              <w:t>d</w:t>
            </w:r>
            <w:proofErr w:type="spellEnd"/>
          </w:p>
        </w:tc>
        <w:tc>
          <w:tcPr>
            <w:tcW w:w="2349" w:type="pct"/>
            <w:gridSpan w:val="3"/>
            <w:tcBorders>
              <w:top w:val="single" w:sz="6" w:space="0" w:color="000000"/>
              <w:bottom w:val="single" w:sz="6" w:space="0" w:color="000000"/>
            </w:tcBorders>
            <w:shd w:val="clear" w:color="auto" w:fill="EDEDED"/>
            <w:hideMark/>
          </w:tcPr>
          <w:p w14:paraId="417B23FD" w14:textId="77777777" w:rsidR="00C73E47" w:rsidRDefault="00C73E47" w:rsidP="00F65B6F">
            <w:pPr>
              <w:rPr>
                <w:rFonts w:eastAsia="Times New Roman"/>
                <w:sz w:val="24"/>
                <w:szCs w:val="24"/>
              </w:rPr>
            </w:pPr>
            <w:r>
              <w:rPr>
                <w:rFonts w:eastAsia="Times New Roman"/>
              </w:rPr>
              <w:t xml:space="preserve">There were no differences found between those treated and not treated for subclinical hypothyroidism on measures of physical well-being. Stott 2017 reported a -0.1 difference (95%CI: -0.3-1.0) in both the </w:t>
            </w:r>
            <w:proofErr w:type="spellStart"/>
            <w:r>
              <w:rPr>
                <w:rFonts w:eastAsia="Times New Roman"/>
              </w:rPr>
              <w:t>Barthel</w:t>
            </w:r>
            <w:proofErr w:type="spellEnd"/>
            <w:r>
              <w:rPr>
                <w:rFonts w:eastAsia="Times New Roman"/>
              </w:rPr>
              <w:t xml:space="preserve"> Index basic activities of daily living and the OARS instrumental activities of daily living scores. </w:t>
            </w:r>
          </w:p>
        </w:tc>
        <w:tc>
          <w:tcPr>
            <w:tcW w:w="970" w:type="pct"/>
            <w:tcBorders>
              <w:top w:val="single" w:sz="6" w:space="0" w:color="000000"/>
              <w:bottom w:val="single" w:sz="6" w:space="0" w:color="000000"/>
            </w:tcBorders>
            <w:shd w:val="clear" w:color="auto" w:fill="auto"/>
          </w:tcPr>
          <w:p w14:paraId="2C206F70" w14:textId="77777777" w:rsidR="00C73E47" w:rsidRDefault="00031C74" w:rsidP="00F65B6F">
            <w:pPr>
              <w:rPr>
                <w:rFonts w:eastAsia="Times New Roman"/>
              </w:rPr>
            </w:pPr>
            <w:r>
              <w:rPr>
                <w:rStyle w:val="cell-value"/>
                <w:rFonts w:eastAsia="Times New Roman"/>
                <w:bCs/>
              </w:rPr>
              <w:t xml:space="preserve">There is moderate certainty that </w:t>
            </w:r>
            <w:r>
              <w:rPr>
                <w:rFonts w:eastAsia="Times New Roman"/>
              </w:rPr>
              <w:t xml:space="preserve">no statistically significant difference exists </w:t>
            </w:r>
            <w:r w:rsidR="00C73E47">
              <w:rPr>
                <w:rFonts w:eastAsia="Times New Roman"/>
              </w:rPr>
              <w:t>between those treated and not treated for subclinical hypothyroidism on measures of physical well-being.</w:t>
            </w:r>
          </w:p>
        </w:tc>
      </w:tr>
      <w:tr w:rsidR="00C73E47" w14:paraId="2575A802" w14:textId="77777777" w:rsidTr="00344D13">
        <w:trPr>
          <w:cantSplit/>
        </w:trPr>
        <w:tc>
          <w:tcPr>
            <w:tcW w:w="659" w:type="pct"/>
            <w:tcBorders>
              <w:top w:val="single" w:sz="6" w:space="0" w:color="000000"/>
              <w:bottom w:val="single" w:sz="6" w:space="0" w:color="000000"/>
            </w:tcBorders>
            <w:hideMark/>
          </w:tcPr>
          <w:p w14:paraId="3FAC3822" w14:textId="5B22E54B" w:rsidR="00C73E47" w:rsidRDefault="00C73E47" w:rsidP="00543DF8">
            <w:pPr>
              <w:rPr>
                <w:rFonts w:eastAsia="Times New Roman"/>
                <w:sz w:val="24"/>
                <w:szCs w:val="24"/>
              </w:rPr>
            </w:pPr>
            <w:r>
              <w:rPr>
                <w:rStyle w:val="label"/>
                <w:rFonts w:eastAsia="Times New Roman"/>
              </w:rPr>
              <w:lastRenderedPageBreak/>
              <w:t>General well-being</w:t>
            </w:r>
            <w:r>
              <w:rPr>
                <w:rFonts w:eastAsia="Times New Roman"/>
              </w:rPr>
              <w:br/>
            </w:r>
            <w:r>
              <w:rPr>
                <w:rStyle w:val="label"/>
                <w:rFonts w:eastAsia="Times New Roman"/>
              </w:rPr>
              <w:t xml:space="preserve">follow up: range 6 months to </w:t>
            </w:r>
            <w:r w:rsidR="00543DF8">
              <w:rPr>
                <w:rStyle w:val="label"/>
                <w:rFonts w:eastAsia="Times New Roman"/>
              </w:rPr>
              <w:t>12 months</w:t>
            </w:r>
            <w:r>
              <w:rPr>
                <w:rFonts w:eastAsia="Times New Roman"/>
              </w:rPr>
              <w:t xml:space="preserve"> </w:t>
            </w:r>
          </w:p>
        </w:tc>
        <w:tc>
          <w:tcPr>
            <w:tcW w:w="532" w:type="pct"/>
            <w:tcBorders>
              <w:top w:val="single" w:sz="6" w:space="0" w:color="000000"/>
              <w:bottom w:val="single" w:sz="6" w:space="0" w:color="000000"/>
            </w:tcBorders>
            <w:hideMark/>
          </w:tcPr>
          <w:p w14:paraId="4CF252E2" w14:textId="77777777" w:rsidR="00E857EF" w:rsidRDefault="00E857EF" w:rsidP="00F65B6F">
            <w:pPr>
              <w:rPr>
                <w:rFonts w:eastAsia="Times New Roman"/>
              </w:rPr>
            </w:pPr>
            <w:r>
              <w:rPr>
                <w:rFonts w:eastAsia="Times New Roman"/>
              </w:rPr>
              <w:t xml:space="preserve">Range: 57 to 371 per study </w:t>
            </w:r>
          </w:p>
          <w:p w14:paraId="07627C79" w14:textId="77777777" w:rsidR="00C73E47" w:rsidRDefault="00C73E47" w:rsidP="00F65B6F">
            <w:pPr>
              <w:rPr>
                <w:rFonts w:eastAsia="Times New Roman"/>
                <w:sz w:val="24"/>
                <w:szCs w:val="24"/>
              </w:rPr>
            </w:pPr>
            <w:r>
              <w:rPr>
                <w:rFonts w:eastAsia="Times New Roman"/>
              </w:rPr>
              <w:t xml:space="preserve">(3 RCTs) </w:t>
            </w:r>
            <w:proofErr w:type="spellStart"/>
            <w:r>
              <w:rPr>
                <w:rFonts w:eastAsia="Times New Roman"/>
                <w:vertAlign w:val="superscript"/>
              </w:rPr>
              <w:t>ai</w:t>
            </w:r>
            <w:proofErr w:type="spellEnd"/>
          </w:p>
        </w:tc>
        <w:tc>
          <w:tcPr>
            <w:tcW w:w="490" w:type="pct"/>
            <w:tcBorders>
              <w:top w:val="single" w:sz="6" w:space="0" w:color="000000"/>
              <w:bottom w:val="single" w:sz="6" w:space="0" w:color="000000"/>
            </w:tcBorders>
            <w:hideMark/>
          </w:tcPr>
          <w:p w14:paraId="684DF5A9" w14:textId="77777777" w:rsidR="00C73E47" w:rsidRDefault="00C73E47" w:rsidP="00F65B6F">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aj</w:t>
            </w:r>
            <w:r>
              <w:rPr>
                <w:rStyle w:val="comma"/>
                <w:rFonts w:eastAsia="Times New Roman"/>
                <w:vertAlign w:val="superscript"/>
              </w:rPr>
              <w:t>,</w:t>
            </w:r>
            <w:r>
              <w:rPr>
                <w:rFonts w:eastAsia="Times New Roman"/>
                <w:vertAlign w:val="superscript"/>
              </w:rPr>
              <w:t>ak</w:t>
            </w:r>
            <w:r>
              <w:rPr>
                <w:rStyle w:val="comma"/>
                <w:rFonts w:eastAsia="Times New Roman"/>
                <w:vertAlign w:val="superscript"/>
              </w:rPr>
              <w:t>,</w:t>
            </w:r>
            <w:r>
              <w:rPr>
                <w:rFonts w:eastAsia="Times New Roman"/>
                <w:vertAlign w:val="superscript"/>
              </w:rPr>
              <w:t>al</w:t>
            </w:r>
            <w:r>
              <w:rPr>
                <w:rStyle w:val="comma"/>
                <w:rFonts w:eastAsia="Times New Roman"/>
                <w:vertAlign w:val="superscript"/>
              </w:rPr>
              <w:t>,</w:t>
            </w:r>
            <w:r>
              <w:rPr>
                <w:rFonts w:eastAsia="Times New Roman"/>
                <w:vertAlign w:val="superscript"/>
              </w:rPr>
              <w:t>i</w:t>
            </w:r>
            <w:proofErr w:type="spellEnd"/>
          </w:p>
        </w:tc>
        <w:tc>
          <w:tcPr>
            <w:tcW w:w="2349" w:type="pct"/>
            <w:gridSpan w:val="3"/>
            <w:tcBorders>
              <w:top w:val="single" w:sz="6" w:space="0" w:color="000000"/>
              <w:bottom w:val="single" w:sz="6" w:space="0" w:color="000000"/>
            </w:tcBorders>
            <w:shd w:val="clear" w:color="auto" w:fill="EDEDED"/>
            <w:hideMark/>
          </w:tcPr>
          <w:p w14:paraId="11D64E15" w14:textId="77777777" w:rsidR="00C73E47" w:rsidRDefault="00344D13" w:rsidP="00F65B6F">
            <w:pPr>
              <w:rPr>
                <w:rFonts w:eastAsia="Times New Roman"/>
              </w:rPr>
            </w:pPr>
            <w:r>
              <w:rPr>
                <w:rFonts w:eastAsia="Times New Roman"/>
              </w:rPr>
              <w:t>There were no differences found between those treated and not treated for subclinical hypothyroidism on measures of general well-being</w:t>
            </w:r>
            <w:r w:rsidR="00C73E47">
              <w:rPr>
                <w:rFonts w:eastAsia="Times New Roman"/>
              </w:rPr>
              <w:t xml:space="preserve">. </w:t>
            </w:r>
          </w:p>
          <w:tbl>
            <w:tblPr>
              <w:tblStyle w:val="TableGrid1"/>
              <w:tblW w:w="0" w:type="auto"/>
              <w:tblLook w:val="04A0" w:firstRow="1" w:lastRow="0" w:firstColumn="1" w:lastColumn="0" w:noHBand="0" w:noVBand="1"/>
            </w:tblPr>
            <w:tblGrid>
              <w:gridCol w:w="1111"/>
              <w:gridCol w:w="2912"/>
              <w:gridCol w:w="1165"/>
              <w:gridCol w:w="1417"/>
            </w:tblGrid>
            <w:tr w:rsidR="00344D13" w:rsidRPr="001317FB" w14:paraId="0525E5CB" w14:textId="77777777" w:rsidTr="00344D13">
              <w:tc>
                <w:tcPr>
                  <w:tcW w:w="0" w:type="auto"/>
                </w:tcPr>
                <w:p w14:paraId="657E2E81" w14:textId="77777777" w:rsidR="00344D13" w:rsidRPr="001317FB" w:rsidRDefault="00344D13" w:rsidP="005C21D1">
                  <w:pPr>
                    <w:spacing w:after="100" w:afterAutospacing="1"/>
                    <w:rPr>
                      <w:sz w:val="20"/>
                      <w:szCs w:val="20"/>
                    </w:rPr>
                  </w:pPr>
                  <w:r w:rsidRPr="001317FB">
                    <w:rPr>
                      <w:sz w:val="20"/>
                      <w:szCs w:val="20"/>
                    </w:rPr>
                    <w:t>Author</w:t>
                  </w:r>
                </w:p>
              </w:tc>
              <w:tc>
                <w:tcPr>
                  <w:tcW w:w="0" w:type="auto"/>
                </w:tcPr>
                <w:p w14:paraId="34CAF184" w14:textId="77777777" w:rsidR="00344D13" w:rsidRPr="001317FB" w:rsidRDefault="00344D13" w:rsidP="005C21D1">
                  <w:pPr>
                    <w:spacing w:after="100" w:afterAutospacing="1"/>
                    <w:rPr>
                      <w:sz w:val="20"/>
                      <w:szCs w:val="20"/>
                    </w:rPr>
                  </w:pPr>
                  <w:r w:rsidRPr="001317FB">
                    <w:rPr>
                      <w:sz w:val="20"/>
                      <w:szCs w:val="20"/>
                    </w:rPr>
                    <w:t>Sample size (treatment group vs. control group)</w:t>
                  </w:r>
                </w:p>
              </w:tc>
              <w:tc>
                <w:tcPr>
                  <w:tcW w:w="0" w:type="auto"/>
                </w:tcPr>
                <w:p w14:paraId="68A028F2" w14:textId="77777777" w:rsidR="00344D13" w:rsidRPr="001317FB" w:rsidRDefault="00344D13" w:rsidP="005C21D1">
                  <w:pPr>
                    <w:spacing w:after="100" w:afterAutospacing="1"/>
                    <w:rPr>
                      <w:sz w:val="20"/>
                      <w:szCs w:val="20"/>
                    </w:rPr>
                  </w:pPr>
                  <w:r w:rsidRPr="001317FB">
                    <w:rPr>
                      <w:sz w:val="20"/>
                      <w:szCs w:val="20"/>
                    </w:rPr>
                    <w:t>Difference*</w:t>
                  </w:r>
                </w:p>
              </w:tc>
              <w:tc>
                <w:tcPr>
                  <w:tcW w:w="0" w:type="auto"/>
                </w:tcPr>
                <w:p w14:paraId="634FBD81" w14:textId="77777777" w:rsidR="00344D13" w:rsidRPr="001317FB" w:rsidRDefault="00344D13" w:rsidP="005C21D1">
                  <w:pPr>
                    <w:spacing w:after="100" w:afterAutospacing="1"/>
                    <w:rPr>
                      <w:sz w:val="20"/>
                      <w:szCs w:val="20"/>
                    </w:rPr>
                  </w:pPr>
                  <w:r w:rsidRPr="001317FB">
                    <w:rPr>
                      <w:sz w:val="20"/>
                      <w:szCs w:val="20"/>
                    </w:rPr>
                    <w:t>95% CI</w:t>
                  </w:r>
                </w:p>
              </w:tc>
            </w:tr>
            <w:tr w:rsidR="00344D13" w:rsidRPr="008B21C0" w14:paraId="3FCC90A6" w14:textId="77777777" w:rsidTr="00344D13">
              <w:tc>
                <w:tcPr>
                  <w:tcW w:w="0" w:type="auto"/>
                  <w:gridSpan w:val="4"/>
                  <w:shd w:val="clear" w:color="auto" w:fill="D9D9D9" w:themeFill="background1" w:themeFillShade="D9"/>
                </w:tcPr>
                <w:p w14:paraId="19ED4DC0" w14:textId="77777777" w:rsidR="00344D13" w:rsidRPr="001317FB" w:rsidRDefault="00344D13" w:rsidP="005C21D1">
                  <w:pPr>
                    <w:spacing w:after="100" w:afterAutospacing="1"/>
                    <w:rPr>
                      <w:sz w:val="20"/>
                      <w:szCs w:val="20"/>
                      <w:lang w:val="fr-CA"/>
                    </w:rPr>
                  </w:pPr>
                  <w:r w:rsidRPr="001317FB">
                    <w:rPr>
                      <w:sz w:val="20"/>
                      <w:szCs w:val="20"/>
                      <w:lang w:val="fr-CA"/>
                    </w:rPr>
                    <w:t>EUROQUOL Group 5-Dimension Report Questionnaire Descriptive Score</w:t>
                  </w:r>
                </w:p>
              </w:tc>
            </w:tr>
            <w:tr w:rsidR="00344D13" w:rsidRPr="001317FB" w14:paraId="411E68B7" w14:textId="77777777" w:rsidTr="00344D13">
              <w:tc>
                <w:tcPr>
                  <w:tcW w:w="0" w:type="auto"/>
                </w:tcPr>
                <w:p w14:paraId="25D5F83D" w14:textId="77777777" w:rsidR="00344D13" w:rsidRPr="001317FB" w:rsidRDefault="00344D13" w:rsidP="005C21D1">
                  <w:pPr>
                    <w:spacing w:after="100" w:afterAutospacing="1"/>
                    <w:rPr>
                      <w:sz w:val="20"/>
                      <w:szCs w:val="20"/>
                      <w:lang w:val="fr-CA"/>
                    </w:rPr>
                  </w:pPr>
                  <w:proofErr w:type="spellStart"/>
                  <w:r w:rsidRPr="001317FB">
                    <w:rPr>
                      <w:sz w:val="20"/>
                      <w:szCs w:val="20"/>
                      <w:lang w:val="fr-CA"/>
                    </w:rPr>
                    <w:t>Stott</w:t>
                  </w:r>
                  <w:proofErr w:type="spellEnd"/>
                  <w:r w:rsidRPr="001317FB">
                    <w:rPr>
                      <w:sz w:val="20"/>
                      <w:szCs w:val="20"/>
                      <w:lang w:val="fr-CA"/>
                    </w:rPr>
                    <w:t xml:space="preserve"> 2017</w:t>
                  </w:r>
                </w:p>
              </w:tc>
              <w:tc>
                <w:tcPr>
                  <w:tcW w:w="0" w:type="auto"/>
                </w:tcPr>
                <w:p w14:paraId="1CA0FE06" w14:textId="77777777" w:rsidR="00344D13" w:rsidRPr="001317FB" w:rsidRDefault="00344D13" w:rsidP="005C21D1">
                  <w:pPr>
                    <w:spacing w:after="100" w:afterAutospacing="1"/>
                    <w:rPr>
                      <w:sz w:val="20"/>
                      <w:szCs w:val="20"/>
                      <w:lang w:val="fr-CA"/>
                    </w:rPr>
                  </w:pPr>
                  <w:r>
                    <w:rPr>
                      <w:sz w:val="20"/>
                      <w:szCs w:val="20"/>
                    </w:rPr>
                    <w:t>638</w:t>
                  </w:r>
                  <w:r w:rsidRPr="001317FB">
                    <w:rPr>
                      <w:sz w:val="20"/>
                      <w:szCs w:val="20"/>
                    </w:rPr>
                    <w:t xml:space="preserve"> participants (</w:t>
                  </w:r>
                  <w:r>
                    <w:rPr>
                      <w:sz w:val="20"/>
                      <w:szCs w:val="20"/>
                    </w:rPr>
                    <w:t>318</w:t>
                  </w:r>
                  <w:r w:rsidRPr="001317FB">
                    <w:rPr>
                      <w:sz w:val="20"/>
                      <w:szCs w:val="20"/>
                    </w:rPr>
                    <w:t xml:space="preserve"> vs. </w:t>
                  </w:r>
                  <w:r>
                    <w:rPr>
                      <w:sz w:val="20"/>
                      <w:szCs w:val="20"/>
                    </w:rPr>
                    <w:t>320</w:t>
                  </w:r>
                  <w:r w:rsidRPr="001317FB">
                    <w:rPr>
                      <w:sz w:val="20"/>
                      <w:szCs w:val="20"/>
                    </w:rPr>
                    <w:t>)</w:t>
                  </w:r>
                </w:p>
              </w:tc>
              <w:tc>
                <w:tcPr>
                  <w:tcW w:w="0" w:type="auto"/>
                </w:tcPr>
                <w:p w14:paraId="673DF90E" w14:textId="54E45F26" w:rsidR="00344D13" w:rsidRPr="001317FB" w:rsidRDefault="00344D13" w:rsidP="009C2573">
                  <w:pPr>
                    <w:spacing w:after="100" w:afterAutospacing="1"/>
                    <w:rPr>
                      <w:sz w:val="20"/>
                      <w:szCs w:val="20"/>
                      <w:lang w:val="fr-CA"/>
                    </w:rPr>
                  </w:pPr>
                  <w:r>
                    <w:rPr>
                      <w:sz w:val="20"/>
                      <w:szCs w:val="20"/>
                      <w:lang w:val="fr-CA"/>
                    </w:rPr>
                    <w:t>-0.0</w:t>
                  </w:r>
                  <w:r w:rsidR="009C2573">
                    <w:rPr>
                      <w:sz w:val="20"/>
                      <w:szCs w:val="20"/>
                      <w:lang w:val="fr-CA"/>
                    </w:rPr>
                    <w:t>3</w:t>
                  </w:r>
                  <w:r w:rsidRPr="001317FB">
                    <w:rPr>
                      <w:sz w:val="20"/>
                      <w:szCs w:val="20"/>
                      <w:lang w:val="fr-CA"/>
                    </w:rPr>
                    <w:t>*</w:t>
                  </w:r>
                </w:p>
              </w:tc>
              <w:tc>
                <w:tcPr>
                  <w:tcW w:w="0" w:type="auto"/>
                </w:tcPr>
                <w:p w14:paraId="4F8875DC" w14:textId="77777777" w:rsidR="00344D13" w:rsidRPr="001317FB" w:rsidRDefault="00344D13" w:rsidP="005C21D1">
                  <w:pPr>
                    <w:spacing w:after="100" w:afterAutospacing="1"/>
                    <w:rPr>
                      <w:sz w:val="20"/>
                      <w:szCs w:val="20"/>
                      <w:lang w:val="fr-CA"/>
                    </w:rPr>
                  </w:pPr>
                  <w:r>
                    <w:rPr>
                      <w:sz w:val="20"/>
                      <w:szCs w:val="20"/>
                      <w:lang w:val="fr-CA"/>
                    </w:rPr>
                    <w:t>-</w:t>
                  </w:r>
                  <w:r w:rsidRPr="001317FB">
                    <w:rPr>
                      <w:sz w:val="20"/>
                      <w:szCs w:val="20"/>
                      <w:lang w:val="fr-CA"/>
                    </w:rPr>
                    <w:t>0.05-0.0</w:t>
                  </w:r>
                  <w:r>
                    <w:rPr>
                      <w:sz w:val="20"/>
                      <w:szCs w:val="20"/>
                      <w:lang w:val="fr-CA"/>
                    </w:rPr>
                    <w:t>0 (p=0.05)</w:t>
                  </w:r>
                </w:p>
              </w:tc>
            </w:tr>
            <w:tr w:rsidR="00344D13" w:rsidRPr="008B21C0" w14:paraId="1ED1B0F2" w14:textId="77777777" w:rsidTr="00344D13">
              <w:tc>
                <w:tcPr>
                  <w:tcW w:w="0" w:type="auto"/>
                  <w:gridSpan w:val="4"/>
                  <w:shd w:val="clear" w:color="auto" w:fill="D9D9D9" w:themeFill="background1" w:themeFillShade="D9"/>
                </w:tcPr>
                <w:p w14:paraId="46A40E9E" w14:textId="77777777" w:rsidR="00344D13" w:rsidRPr="001317FB" w:rsidRDefault="00344D13" w:rsidP="005C21D1">
                  <w:pPr>
                    <w:spacing w:after="100" w:afterAutospacing="1"/>
                    <w:rPr>
                      <w:sz w:val="20"/>
                      <w:szCs w:val="20"/>
                      <w:lang w:val="fr-CA"/>
                    </w:rPr>
                  </w:pPr>
                  <w:r w:rsidRPr="001317FB">
                    <w:rPr>
                      <w:sz w:val="20"/>
                      <w:szCs w:val="20"/>
                      <w:lang w:val="fr-CA"/>
                    </w:rPr>
                    <w:t xml:space="preserve">EUROQUOL Group 5-Dimension Report Questionnaire Visual Analogue </w:t>
                  </w:r>
                  <w:proofErr w:type="spellStart"/>
                  <w:r w:rsidRPr="001317FB">
                    <w:rPr>
                      <w:sz w:val="20"/>
                      <w:szCs w:val="20"/>
                      <w:lang w:val="fr-CA"/>
                    </w:rPr>
                    <w:t>Scale</w:t>
                  </w:r>
                  <w:proofErr w:type="spellEnd"/>
                  <w:r w:rsidRPr="001317FB">
                    <w:rPr>
                      <w:sz w:val="20"/>
                      <w:szCs w:val="20"/>
                      <w:lang w:val="fr-CA"/>
                    </w:rPr>
                    <w:t xml:space="preserve"> Score</w:t>
                  </w:r>
                </w:p>
              </w:tc>
            </w:tr>
            <w:tr w:rsidR="00344D13" w:rsidRPr="001317FB" w14:paraId="12680EE0" w14:textId="77777777" w:rsidTr="00344D13">
              <w:tc>
                <w:tcPr>
                  <w:tcW w:w="0" w:type="auto"/>
                </w:tcPr>
                <w:p w14:paraId="6D7DFCD1" w14:textId="77777777" w:rsidR="00344D13" w:rsidRPr="001317FB" w:rsidRDefault="00344D13" w:rsidP="005C21D1">
                  <w:pPr>
                    <w:spacing w:after="100" w:afterAutospacing="1"/>
                    <w:rPr>
                      <w:sz w:val="20"/>
                      <w:szCs w:val="20"/>
                      <w:lang w:val="en-US"/>
                    </w:rPr>
                  </w:pPr>
                  <w:r w:rsidRPr="001317FB">
                    <w:rPr>
                      <w:sz w:val="20"/>
                      <w:szCs w:val="20"/>
                      <w:lang w:val="en-US"/>
                    </w:rPr>
                    <w:t>Stott 2017</w:t>
                  </w:r>
                </w:p>
              </w:tc>
              <w:tc>
                <w:tcPr>
                  <w:tcW w:w="0" w:type="auto"/>
                </w:tcPr>
                <w:p w14:paraId="1558D404" w14:textId="77777777" w:rsidR="00344D13" w:rsidRPr="001317FB" w:rsidRDefault="00344D13" w:rsidP="005C21D1">
                  <w:pPr>
                    <w:spacing w:after="100" w:afterAutospacing="1"/>
                    <w:rPr>
                      <w:sz w:val="20"/>
                      <w:szCs w:val="20"/>
                      <w:lang w:val="fr-CA"/>
                    </w:rPr>
                  </w:pPr>
                  <w:r>
                    <w:rPr>
                      <w:sz w:val="20"/>
                      <w:szCs w:val="20"/>
                    </w:rPr>
                    <w:t>638</w:t>
                  </w:r>
                  <w:r w:rsidRPr="001317FB">
                    <w:rPr>
                      <w:sz w:val="20"/>
                      <w:szCs w:val="20"/>
                    </w:rPr>
                    <w:t xml:space="preserve"> participants (</w:t>
                  </w:r>
                  <w:r>
                    <w:rPr>
                      <w:sz w:val="20"/>
                      <w:szCs w:val="20"/>
                    </w:rPr>
                    <w:t>318</w:t>
                  </w:r>
                  <w:r w:rsidRPr="001317FB">
                    <w:rPr>
                      <w:sz w:val="20"/>
                      <w:szCs w:val="20"/>
                    </w:rPr>
                    <w:t xml:space="preserve"> vs. </w:t>
                  </w:r>
                  <w:r>
                    <w:rPr>
                      <w:sz w:val="20"/>
                      <w:szCs w:val="20"/>
                    </w:rPr>
                    <w:t>320</w:t>
                  </w:r>
                  <w:r w:rsidRPr="001317FB">
                    <w:rPr>
                      <w:sz w:val="20"/>
                      <w:szCs w:val="20"/>
                    </w:rPr>
                    <w:t>)</w:t>
                  </w:r>
                </w:p>
              </w:tc>
              <w:tc>
                <w:tcPr>
                  <w:tcW w:w="0" w:type="auto"/>
                </w:tcPr>
                <w:p w14:paraId="0BCA5B1F" w14:textId="77777777" w:rsidR="00344D13" w:rsidRPr="001317FB" w:rsidRDefault="00344D13" w:rsidP="005C21D1">
                  <w:pPr>
                    <w:spacing w:after="100" w:afterAutospacing="1"/>
                    <w:rPr>
                      <w:sz w:val="20"/>
                      <w:szCs w:val="20"/>
                      <w:lang w:val="en-US"/>
                    </w:rPr>
                  </w:pPr>
                  <w:r w:rsidRPr="001317FB">
                    <w:rPr>
                      <w:sz w:val="20"/>
                      <w:szCs w:val="20"/>
                      <w:lang w:val="en-US"/>
                    </w:rPr>
                    <w:t>-</w:t>
                  </w:r>
                  <w:r>
                    <w:rPr>
                      <w:sz w:val="20"/>
                      <w:szCs w:val="20"/>
                      <w:lang w:val="en-US"/>
                    </w:rPr>
                    <w:t>1.3</w:t>
                  </w:r>
                  <w:r w:rsidRPr="001317FB">
                    <w:rPr>
                      <w:sz w:val="20"/>
                      <w:szCs w:val="20"/>
                      <w:lang w:val="en-US"/>
                    </w:rPr>
                    <w:t>*</w:t>
                  </w:r>
                </w:p>
              </w:tc>
              <w:tc>
                <w:tcPr>
                  <w:tcW w:w="0" w:type="auto"/>
                </w:tcPr>
                <w:p w14:paraId="6D167A8B" w14:textId="77777777" w:rsidR="00344D13" w:rsidRPr="001317FB" w:rsidRDefault="00344D13" w:rsidP="005C21D1">
                  <w:pPr>
                    <w:spacing w:after="100" w:afterAutospacing="1"/>
                    <w:rPr>
                      <w:sz w:val="20"/>
                      <w:szCs w:val="20"/>
                      <w:lang w:val="en-US"/>
                    </w:rPr>
                  </w:pPr>
                  <w:r w:rsidRPr="001317FB">
                    <w:rPr>
                      <w:sz w:val="20"/>
                      <w:szCs w:val="20"/>
                      <w:lang w:val="en-US"/>
                    </w:rPr>
                    <w:t>-3.2-</w:t>
                  </w:r>
                  <w:r>
                    <w:rPr>
                      <w:sz w:val="20"/>
                      <w:szCs w:val="20"/>
                      <w:lang w:val="en-US"/>
                    </w:rPr>
                    <w:t>0.6</w:t>
                  </w:r>
                </w:p>
              </w:tc>
            </w:tr>
            <w:tr w:rsidR="00344D13" w:rsidRPr="001317FB" w14:paraId="11456D0F" w14:textId="77777777" w:rsidTr="00344D13">
              <w:tc>
                <w:tcPr>
                  <w:tcW w:w="0" w:type="auto"/>
                  <w:gridSpan w:val="4"/>
                  <w:shd w:val="clear" w:color="auto" w:fill="D9D9D9" w:themeFill="background1" w:themeFillShade="D9"/>
                </w:tcPr>
                <w:p w14:paraId="3D0F5BE6" w14:textId="77777777" w:rsidR="00344D13" w:rsidRPr="001317FB" w:rsidRDefault="00344D13" w:rsidP="005C21D1">
                  <w:pPr>
                    <w:spacing w:after="100" w:afterAutospacing="1"/>
                    <w:rPr>
                      <w:sz w:val="20"/>
                      <w:szCs w:val="20"/>
                      <w:lang w:val="en-US"/>
                    </w:rPr>
                  </w:pPr>
                  <w:r w:rsidRPr="001317FB">
                    <w:rPr>
                      <w:sz w:val="20"/>
                      <w:szCs w:val="20"/>
                      <w:lang w:val="en-US"/>
                    </w:rPr>
                    <w:t>General Health Questionnaire</w:t>
                  </w:r>
                </w:p>
              </w:tc>
            </w:tr>
            <w:tr w:rsidR="00344D13" w:rsidRPr="001317FB" w14:paraId="428889B2" w14:textId="77777777" w:rsidTr="00344D13">
              <w:tc>
                <w:tcPr>
                  <w:tcW w:w="0" w:type="auto"/>
                </w:tcPr>
                <w:p w14:paraId="2F759E82" w14:textId="77777777" w:rsidR="00344D13" w:rsidRPr="001317FB" w:rsidRDefault="00344D13" w:rsidP="005C21D1">
                  <w:pPr>
                    <w:spacing w:after="100" w:afterAutospacing="1"/>
                    <w:rPr>
                      <w:sz w:val="20"/>
                      <w:szCs w:val="20"/>
                    </w:rPr>
                  </w:pPr>
                  <w:proofErr w:type="spellStart"/>
                  <w:r w:rsidRPr="001317FB">
                    <w:rPr>
                      <w:sz w:val="20"/>
                      <w:szCs w:val="20"/>
                    </w:rPr>
                    <w:t>Jorde</w:t>
                  </w:r>
                  <w:proofErr w:type="spellEnd"/>
                  <w:r w:rsidRPr="001317FB">
                    <w:rPr>
                      <w:sz w:val="20"/>
                      <w:szCs w:val="20"/>
                    </w:rPr>
                    <w:t xml:space="preserve"> 2006</w:t>
                  </w:r>
                </w:p>
              </w:tc>
              <w:tc>
                <w:tcPr>
                  <w:tcW w:w="0" w:type="auto"/>
                </w:tcPr>
                <w:p w14:paraId="4E4EB4B2" w14:textId="77777777" w:rsidR="00344D13" w:rsidRPr="001317FB" w:rsidRDefault="00344D13" w:rsidP="005C21D1">
                  <w:pPr>
                    <w:spacing w:after="100" w:afterAutospacing="1"/>
                    <w:rPr>
                      <w:sz w:val="20"/>
                      <w:szCs w:val="20"/>
                    </w:rPr>
                  </w:pPr>
                  <w:r w:rsidRPr="001317FB">
                    <w:rPr>
                      <w:sz w:val="20"/>
                      <w:szCs w:val="20"/>
                    </w:rPr>
                    <w:t>69 participants (36 vs. 33)</w:t>
                  </w:r>
                </w:p>
              </w:tc>
              <w:tc>
                <w:tcPr>
                  <w:tcW w:w="0" w:type="auto"/>
                </w:tcPr>
                <w:p w14:paraId="3C76F7D7" w14:textId="77777777" w:rsidR="00344D13" w:rsidRPr="001317FB" w:rsidRDefault="00344D13" w:rsidP="005C21D1">
                  <w:pPr>
                    <w:spacing w:after="100" w:afterAutospacing="1"/>
                    <w:rPr>
                      <w:sz w:val="20"/>
                      <w:szCs w:val="20"/>
                    </w:rPr>
                  </w:pPr>
                  <w:r w:rsidRPr="001317FB">
                    <w:rPr>
                      <w:sz w:val="20"/>
                      <w:szCs w:val="20"/>
                    </w:rPr>
                    <w:t>0.70*</w:t>
                  </w:r>
                </w:p>
              </w:tc>
              <w:tc>
                <w:tcPr>
                  <w:tcW w:w="0" w:type="auto"/>
                </w:tcPr>
                <w:p w14:paraId="3B0ED184" w14:textId="77777777" w:rsidR="00344D13" w:rsidRPr="001317FB" w:rsidRDefault="00344D13" w:rsidP="005C21D1">
                  <w:pPr>
                    <w:spacing w:after="100" w:afterAutospacing="1"/>
                    <w:rPr>
                      <w:sz w:val="20"/>
                      <w:szCs w:val="20"/>
                    </w:rPr>
                  </w:pPr>
                  <w:r w:rsidRPr="001317FB">
                    <w:rPr>
                      <w:sz w:val="20"/>
                      <w:szCs w:val="20"/>
                    </w:rPr>
                    <w:t>-0.58-1.98</w:t>
                  </w:r>
                </w:p>
              </w:tc>
            </w:tr>
            <w:tr w:rsidR="00344D13" w:rsidRPr="001317FB" w14:paraId="1A3968B3" w14:textId="77777777" w:rsidTr="00344D13">
              <w:tc>
                <w:tcPr>
                  <w:tcW w:w="0" w:type="auto"/>
                  <w:gridSpan w:val="4"/>
                  <w:shd w:val="clear" w:color="auto" w:fill="D9D9D9" w:themeFill="background1" w:themeFillShade="D9"/>
                </w:tcPr>
                <w:p w14:paraId="0B175C37" w14:textId="77777777" w:rsidR="00344D13" w:rsidRPr="001317FB" w:rsidRDefault="00344D13" w:rsidP="005C21D1">
                  <w:pPr>
                    <w:spacing w:after="100" w:afterAutospacing="1"/>
                    <w:rPr>
                      <w:sz w:val="20"/>
                      <w:szCs w:val="20"/>
                    </w:rPr>
                  </w:pPr>
                  <w:r w:rsidRPr="001317FB">
                    <w:rPr>
                      <w:sz w:val="20"/>
                      <w:szCs w:val="20"/>
                    </w:rPr>
                    <w:t>Medical Outcomes Study 36-item Short Form Health Survey</w:t>
                  </w:r>
                </w:p>
              </w:tc>
            </w:tr>
            <w:tr w:rsidR="00344D13" w:rsidRPr="001317FB" w14:paraId="6B8A9A49" w14:textId="77777777" w:rsidTr="00344D13">
              <w:tc>
                <w:tcPr>
                  <w:tcW w:w="0" w:type="auto"/>
                </w:tcPr>
                <w:p w14:paraId="27724FC7" w14:textId="77777777" w:rsidR="00344D13" w:rsidRPr="001317FB" w:rsidRDefault="00344D13" w:rsidP="005C21D1">
                  <w:pPr>
                    <w:spacing w:after="100" w:afterAutospacing="1"/>
                    <w:rPr>
                      <w:sz w:val="20"/>
                      <w:szCs w:val="20"/>
                    </w:rPr>
                  </w:pPr>
                  <w:r w:rsidRPr="001317FB">
                    <w:rPr>
                      <w:sz w:val="20"/>
                      <w:szCs w:val="20"/>
                    </w:rPr>
                    <w:t>Reuters 2012</w:t>
                  </w:r>
                </w:p>
              </w:tc>
              <w:tc>
                <w:tcPr>
                  <w:tcW w:w="0" w:type="auto"/>
                </w:tcPr>
                <w:p w14:paraId="676B5A56" w14:textId="77777777" w:rsidR="00344D13" w:rsidRPr="001317FB" w:rsidRDefault="00344D13" w:rsidP="005C21D1">
                  <w:pPr>
                    <w:spacing w:after="100" w:afterAutospacing="1"/>
                    <w:rPr>
                      <w:sz w:val="20"/>
                      <w:szCs w:val="20"/>
                    </w:rPr>
                  </w:pPr>
                  <w:r w:rsidRPr="001317FB">
                    <w:rPr>
                      <w:sz w:val="20"/>
                      <w:szCs w:val="20"/>
                    </w:rPr>
                    <w:t>57 participants (25 vs. 32)</w:t>
                  </w:r>
                </w:p>
              </w:tc>
              <w:tc>
                <w:tcPr>
                  <w:tcW w:w="0" w:type="auto"/>
                </w:tcPr>
                <w:p w14:paraId="1C75754E" w14:textId="77777777" w:rsidR="00344D13" w:rsidRPr="001317FB" w:rsidRDefault="00344D13" w:rsidP="005C21D1">
                  <w:pPr>
                    <w:spacing w:after="100" w:afterAutospacing="1"/>
                    <w:rPr>
                      <w:sz w:val="20"/>
                      <w:szCs w:val="20"/>
                    </w:rPr>
                  </w:pPr>
                  <w:r w:rsidRPr="001317FB">
                    <w:rPr>
                      <w:sz w:val="20"/>
                      <w:szCs w:val="20"/>
                    </w:rPr>
                    <w:t>0.30**</w:t>
                  </w:r>
                </w:p>
              </w:tc>
              <w:tc>
                <w:tcPr>
                  <w:tcW w:w="0" w:type="auto"/>
                </w:tcPr>
                <w:p w14:paraId="6121DF91" w14:textId="77777777" w:rsidR="00344D13" w:rsidRPr="001317FB" w:rsidRDefault="00344D13" w:rsidP="005C21D1">
                  <w:pPr>
                    <w:spacing w:after="100" w:afterAutospacing="1"/>
                    <w:rPr>
                      <w:sz w:val="20"/>
                      <w:szCs w:val="20"/>
                    </w:rPr>
                  </w:pPr>
                  <w:r w:rsidRPr="001317FB">
                    <w:rPr>
                      <w:sz w:val="20"/>
                      <w:szCs w:val="20"/>
                    </w:rPr>
                    <w:t>-0.43-1.03</w:t>
                  </w:r>
                </w:p>
              </w:tc>
            </w:tr>
          </w:tbl>
          <w:p w14:paraId="3F4DCFD7" w14:textId="77777777" w:rsidR="00C73E47" w:rsidRDefault="00C73E47" w:rsidP="00F65B6F">
            <w:pPr>
              <w:spacing w:after="0" w:line="240" w:lineRule="auto"/>
              <w:rPr>
                <w:sz w:val="20"/>
                <w:szCs w:val="20"/>
              </w:rPr>
            </w:pPr>
            <w:r>
              <w:rPr>
                <w:sz w:val="20"/>
                <w:szCs w:val="20"/>
              </w:rPr>
              <w:t xml:space="preserve">* Value </w:t>
            </w:r>
            <w:r w:rsidR="00062B27">
              <w:rPr>
                <w:sz w:val="20"/>
                <w:szCs w:val="20"/>
              </w:rPr>
              <w:t>is</w:t>
            </w:r>
            <w:r>
              <w:rPr>
                <w:sz w:val="20"/>
                <w:szCs w:val="20"/>
              </w:rPr>
              <w:t xml:space="preserve"> the difference in mean scores at final follow up between treatment and control groups except where noted.</w:t>
            </w:r>
          </w:p>
          <w:p w14:paraId="272B458C" w14:textId="77777777" w:rsidR="00C73E47" w:rsidRDefault="00C73E47" w:rsidP="00F65B6F">
            <w:pPr>
              <w:rPr>
                <w:rFonts w:eastAsia="Times New Roman"/>
                <w:sz w:val="24"/>
                <w:szCs w:val="24"/>
              </w:rPr>
            </w:pPr>
            <w:r>
              <w:rPr>
                <w:sz w:val="20"/>
                <w:szCs w:val="20"/>
              </w:rPr>
              <w:t>** Value is the difference in mean variation scores from baseline to follow-up between treatment and control group</w:t>
            </w:r>
          </w:p>
        </w:tc>
        <w:tc>
          <w:tcPr>
            <w:tcW w:w="970" w:type="pct"/>
            <w:tcBorders>
              <w:top w:val="single" w:sz="6" w:space="0" w:color="000000"/>
              <w:bottom w:val="single" w:sz="6" w:space="0" w:color="000000"/>
            </w:tcBorders>
            <w:shd w:val="clear" w:color="auto" w:fill="auto"/>
          </w:tcPr>
          <w:p w14:paraId="4217C88D" w14:textId="77777777" w:rsidR="00C73E47" w:rsidRDefault="00031C74" w:rsidP="00F65B6F">
            <w:pPr>
              <w:rPr>
                <w:rFonts w:eastAsia="Times New Roman"/>
              </w:rPr>
            </w:pPr>
            <w:r>
              <w:rPr>
                <w:rStyle w:val="cell-value"/>
                <w:rFonts w:eastAsia="Times New Roman"/>
                <w:bCs/>
              </w:rPr>
              <w:t xml:space="preserve">There is moderate certainty that </w:t>
            </w:r>
            <w:r>
              <w:rPr>
                <w:rFonts w:eastAsia="Times New Roman"/>
              </w:rPr>
              <w:t xml:space="preserve">no statistically significant difference exists </w:t>
            </w:r>
            <w:r w:rsidR="00C73E47">
              <w:rPr>
                <w:rFonts w:eastAsia="Times New Roman"/>
              </w:rPr>
              <w:t>between those treated and not treated for subclinical hypothyroidism on measures of general well-being.</w:t>
            </w:r>
          </w:p>
        </w:tc>
      </w:tr>
      <w:tr w:rsidR="00983C96" w14:paraId="72518C50" w14:textId="77777777" w:rsidTr="00344D13">
        <w:trPr>
          <w:cantSplit/>
        </w:trPr>
        <w:tc>
          <w:tcPr>
            <w:tcW w:w="659" w:type="pct"/>
            <w:tcBorders>
              <w:top w:val="single" w:sz="6" w:space="0" w:color="000000"/>
              <w:bottom w:val="single" w:sz="6" w:space="0" w:color="000000"/>
            </w:tcBorders>
            <w:hideMark/>
          </w:tcPr>
          <w:p w14:paraId="2DBB25F3" w14:textId="77777777" w:rsidR="00983C96" w:rsidRDefault="00983C96" w:rsidP="006F79A1">
            <w:pPr>
              <w:spacing w:after="0" w:line="240" w:lineRule="auto"/>
              <w:rPr>
                <w:rFonts w:eastAsia="Times New Roman"/>
              </w:rPr>
            </w:pPr>
            <w:r>
              <w:rPr>
                <w:rStyle w:val="label"/>
                <w:rFonts w:eastAsia="Times New Roman"/>
              </w:rPr>
              <w:lastRenderedPageBreak/>
              <w:t>Overall Cognitive Function</w:t>
            </w:r>
            <w:r>
              <w:rPr>
                <w:rFonts w:eastAsia="Times New Roman"/>
              </w:rPr>
              <w:t xml:space="preserve"> </w:t>
            </w:r>
          </w:p>
          <w:p w14:paraId="7FABB137" w14:textId="77777777" w:rsidR="00D022DE" w:rsidRDefault="00D022DE" w:rsidP="006F79A1">
            <w:pPr>
              <w:spacing w:after="0" w:line="240" w:lineRule="auto"/>
              <w:rPr>
                <w:rFonts w:eastAsia="Times New Roman"/>
                <w:sz w:val="24"/>
                <w:szCs w:val="24"/>
              </w:rPr>
            </w:pPr>
            <w:r>
              <w:rPr>
                <w:rFonts w:eastAsia="Times New Roman"/>
              </w:rPr>
              <w:t>follow-up: 12 months to 3 years</w:t>
            </w:r>
          </w:p>
        </w:tc>
        <w:tc>
          <w:tcPr>
            <w:tcW w:w="532" w:type="pct"/>
            <w:tcBorders>
              <w:top w:val="single" w:sz="6" w:space="0" w:color="000000"/>
              <w:bottom w:val="single" w:sz="6" w:space="0" w:color="000000"/>
            </w:tcBorders>
            <w:hideMark/>
          </w:tcPr>
          <w:p w14:paraId="78BA984B" w14:textId="77777777" w:rsidR="00D50134" w:rsidRDefault="00D50134" w:rsidP="004E78C3">
            <w:pPr>
              <w:rPr>
                <w:rFonts w:eastAsia="Times New Roman"/>
              </w:rPr>
            </w:pPr>
            <w:r>
              <w:rPr>
                <w:rFonts w:eastAsia="Times New Roman"/>
              </w:rPr>
              <w:t xml:space="preserve">Range: 65 to 600 per study </w:t>
            </w:r>
          </w:p>
          <w:p w14:paraId="29716544" w14:textId="77777777" w:rsidR="00983C96" w:rsidRDefault="00983C96" w:rsidP="004E78C3">
            <w:pPr>
              <w:rPr>
                <w:rFonts w:eastAsia="Times New Roman"/>
                <w:sz w:val="24"/>
                <w:szCs w:val="24"/>
              </w:rPr>
            </w:pPr>
            <w:r>
              <w:rPr>
                <w:rFonts w:eastAsia="Times New Roman"/>
              </w:rPr>
              <w:t xml:space="preserve">(3 RCTs) </w:t>
            </w:r>
            <w:proofErr w:type="spellStart"/>
            <w:r>
              <w:rPr>
                <w:rFonts w:eastAsia="Times New Roman"/>
                <w:vertAlign w:val="superscript"/>
              </w:rPr>
              <w:t>x</w:t>
            </w:r>
            <w:r>
              <w:rPr>
                <w:rStyle w:val="comma"/>
                <w:rFonts w:eastAsia="Times New Roman"/>
                <w:vertAlign w:val="superscript"/>
              </w:rPr>
              <w:t>,</w:t>
            </w:r>
            <w:r>
              <w:rPr>
                <w:rFonts w:eastAsia="Times New Roman"/>
                <w:vertAlign w:val="superscript"/>
              </w:rPr>
              <w:t>y</w:t>
            </w:r>
            <w:proofErr w:type="spellEnd"/>
          </w:p>
        </w:tc>
        <w:tc>
          <w:tcPr>
            <w:tcW w:w="490" w:type="pct"/>
            <w:tcBorders>
              <w:top w:val="single" w:sz="6" w:space="0" w:color="000000"/>
              <w:bottom w:val="single" w:sz="6" w:space="0" w:color="000000"/>
            </w:tcBorders>
            <w:hideMark/>
          </w:tcPr>
          <w:p w14:paraId="7E46AA74" w14:textId="77777777" w:rsidR="00983C96" w:rsidRDefault="00983C96" w:rsidP="004E78C3">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LOW</w:t>
            </w:r>
            <w:r>
              <w:rPr>
                <w:rFonts w:eastAsia="Times New Roman"/>
              </w:rPr>
              <w:t xml:space="preserve"> </w:t>
            </w:r>
            <w:proofErr w:type="spellStart"/>
            <w:r>
              <w:rPr>
                <w:rFonts w:eastAsia="Times New Roman"/>
                <w:vertAlign w:val="superscript"/>
              </w:rPr>
              <w:t>aa</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u</w:t>
            </w:r>
            <w:r>
              <w:rPr>
                <w:rStyle w:val="comma"/>
                <w:rFonts w:eastAsia="Times New Roman"/>
                <w:vertAlign w:val="superscript"/>
              </w:rPr>
              <w:t>,</w:t>
            </w:r>
            <w:r>
              <w:rPr>
                <w:rFonts w:eastAsia="Times New Roman"/>
                <w:vertAlign w:val="superscript"/>
              </w:rPr>
              <w:t>z</w:t>
            </w:r>
            <w:proofErr w:type="spellEnd"/>
          </w:p>
        </w:tc>
        <w:tc>
          <w:tcPr>
            <w:tcW w:w="2349" w:type="pct"/>
            <w:gridSpan w:val="3"/>
            <w:tcBorders>
              <w:top w:val="single" w:sz="6" w:space="0" w:color="000000"/>
              <w:bottom w:val="single" w:sz="6" w:space="0" w:color="000000"/>
            </w:tcBorders>
            <w:shd w:val="clear" w:color="auto" w:fill="EDEDED"/>
            <w:hideMark/>
          </w:tcPr>
          <w:p w14:paraId="780632A7" w14:textId="77777777" w:rsidR="00983C96" w:rsidRDefault="00983C96" w:rsidP="005433DB">
            <w:pPr>
              <w:spacing w:after="0"/>
              <w:rPr>
                <w:rFonts w:eastAsia="Times New Roman"/>
              </w:rPr>
            </w:pPr>
            <w:r>
              <w:rPr>
                <w:rFonts w:eastAsia="Times New Roman"/>
              </w:rPr>
              <w:t xml:space="preserve">One study showed a significant difference between those treated and not treated for subclinical hypothyroidism on the composite cognitive score, with those in the treatment group scoring slightly better than those in the control group. </w:t>
            </w:r>
            <w:r w:rsidR="00782E42">
              <w:rPr>
                <w:rFonts w:eastAsia="Times New Roman"/>
              </w:rPr>
              <w:t xml:space="preserve">One study showed a </w:t>
            </w:r>
            <w:r w:rsidR="000E3745">
              <w:rPr>
                <w:rFonts w:eastAsia="Times New Roman"/>
              </w:rPr>
              <w:t xml:space="preserve">statistically </w:t>
            </w:r>
            <w:r w:rsidR="00782E42">
              <w:rPr>
                <w:rFonts w:eastAsia="Times New Roman"/>
              </w:rPr>
              <w:t xml:space="preserve">significant improvement among those treated for the </w:t>
            </w:r>
            <w:r w:rsidR="000E3745">
              <w:rPr>
                <w:rFonts w:eastAsia="Times New Roman"/>
              </w:rPr>
              <w:t>SCOLP t</w:t>
            </w:r>
            <w:r w:rsidR="00782E42">
              <w:rPr>
                <w:rFonts w:eastAsia="Times New Roman"/>
              </w:rPr>
              <w:t xml:space="preserve">est. </w:t>
            </w:r>
            <w:r>
              <w:rPr>
                <w:rFonts w:eastAsia="Times New Roman"/>
              </w:rPr>
              <w:t xml:space="preserve">There were no differences found between those treated and not treated for subclinical hypothyroidism on the other measures of cognitive function. </w:t>
            </w:r>
          </w:p>
          <w:tbl>
            <w:tblPr>
              <w:tblStyle w:val="TableGrid"/>
              <w:tblW w:w="0" w:type="auto"/>
              <w:tblLook w:val="04A0" w:firstRow="1" w:lastRow="0" w:firstColumn="1" w:lastColumn="0" w:noHBand="0" w:noVBand="1"/>
            </w:tblPr>
            <w:tblGrid>
              <w:gridCol w:w="2236"/>
              <w:gridCol w:w="1469"/>
              <w:gridCol w:w="1371"/>
              <w:gridCol w:w="1529"/>
            </w:tblGrid>
            <w:tr w:rsidR="00983C96" w:rsidRPr="001D5535" w14:paraId="1E66248C" w14:textId="77777777" w:rsidTr="00344D13">
              <w:tc>
                <w:tcPr>
                  <w:tcW w:w="2355" w:type="dxa"/>
                </w:tcPr>
                <w:p w14:paraId="20D21D17" w14:textId="77777777" w:rsidR="00983C96" w:rsidRPr="001D5535" w:rsidRDefault="00983C96" w:rsidP="004E78C3">
                  <w:pPr>
                    <w:rPr>
                      <w:sz w:val="18"/>
                      <w:szCs w:val="18"/>
                    </w:rPr>
                  </w:pPr>
                  <w:r w:rsidRPr="001D5535">
                    <w:rPr>
                      <w:sz w:val="18"/>
                      <w:szCs w:val="18"/>
                    </w:rPr>
                    <w:t>Test</w:t>
                  </w:r>
                </w:p>
              </w:tc>
              <w:tc>
                <w:tcPr>
                  <w:tcW w:w="1559" w:type="dxa"/>
                </w:tcPr>
                <w:p w14:paraId="37B2CEE7" w14:textId="77777777" w:rsidR="00983C96" w:rsidRPr="001D5535" w:rsidRDefault="00983C96" w:rsidP="004E78C3">
                  <w:pPr>
                    <w:rPr>
                      <w:sz w:val="18"/>
                      <w:szCs w:val="18"/>
                    </w:rPr>
                  </w:pPr>
                  <w:r w:rsidRPr="001D5535">
                    <w:rPr>
                      <w:sz w:val="18"/>
                      <w:szCs w:val="18"/>
                    </w:rPr>
                    <w:t>Author</w:t>
                  </w:r>
                </w:p>
              </w:tc>
              <w:tc>
                <w:tcPr>
                  <w:tcW w:w="1418" w:type="dxa"/>
                </w:tcPr>
                <w:p w14:paraId="61B83BB3" w14:textId="77777777" w:rsidR="00983C96" w:rsidRPr="001D5535" w:rsidRDefault="00983C96" w:rsidP="004E78C3">
                  <w:pPr>
                    <w:rPr>
                      <w:sz w:val="18"/>
                      <w:szCs w:val="18"/>
                    </w:rPr>
                  </w:pPr>
                  <w:r w:rsidRPr="001D5535">
                    <w:rPr>
                      <w:sz w:val="18"/>
                      <w:szCs w:val="18"/>
                    </w:rPr>
                    <w:t>Difference</w:t>
                  </w:r>
                </w:p>
              </w:tc>
              <w:tc>
                <w:tcPr>
                  <w:tcW w:w="1620" w:type="dxa"/>
                </w:tcPr>
                <w:p w14:paraId="73D71C50" w14:textId="77777777" w:rsidR="00983C96" w:rsidRPr="001D5535" w:rsidRDefault="00983C96" w:rsidP="004E78C3">
                  <w:pPr>
                    <w:rPr>
                      <w:sz w:val="18"/>
                      <w:szCs w:val="18"/>
                    </w:rPr>
                  </w:pPr>
                  <w:r w:rsidRPr="001D5535">
                    <w:rPr>
                      <w:sz w:val="18"/>
                      <w:szCs w:val="18"/>
                    </w:rPr>
                    <w:t>95% CI</w:t>
                  </w:r>
                </w:p>
              </w:tc>
            </w:tr>
            <w:tr w:rsidR="00983C96" w:rsidRPr="001D5535" w14:paraId="074BA1DB" w14:textId="77777777" w:rsidTr="00344D13">
              <w:tc>
                <w:tcPr>
                  <w:tcW w:w="2355" w:type="dxa"/>
                </w:tcPr>
                <w:p w14:paraId="4F94CF86" w14:textId="77777777" w:rsidR="00983C96" w:rsidRPr="001D5535" w:rsidRDefault="00983C96" w:rsidP="004E78C3">
                  <w:pPr>
                    <w:rPr>
                      <w:sz w:val="18"/>
                      <w:szCs w:val="18"/>
                    </w:rPr>
                  </w:pPr>
                  <w:r w:rsidRPr="001D5535">
                    <w:rPr>
                      <w:sz w:val="18"/>
                      <w:szCs w:val="18"/>
                    </w:rPr>
                    <w:t>California Computerized Assessment Package (</w:t>
                  </w:r>
                  <w:proofErr w:type="spellStart"/>
                  <w:r w:rsidRPr="001D5535">
                    <w:rPr>
                      <w:sz w:val="18"/>
                      <w:szCs w:val="18"/>
                    </w:rPr>
                    <w:t>CalCAP</w:t>
                  </w:r>
                  <w:proofErr w:type="spellEnd"/>
                  <w:r w:rsidRPr="001D5535">
                    <w:rPr>
                      <w:sz w:val="18"/>
                      <w:szCs w:val="18"/>
                    </w:rPr>
                    <w:t>)</w:t>
                  </w:r>
                </w:p>
              </w:tc>
              <w:tc>
                <w:tcPr>
                  <w:tcW w:w="1559" w:type="dxa"/>
                </w:tcPr>
                <w:p w14:paraId="1AEA1828" w14:textId="77777777" w:rsidR="00983C96" w:rsidRPr="001D5535" w:rsidRDefault="00983C96" w:rsidP="004E78C3">
                  <w:pPr>
                    <w:rPr>
                      <w:sz w:val="18"/>
                      <w:szCs w:val="18"/>
                    </w:rPr>
                  </w:pPr>
                  <w:proofErr w:type="spellStart"/>
                  <w:r w:rsidRPr="001D5535">
                    <w:rPr>
                      <w:sz w:val="18"/>
                      <w:szCs w:val="18"/>
                    </w:rPr>
                    <w:t>Jorde</w:t>
                  </w:r>
                  <w:proofErr w:type="spellEnd"/>
                  <w:r w:rsidRPr="001D5535">
                    <w:rPr>
                      <w:sz w:val="18"/>
                      <w:szCs w:val="18"/>
                    </w:rPr>
                    <w:t xml:space="preserve"> 2006</w:t>
                  </w:r>
                </w:p>
              </w:tc>
              <w:tc>
                <w:tcPr>
                  <w:tcW w:w="1418" w:type="dxa"/>
                </w:tcPr>
                <w:p w14:paraId="21AD6D28" w14:textId="77777777" w:rsidR="00983C96" w:rsidRPr="001D5535" w:rsidRDefault="00983C96" w:rsidP="004E78C3">
                  <w:pPr>
                    <w:rPr>
                      <w:sz w:val="18"/>
                      <w:szCs w:val="18"/>
                    </w:rPr>
                  </w:pPr>
                  <w:r w:rsidRPr="001D5535">
                    <w:rPr>
                      <w:sz w:val="18"/>
                      <w:szCs w:val="18"/>
                    </w:rPr>
                    <w:t>-79.00</w:t>
                  </w:r>
                </w:p>
              </w:tc>
              <w:tc>
                <w:tcPr>
                  <w:tcW w:w="1620" w:type="dxa"/>
                </w:tcPr>
                <w:p w14:paraId="15415AF8" w14:textId="77777777" w:rsidR="00983C96" w:rsidRPr="001D5535" w:rsidRDefault="00983C96" w:rsidP="004E78C3">
                  <w:pPr>
                    <w:rPr>
                      <w:sz w:val="18"/>
                      <w:szCs w:val="18"/>
                    </w:rPr>
                  </w:pPr>
                  <w:r w:rsidRPr="001D5535">
                    <w:rPr>
                      <w:sz w:val="18"/>
                      <w:szCs w:val="18"/>
                    </w:rPr>
                    <w:t>-229.88-71.88</w:t>
                  </w:r>
                </w:p>
              </w:tc>
            </w:tr>
            <w:tr w:rsidR="00983C96" w:rsidRPr="001D5535" w14:paraId="32BC261A" w14:textId="77777777" w:rsidTr="00344D13">
              <w:tc>
                <w:tcPr>
                  <w:tcW w:w="2355" w:type="dxa"/>
                </w:tcPr>
                <w:p w14:paraId="7B8D0627" w14:textId="77777777" w:rsidR="00983C96" w:rsidRPr="001D5535" w:rsidRDefault="00983C96" w:rsidP="004E78C3">
                  <w:pPr>
                    <w:rPr>
                      <w:sz w:val="18"/>
                      <w:szCs w:val="18"/>
                    </w:rPr>
                  </w:pPr>
                  <w:r w:rsidRPr="001D5535">
                    <w:rPr>
                      <w:sz w:val="18"/>
                      <w:szCs w:val="18"/>
                    </w:rPr>
                    <w:t>Composite cognitive score</w:t>
                  </w:r>
                </w:p>
              </w:tc>
              <w:tc>
                <w:tcPr>
                  <w:tcW w:w="1559" w:type="dxa"/>
                </w:tcPr>
                <w:p w14:paraId="6C31FDD3" w14:textId="77777777" w:rsidR="00983C96" w:rsidRPr="001D5535" w:rsidRDefault="00983C96" w:rsidP="004E78C3">
                  <w:pPr>
                    <w:rPr>
                      <w:sz w:val="18"/>
                      <w:szCs w:val="18"/>
                    </w:rPr>
                  </w:pPr>
                  <w:proofErr w:type="spellStart"/>
                  <w:r w:rsidRPr="001D5535">
                    <w:rPr>
                      <w:sz w:val="18"/>
                      <w:szCs w:val="18"/>
                    </w:rPr>
                    <w:t>Jorde</w:t>
                  </w:r>
                  <w:proofErr w:type="spellEnd"/>
                  <w:r w:rsidRPr="001D5535">
                    <w:rPr>
                      <w:sz w:val="18"/>
                      <w:szCs w:val="18"/>
                    </w:rPr>
                    <w:t xml:space="preserve"> 2006</w:t>
                  </w:r>
                </w:p>
              </w:tc>
              <w:tc>
                <w:tcPr>
                  <w:tcW w:w="1418" w:type="dxa"/>
                </w:tcPr>
                <w:p w14:paraId="54E38B00" w14:textId="77777777" w:rsidR="00983C96" w:rsidRPr="001D5535" w:rsidRDefault="00983C96" w:rsidP="004E78C3">
                  <w:pPr>
                    <w:rPr>
                      <w:sz w:val="18"/>
                      <w:szCs w:val="18"/>
                    </w:rPr>
                  </w:pPr>
                  <w:r w:rsidRPr="001D5535">
                    <w:rPr>
                      <w:sz w:val="18"/>
                      <w:szCs w:val="18"/>
                    </w:rPr>
                    <w:t>2.40</w:t>
                  </w:r>
                </w:p>
              </w:tc>
              <w:tc>
                <w:tcPr>
                  <w:tcW w:w="1620" w:type="dxa"/>
                </w:tcPr>
                <w:p w14:paraId="385868E0" w14:textId="77777777" w:rsidR="00983C96" w:rsidRPr="001D5535" w:rsidRDefault="00983C96" w:rsidP="004E78C3">
                  <w:pPr>
                    <w:rPr>
                      <w:sz w:val="18"/>
                      <w:szCs w:val="18"/>
                    </w:rPr>
                  </w:pPr>
                  <w:r w:rsidRPr="001D5535">
                    <w:rPr>
                      <w:sz w:val="18"/>
                      <w:szCs w:val="18"/>
                    </w:rPr>
                    <w:t>0.29-4.51</w:t>
                  </w:r>
                </w:p>
              </w:tc>
            </w:tr>
            <w:tr w:rsidR="00983C96" w:rsidRPr="001D5535" w14:paraId="303ADA14" w14:textId="77777777" w:rsidTr="00344D13">
              <w:tc>
                <w:tcPr>
                  <w:tcW w:w="2355" w:type="dxa"/>
                </w:tcPr>
                <w:p w14:paraId="770E8D48" w14:textId="77777777" w:rsidR="00983C96" w:rsidRPr="001D5535" w:rsidRDefault="00983C96" w:rsidP="004E78C3">
                  <w:pPr>
                    <w:rPr>
                      <w:sz w:val="18"/>
                      <w:szCs w:val="18"/>
                    </w:rPr>
                  </w:pPr>
                  <w:r w:rsidRPr="001D5535">
                    <w:rPr>
                      <w:sz w:val="18"/>
                      <w:szCs w:val="18"/>
                    </w:rPr>
                    <w:t>Controlled Word Association test</w:t>
                  </w:r>
                </w:p>
              </w:tc>
              <w:tc>
                <w:tcPr>
                  <w:tcW w:w="1559" w:type="dxa"/>
                </w:tcPr>
                <w:p w14:paraId="044EFB32" w14:textId="77777777" w:rsidR="00983C96" w:rsidRPr="001D5535" w:rsidRDefault="00983C96" w:rsidP="004E78C3">
                  <w:pPr>
                    <w:rPr>
                      <w:sz w:val="18"/>
                      <w:szCs w:val="18"/>
                    </w:rPr>
                  </w:pPr>
                  <w:proofErr w:type="spellStart"/>
                  <w:r w:rsidRPr="001D5535">
                    <w:rPr>
                      <w:sz w:val="18"/>
                      <w:szCs w:val="18"/>
                    </w:rPr>
                    <w:t>Jorde</w:t>
                  </w:r>
                  <w:proofErr w:type="spellEnd"/>
                  <w:r w:rsidRPr="001D5535">
                    <w:rPr>
                      <w:sz w:val="18"/>
                      <w:szCs w:val="18"/>
                    </w:rPr>
                    <w:t xml:space="preserve"> 2006</w:t>
                  </w:r>
                </w:p>
              </w:tc>
              <w:tc>
                <w:tcPr>
                  <w:tcW w:w="1418" w:type="dxa"/>
                </w:tcPr>
                <w:p w14:paraId="65076057" w14:textId="77777777" w:rsidR="00983C96" w:rsidRPr="001D5535" w:rsidRDefault="00983C96" w:rsidP="004E78C3">
                  <w:pPr>
                    <w:rPr>
                      <w:sz w:val="18"/>
                      <w:szCs w:val="18"/>
                    </w:rPr>
                  </w:pPr>
                  <w:r w:rsidRPr="001D5535">
                    <w:rPr>
                      <w:sz w:val="18"/>
                      <w:szCs w:val="18"/>
                    </w:rPr>
                    <w:t>0.10</w:t>
                  </w:r>
                </w:p>
              </w:tc>
              <w:tc>
                <w:tcPr>
                  <w:tcW w:w="1620" w:type="dxa"/>
                </w:tcPr>
                <w:p w14:paraId="6707C5C4" w14:textId="77777777" w:rsidR="00983C96" w:rsidRPr="001D5535" w:rsidRDefault="00983C96" w:rsidP="004E78C3">
                  <w:pPr>
                    <w:rPr>
                      <w:sz w:val="18"/>
                      <w:szCs w:val="18"/>
                    </w:rPr>
                  </w:pPr>
                  <w:r w:rsidRPr="001D5535">
                    <w:rPr>
                      <w:sz w:val="18"/>
                      <w:szCs w:val="18"/>
                    </w:rPr>
                    <w:t>-6.77-6.97</w:t>
                  </w:r>
                </w:p>
              </w:tc>
            </w:tr>
            <w:tr w:rsidR="00983C96" w:rsidRPr="001D5535" w14:paraId="541F032B" w14:textId="77777777" w:rsidTr="00344D13">
              <w:tc>
                <w:tcPr>
                  <w:tcW w:w="2355" w:type="dxa"/>
                </w:tcPr>
                <w:p w14:paraId="5CCCFDFE" w14:textId="77777777" w:rsidR="00983C96" w:rsidRPr="001D5535" w:rsidRDefault="00983C96" w:rsidP="004E78C3">
                  <w:pPr>
                    <w:rPr>
                      <w:sz w:val="18"/>
                      <w:szCs w:val="18"/>
                    </w:rPr>
                  </w:pPr>
                  <w:r w:rsidRPr="001D5535">
                    <w:rPr>
                      <w:sz w:val="18"/>
                      <w:szCs w:val="18"/>
                    </w:rPr>
                    <w:t>Letter Digit Coding test</w:t>
                  </w:r>
                </w:p>
              </w:tc>
              <w:tc>
                <w:tcPr>
                  <w:tcW w:w="1559" w:type="dxa"/>
                </w:tcPr>
                <w:p w14:paraId="3F38D31D" w14:textId="77777777" w:rsidR="00983C96" w:rsidRPr="001D5535" w:rsidRDefault="00983C96" w:rsidP="004E78C3">
                  <w:pPr>
                    <w:rPr>
                      <w:sz w:val="18"/>
                      <w:szCs w:val="18"/>
                    </w:rPr>
                  </w:pPr>
                  <w:r w:rsidRPr="001D5535">
                    <w:rPr>
                      <w:sz w:val="18"/>
                      <w:szCs w:val="18"/>
                    </w:rPr>
                    <w:t>Stott 2017</w:t>
                  </w:r>
                </w:p>
              </w:tc>
              <w:tc>
                <w:tcPr>
                  <w:tcW w:w="1418" w:type="dxa"/>
                </w:tcPr>
                <w:p w14:paraId="0207D136" w14:textId="77777777" w:rsidR="00983C96" w:rsidRPr="001D5535" w:rsidRDefault="00983C96" w:rsidP="004E78C3">
                  <w:pPr>
                    <w:rPr>
                      <w:sz w:val="18"/>
                      <w:szCs w:val="18"/>
                    </w:rPr>
                  </w:pPr>
                  <w:r w:rsidRPr="001D5535">
                    <w:rPr>
                      <w:sz w:val="18"/>
                      <w:szCs w:val="18"/>
                    </w:rPr>
                    <w:t>-0.1</w:t>
                  </w:r>
                </w:p>
              </w:tc>
              <w:tc>
                <w:tcPr>
                  <w:tcW w:w="1620" w:type="dxa"/>
                </w:tcPr>
                <w:p w14:paraId="00F1B7A6" w14:textId="77777777" w:rsidR="00983C96" w:rsidRPr="001D5535" w:rsidRDefault="00983C96" w:rsidP="004E78C3">
                  <w:pPr>
                    <w:rPr>
                      <w:sz w:val="18"/>
                      <w:szCs w:val="18"/>
                    </w:rPr>
                  </w:pPr>
                  <w:r w:rsidRPr="001D5535">
                    <w:rPr>
                      <w:sz w:val="18"/>
                      <w:szCs w:val="18"/>
                    </w:rPr>
                    <w:t>-0.9-0.7</w:t>
                  </w:r>
                </w:p>
              </w:tc>
            </w:tr>
            <w:tr w:rsidR="00983C96" w:rsidRPr="001D5535" w14:paraId="1C3DDC4C" w14:textId="77777777" w:rsidTr="00344D13">
              <w:tc>
                <w:tcPr>
                  <w:tcW w:w="2355" w:type="dxa"/>
                </w:tcPr>
                <w:p w14:paraId="44C96B5F" w14:textId="77777777" w:rsidR="00983C96" w:rsidRPr="001D5535" w:rsidRDefault="00983C96" w:rsidP="004E78C3">
                  <w:pPr>
                    <w:rPr>
                      <w:sz w:val="18"/>
                      <w:szCs w:val="18"/>
                    </w:rPr>
                  </w:pPr>
                  <w:r w:rsidRPr="001D5535">
                    <w:rPr>
                      <w:sz w:val="18"/>
                      <w:szCs w:val="18"/>
                    </w:rPr>
                    <w:t>Middlesex Elderly Assessment of Mental State (MEAMS)</w:t>
                  </w:r>
                </w:p>
              </w:tc>
              <w:tc>
                <w:tcPr>
                  <w:tcW w:w="1559" w:type="dxa"/>
                </w:tcPr>
                <w:p w14:paraId="7E28F1AD" w14:textId="77777777" w:rsidR="00983C96" w:rsidRPr="001D5535" w:rsidRDefault="00983C96" w:rsidP="004E78C3">
                  <w:pPr>
                    <w:rPr>
                      <w:sz w:val="18"/>
                      <w:szCs w:val="18"/>
                    </w:rPr>
                  </w:pPr>
                  <w:proofErr w:type="spellStart"/>
                  <w:r w:rsidRPr="001D5535">
                    <w:rPr>
                      <w:sz w:val="18"/>
                      <w:szCs w:val="18"/>
                    </w:rPr>
                    <w:t>Parle</w:t>
                  </w:r>
                  <w:proofErr w:type="spellEnd"/>
                  <w:r w:rsidRPr="001D5535">
                    <w:rPr>
                      <w:sz w:val="18"/>
                      <w:szCs w:val="18"/>
                    </w:rPr>
                    <w:t xml:space="preserve"> 2010</w:t>
                  </w:r>
                </w:p>
              </w:tc>
              <w:tc>
                <w:tcPr>
                  <w:tcW w:w="1418" w:type="dxa"/>
                </w:tcPr>
                <w:p w14:paraId="03CC75B5" w14:textId="77777777" w:rsidR="00983C96" w:rsidRPr="001D5535" w:rsidRDefault="00782E42" w:rsidP="004E78C3">
                  <w:pPr>
                    <w:rPr>
                      <w:sz w:val="18"/>
                      <w:szCs w:val="18"/>
                    </w:rPr>
                  </w:pPr>
                  <w:r>
                    <w:rPr>
                      <w:sz w:val="18"/>
                      <w:szCs w:val="18"/>
                    </w:rPr>
                    <w:t>0.34</w:t>
                  </w:r>
                </w:p>
              </w:tc>
              <w:tc>
                <w:tcPr>
                  <w:tcW w:w="1620" w:type="dxa"/>
                </w:tcPr>
                <w:p w14:paraId="55CC5DF8" w14:textId="77777777" w:rsidR="00983C96" w:rsidRPr="001D5535" w:rsidRDefault="00782E42" w:rsidP="004E78C3">
                  <w:pPr>
                    <w:rPr>
                      <w:sz w:val="18"/>
                      <w:szCs w:val="18"/>
                    </w:rPr>
                  </w:pPr>
                  <w:r>
                    <w:rPr>
                      <w:sz w:val="18"/>
                      <w:szCs w:val="18"/>
                    </w:rPr>
                    <w:t>-0.08-0.76</w:t>
                  </w:r>
                </w:p>
              </w:tc>
            </w:tr>
            <w:tr w:rsidR="00983C96" w:rsidRPr="001D5535" w14:paraId="5867DD2A" w14:textId="77777777" w:rsidTr="00344D13">
              <w:tc>
                <w:tcPr>
                  <w:tcW w:w="2355" w:type="dxa"/>
                </w:tcPr>
                <w:p w14:paraId="0C3903FD" w14:textId="77777777" w:rsidR="00983C96" w:rsidRPr="001D5535" w:rsidRDefault="00983C96" w:rsidP="004E78C3">
                  <w:pPr>
                    <w:rPr>
                      <w:sz w:val="18"/>
                      <w:szCs w:val="18"/>
                    </w:rPr>
                  </w:pPr>
                  <w:r w:rsidRPr="001D5535">
                    <w:rPr>
                      <w:sz w:val="18"/>
                      <w:szCs w:val="18"/>
                    </w:rPr>
                    <w:t>Mini-Mental State Examination (MMSE)</w:t>
                  </w:r>
                </w:p>
              </w:tc>
              <w:tc>
                <w:tcPr>
                  <w:tcW w:w="1559" w:type="dxa"/>
                </w:tcPr>
                <w:p w14:paraId="025AB31E" w14:textId="77777777" w:rsidR="00983C96" w:rsidRPr="001D5535" w:rsidRDefault="00983C96" w:rsidP="004E78C3">
                  <w:pPr>
                    <w:rPr>
                      <w:sz w:val="18"/>
                      <w:szCs w:val="18"/>
                    </w:rPr>
                  </w:pPr>
                  <w:proofErr w:type="spellStart"/>
                  <w:r w:rsidRPr="001D5535">
                    <w:rPr>
                      <w:sz w:val="18"/>
                      <w:szCs w:val="18"/>
                    </w:rPr>
                    <w:t>Parle</w:t>
                  </w:r>
                  <w:proofErr w:type="spellEnd"/>
                  <w:r w:rsidRPr="001D5535">
                    <w:rPr>
                      <w:sz w:val="18"/>
                      <w:szCs w:val="18"/>
                    </w:rPr>
                    <w:t xml:space="preserve"> 2010</w:t>
                  </w:r>
                </w:p>
              </w:tc>
              <w:tc>
                <w:tcPr>
                  <w:tcW w:w="1418" w:type="dxa"/>
                </w:tcPr>
                <w:p w14:paraId="6C962DD5" w14:textId="77777777" w:rsidR="00983C96" w:rsidRPr="001D5535" w:rsidRDefault="00983C96" w:rsidP="004E78C3">
                  <w:pPr>
                    <w:rPr>
                      <w:sz w:val="18"/>
                      <w:szCs w:val="18"/>
                    </w:rPr>
                  </w:pPr>
                  <w:r w:rsidRPr="001D5535">
                    <w:rPr>
                      <w:sz w:val="18"/>
                      <w:szCs w:val="18"/>
                    </w:rPr>
                    <w:t>0.03</w:t>
                  </w:r>
                </w:p>
              </w:tc>
              <w:tc>
                <w:tcPr>
                  <w:tcW w:w="1620" w:type="dxa"/>
                </w:tcPr>
                <w:p w14:paraId="58693D77" w14:textId="77777777" w:rsidR="00983C96" w:rsidRPr="001D5535" w:rsidRDefault="00782E42" w:rsidP="004E78C3">
                  <w:pPr>
                    <w:rPr>
                      <w:sz w:val="18"/>
                      <w:szCs w:val="18"/>
                    </w:rPr>
                  </w:pPr>
                  <w:r>
                    <w:rPr>
                      <w:sz w:val="18"/>
                      <w:szCs w:val="18"/>
                    </w:rPr>
                    <w:t>-0.89-0.95</w:t>
                  </w:r>
                </w:p>
              </w:tc>
            </w:tr>
            <w:tr w:rsidR="00983C96" w:rsidRPr="001D5535" w14:paraId="2191FB4F" w14:textId="77777777" w:rsidTr="00344D13">
              <w:tc>
                <w:tcPr>
                  <w:tcW w:w="2355" w:type="dxa"/>
                </w:tcPr>
                <w:p w14:paraId="239C736B" w14:textId="77777777" w:rsidR="00983C96" w:rsidRPr="001D5535" w:rsidRDefault="00983C96" w:rsidP="004E78C3">
                  <w:pPr>
                    <w:rPr>
                      <w:sz w:val="18"/>
                      <w:szCs w:val="18"/>
                    </w:rPr>
                  </w:pPr>
                  <w:r w:rsidRPr="001D5535">
                    <w:rPr>
                      <w:sz w:val="18"/>
                      <w:szCs w:val="18"/>
                    </w:rPr>
                    <w:t>Seashore Rhythm test</w:t>
                  </w:r>
                </w:p>
              </w:tc>
              <w:tc>
                <w:tcPr>
                  <w:tcW w:w="1559" w:type="dxa"/>
                </w:tcPr>
                <w:p w14:paraId="44049D92" w14:textId="77777777" w:rsidR="00983C96" w:rsidRPr="001D5535" w:rsidRDefault="00983C96" w:rsidP="004E78C3">
                  <w:pPr>
                    <w:rPr>
                      <w:sz w:val="18"/>
                      <w:szCs w:val="18"/>
                    </w:rPr>
                  </w:pPr>
                  <w:proofErr w:type="spellStart"/>
                  <w:r w:rsidRPr="001D5535">
                    <w:rPr>
                      <w:sz w:val="18"/>
                      <w:szCs w:val="18"/>
                    </w:rPr>
                    <w:t>Jorde</w:t>
                  </w:r>
                  <w:proofErr w:type="spellEnd"/>
                  <w:r w:rsidRPr="001D5535">
                    <w:rPr>
                      <w:sz w:val="18"/>
                      <w:szCs w:val="18"/>
                    </w:rPr>
                    <w:t xml:space="preserve"> 2006</w:t>
                  </w:r>
                </w:p>
              </w:tc>
              <w:tc>
                <w:tcPr>
                  <w:tcW w:w="1418" w:type="dxa"/>
                </w:tcPr>
                <w:p w14:paraId="001DD1BE" w14:textId="77777777" w:rsidR="00983C96" w:rsidRPr="001D5535" w:rsidRDefault="00983C96" w:rsidP="004E78C3">
                  <w:pPr>
                    <w:rPr>
                      <w:sz w:val="18"/>
                      <w:szCs w:val="18"/>
                    </w:rPr>
                  </w:pPr>
                  <w:r w:rsidRPr="001D5535">
                    <w:rPr>
                      <w:sz w:val="18"/>
                      <w:szCs w:val="18"/>
                    </w:rPr>
                    <w:t>-37.00</w:t>
                  </w:r>
                </w:p>
              </w:tc>
              <w:tc>
                <w:tcPr>
                  <w:tcW w:w="1620" w:type="dxa"/>
                </w:tcPr>
                <w:p w14:paraId="1304287D" w14:textId="77777777" w:rsidR="00983C96" w:rsidRPr="001D5535" w:rsidRDefault="00983C96" w:rsidP="004E78C3">
                  <w:pPr>
                    <w:rPr>
                      <w:sz w:val="18"/>
                      <w:szCs w:val="18"/>
                    </w:rPr>
                  </w:pPr>
                  <w:r w:rsidRPr="001D5535">
                    <w:rPr>
                      <w:sz w:val="18"/>
                      <w:szCs w:val="18"/>
                    </w:rPr>
                    <w:t>-89.85-15.85</w:t>
                  </w:r>
                </w:p>
              </w:tc>
            </w:tr>
            <w:tr w:rsidR="00983C96" w:rsidRPr="001D5535" w14:paraId="09BA7396" w14:textId="77777777" w:rsidTr="00344D13">
              <w:tc>
                <w:tcPr>
                  <w:tcW w:w="2355" w:type="dxa"/>
                </w:tcPr>
                <w:p w14:paraId="7862DADF" w14:textId="77777777" w:rsidR="00983C96" w:rsidRPr="001D5535" w:rsidRDefault="00983C96" w:rsidP="004E78C3">
                  <w:pPr>
                    <w:rPr>
                      <w:sz w:val="18"/>
                      <w:szCs w:val="18"/>
                    </w:rPr>
                  </w:pPr>
                  <w:r w:rsidRPr="001D5535">
                    <w:rPr>
                      <w:sz w:val="18"/>
                      <w:szCs w:val="18"/>
                    </w:rPr>
                    <w:t>Speed and Capacity of Language Processing test (SCOLP)</w:t>
                  </w:r>
                </w:p>
              </w:tc>
              <w:tc>
                <w:tcPr>
                  <w:tcW w:w="1559" w:type="dxa"/>
                </w:tcPr>
                <w:p w14:paraId="037392E1" w14:textId="77777777" w:rsidR="00983C96" w:rsidRPr="001D5535" w:rsidRDefault="00983C96" w:rsidP="004E78C3">
                  <w:pPr>
                    <w:rPr>
                      <w:sz w:val="18"/>
                      <w:szCs w:val="18"/>
                    </w:rPr>
                  </w:pPr>
                  <w:proofErr w:type="spellStart"/>
                  <w:r w:rsidRPr="001D5535">
                    <w:rPr>
                      <w:sz w:val="18"/>
                      <w:szCs w:val="18"/>
                    </w:rPr>
                    <w:t>Parle</w:t>
                  </w:r>
                  <w:proofErr w:type="spellEnd"/>
                  <w:r w:rsidRPr="001D5535">
                    <w:rPr>
                      <w:sz w:val="18"/>
                      <w:szCs w:val="18"/>
                    </w:rPr>
                    <w:t xml:space="preserve"> 2010</w:t>
                  </w:r>
                </w:p>
              </w:tc>
              <w:tc>
                <w:tcPr>
                  <w:tcW w:w="1418" w:type="dxa"/>
                </w:tcPr>
                <w:p w14:paraId="03D66A94" w14:textId="77777777" w:rsidR="00983C96" w:rsidRPr="001D5535" w:rsidRDefault="00782E42" w:rsidP="004E78C3">
                  <w:pPr>
                    <w:rPr>
                      <w:sz w:val="18"/>
                      <w:szCs w:val="18"/>
                    </w:rPr>
                  </w:pPr>
                  <w:r>
                    <w:rPr>
                      <w:sz w:val="18"/>
                      <w:szCs w:val="18"/>
                    </w:rPr>
                    <w:t>1.47</w:t>
                  </w:r>
                </w:p>
              </w:tc>
              <w:tc>
                <w:tcPr>
                  <w:tcW w:w="1620" w:type="dxa"/>
                </w:tcPr>
                <w:p w14:paraId="53C36304" w14:textId="77777777" w:rsidR="00983C96" w:rsidRPr="001D5535" w:rsidRDefault="00782E42" w:rsidP="004E78C3">
                  <w:pPr>
                    <w:rPr>
                      <w:sz w:val="18"/>
                      <w:szCs w:val="18"/>
                    </w:rPr>
                  </w:pPr>
                  <w:r>
                    <w:rPr>
                      <w:sz w:val="18"/>
                      <w:szCs w:val="18"/>
                    </w:rPr>
                    <w:t>0.05-2.89</w:t>
                  </w:r>
                </w:p>
              </w:tc>
            </w:tr>
            <w:tr w:rsidR="00983C96" w:rsidRPr="001D5535" w14:paraId="2081D8D7" w14:textId="77777777" w:rsidTr="00344D13">
              <w:tc>
                <w:tcPr>
                  <w:tcW w:w="2355" w:type="dxa"/>
                  <w:vMerge w:val="restart"/>
                </w:tcPr>
                <w:p w14:paraId="50F100E1" w14:textId="77777777" w:rsidR="00983C96" w:rsidRPr="001D5535" w:rsidRDefault="00983C96" w:rsidP="004E78C3">
                  <w:pPr>
                    <w:rPr>
                      <w:sz w:val="18"/>
                      <w:szCs w:val="18"/>
                    </w:rPr>
                  </w:pPr>
                  <w:r w:rsidRPr="001D5535">
                    <w:rPr>
                      <w:sz w:val="18"/>
                      <w:szCs w:val="18"/>
                    </w:rPr>
                    <w:t>Trail Making  Test A</w:t>
                  </w:r>
                </w:p>
              </w:tc>
              <w:tc>
                <w:tcPr>
                  <w:tcW w:w="1559" w:type="dxa"/>
                </w:tcPr>
                <w:p w14:paraId="48BBAB34" w14:textId="77777777" w:rsidR="00983C96" w:rsidRPr="001D5535" w:rsidRDefault="00983C96" w:rsidP="004E78C3">
                  <w:pPr>
                    <w:rPr>
                      <w:sz w:val="18"/>
                      <w:szCs w:val="18"/>
                    </w:rPr>
                  </w:pPr>
                  <w:proofErr w:type="spellStart"/>
                  <w:r w:rsidRPr="001D5535">
                    <w:rPr>
                      <w:sz w:val="18"/>
                      <w:szCs w:val="18"/>
                    </w:rPr>
                    <w:t>Jorde</w:t>
                  </w:r>
                  <w:proofErr w:type="spellEnd"/>
                  <w:r w:rsidRPr="001D5535">
                    <w:rPr>
                      <w:sz w:val="18"/>
                      <w:szCs w:val="18"/>
                    </w:rPr>
                    <w:t xml:space="preserve"> 2006</w:t>
                  </w:r>
                </w:p>
              </w:tc>
              <w:tc>
                <w:tcPr>
                  <w:tcW w:w="1418" w:type="dxa"/>
                </w:tcPr>
                <w:p w14:paraId="62A3C035" w14:textId="77777777" w:rsidR="00983C96" w:rsidRPr="001D5535" w:rsidRDefault="00983C96" w:rsidP="004E78C3">
                  <w:pPr>
                    <w:rPr>
                      <w:sz w:val="18"/>
                      <w:szCs w:val="18"/>
                    </w:rPr>
                  </w:pPr>
                  <w:r w:rsidRPr="001D5535">
                    <w:rPr>
                      <w:sz w:val="18"/>
                      <w:szCs w:val="18"/>
                    </w:rPr>
                    <w:t>-5.10</w:t>
                  </w:r>
                </w:p>
              </w:tc>
              <w:tc>
                <w:tcPr>
                  <w:tcW w:w="1620" w:type="dxa"/>
                </w:tcPr>
                <w:p w14:paraId="3F1194AF" w14:textId="77777777" w:rsidR="00983C96" w:rsidRPr="001D5535" w:rsidRDefault="00983C96" w:rsidP="004E78C3">
                  <w:pPr>
                    <w:rPr>
                      <w:sz w:val="18"/>
                      <w:szCs w:val="18"/>
                    </w:rPr>
                  </w:pPr>
                  <w:r w:rsidRPr="001D5535">
                    <w:rPr>
                      <w:sz w:val="18"/>
                      <w:szCs w:val="18"/>
                    </w:rPr>
                    <w:t>-12.84-2.64</w:t>
                  </w:r>
                </w:p>
              </w:tc>
            </w:tr>
            <w:tr w:rsidR="00983C96" w:rsidRPr="001D5535" w14:paraId="0365315D" w14:textId="77777777" w:rsidTr="00344D13">
              <w:tc>
                <w:tcPr>
                  <w:tcW w:w="2355" w:type="dxa"/>
                  <w:vMerge/>
                </w:tcPr>
                <w:p w14:paraId="30686CB9" w14:textId="77777777" w:rsidR="00983C96" w:rsidRPr="001D5535" w:rsidRDefault="00983C96" w:rsidP="004E78C3">
                  <w:pPr>
                    <w:rPr>
                      <w:sz w:val="18"/>
                      <w:szCs w:val="18"/>
                    </w:rPr>
                  </w:pPr>
                </w:p>
              </w:tc>
              <w:tc>
                <w:tcPr>
                  <w:tcW w:w="1559" w:type="dxa"/>
                </w:tcPr>
                <w:p w14:paraId="311FCD06" w14:textId="77777777" w:rsidR="00983C96" w:rsidRPr="001D5535" w:rsidRDefault="00983C96" w:rsidP="004E78C3">
                  <w:pPr>
                    <w:rPr>
                      <w:sz w:val="18"/>
                      <w:szCs w:val="18"/>
                    </w:rPr>
                  </w:pPr>
                  <w:proofErr w:type="spellStart"/>
                  <w:r w:rsidRPr="001D5535">
                    <w:rPr>
                      <w:sz w:val="18"/>
                      <w:szCs w:val="18"/>
                    </w:rPr>
                    <w:t>Parle</w:t>
                  </w:r>
                  <w:proofErr w:type="spellEnd"/>
                  <w:r w:rsidRPr="001D5535">
                    <w:rPr>
                      <w:sz w:val="18"/>
                      <w:szCs w:val="18"/>
                    </w:rPr>
                    <w:t xml:space="preserve"> 2010</w:t>
                  </w:r>
                </w:p>
              </w:tc>
              <w:tc>
                <w:tcPr>
                  <w:tcW w:w="1418" w:type="dxa"/>
                </w:tcPr>
                <w:p w14:paraId="2C093486" w14:textId="77777777" w:rsidR="00983C96" w:rsidRPr="001D5535" w:rsidRDefault="001F2B11" w:rsidP="004E78C3">
                  <w:pPr>
                    <w:rPr>
                      <w:sz w:val="18"/>
                      <w:szCs w:val="18"/>
                    </w:rPr>
                  </w:pPr>
                  <w:r>
                    <w:rPr>
                      <w:sz w:val="18"/>
                      <w:szCs w:val="18"/>
                    </w:rPr>
                    <w:t>-2.45</w:t>
                  </w:r>
                </w:p>
              </w:tc>
              <w:tc>
                <w:tcPr>
                  <w:tcW w:w="1620" w:type="dxa"/>
                </w:tcPr>
                <w:p w14:paraId="7830CE3F" w14:textId="77777777" w:rsidR="00983C96" w:rsidRPr="001D5535" w:rsidRDefault="001F2B11" w:rsidP="004E78C3">
                  <w:pPr>
                    <w:rPr>
                      <w:sz w:val="18"/>
                      <w:szCs w:val="18"/>
                    </w:rPr>
                  </w:pPr>
                  <w:r>
                    <w:rPr>
                      <w:sz w:val="18"/>
                      <w:szCs w:val="18"/>
                    </w:rPr>
                    <w:t>-11.10-6.20</w:t>
                  </w:r>
                </w:p>
              </w:tc>
            </w:tr>
            <w:tr w:rsidR="00983C96" w:rsidRPr="001D5535" w14:paraId="0DBEB5CD" w14:textId="77777777" w:rsidTr="00344D13">
              <w:tc>
                <w:tcPr>
                  <w:tcW w:w="2355" w:type="dxa"/>
                  <w:vMerge w:val="restart"/>
                </w:tcPr>
                <w:p w14:paraId="5C23749B" w14:textId="77777777" w:rsidR="00983C96" w:rsidRPr="001D5535" w:rsidRDefault="00983C96" w:rsidP="004E78C3">
                  <w:pPr>
                    <w:rPr>
                      <w:sz w:val="18"/>
                      <w:szCs w:val="18"/>
                    </w:rPr>
                  </w:pPr>
                  <w:r w:rsidRPr="001D5535">
                    <w:rPr>
                      <w:sz w:val="18"/>
                      <w:szCs w:val="18"/>
                    </w:rPr>
                    <w:t>Trail Making  Test B</w:t>
                  </w:r>
                </w:p>
              </w:tc>
              <w:tc>
                <w:tcPr>
                  <w:tcW w:w="1559" w:type="dxa"/>
                </w:tcPr>
                <w:p w14:paraId="573D4482" w14:textId="77777777" w:rsidR="00983C96" w:rsidRPr="001D5535" w:rsidRDefault="00983C96" w:rsidP="004E78C3">
                  <w:pPr>
                    <w:rPr>
                      <w:sz w:val="18"/>
                      <w:szCs w:val="18"/>
                    </w:rPr>
                  </w:pPr>
                  <w:proofErr w:type="spellStart"/>
                  <w:r w:rsidRPr="001D5535">
                    <w:rPr>
                      <w:sz w:val="18"/>
                      <w:szCs w:val="18"/>
                    </w:rPr>
                    <w:t>Jorde</w:t>
                  </w:r>
                  <w:proofErr w:type="spellEnd"/>
                  <w:r w:rsidRPr="001D5535">
                    <w:rPr>
                      <w:sz w:val="18"/>
                      <w:szCs w:val="18"/>
                    </w:rPr>
                    <w:t xml:space="preserve"> 2006</w:t>
                  </w:r>
                </w:p>
              </w:tc>
              <w:tc>
                <w:tcPr>
                  <w:tcW w:w="1418" w:type="dxa"/>
                </w:tcPr>
                <w:p w14:paraId="647A2623" w14:textId="77777777" w:rsidR="00983C96" w:rsidRPr="001D5535" w:rsidRDefault="00983C96" w:rsidP="004E78C3">
                  <w:pPr>
                    <w:rPr>
                      <w:sz w:val="18"/>
                      <w:szCs w:val="18"/>
                    </w:rPr>
                  </w:pPr>
                  <w:r w:rsidRPr="001D5535">
                    <w:rPr>
                      <w:sz w:val="18"/>
                      <w:szCs w:val="18"/>
                    </w:rPr>
                    <w:t>-9.0</w:t>
                  </w:r>
                  <w:r w:rsidR="00103237">
                    <w:rPr>
                      <w:sz w:val="18"/>
                      <w:szCs w:val="18"/>
                    </w:rPr>
                    <w:t>0</w:t>
                  </w:r>
                </w:p>
              </w:tc>
              <w:tc>
                <w:tcPr>
                  <w:tcW w:w="1620" w:type="dxa"/>
                </w:tcPr>
                <w:p w14:paraId="3D15F0AB" w14:textId="77777777" w:rsidR="00983C96" w:rsidRPr="001D5535" w:rsidRDefault="00983C96" w:rsidP="004E78C3">
                  <w:pPr>
                    <w:rPr>
                      <w:sz w:val="18"/>
                      <w:szCs w:val="18"/>
                    </w:rPr>
                  </w:pPr>
                  <w:r w:rsidRPr="001D5535">
                    <w:rPr>
                      <w:sz w:val="18"/>
                      <w:szCs w:val="18"/>
                    </w:rPr>
                    <w:t>-35.79-17.79</w:t>
                  </w:r>
                </w:p>
              </w:tc>
            </w:tr>
            <w:tr w:rsidR="00983C96" w:rsidRPr="001D5535" w14:paraId="460140F7" w14:textId="77777777" w:rsidTr="00344D13">
              <w:tc>
                <w:tcPr>
                  <w:tcW w:w="2355" w:type="dxa"/>
                  <w:vMerge/>
                </w:tcPr>
                <w:p w14:paraId="68513F9A" w14:textId="77777777" w:rsidR="00983C96" w:rsidRPr="001D5535" w:rsidRDefault="00983C96" w:rsidP="004E78C3">
                  <w:pPr>
                    <w:rPr>
                      <w:sz w:val="18"/>
                      <w:szCs w:val="18"/>
                    </w:rPr>
                  </w:pPr>
                </w:p>
              </w:tc>
              <w:tc>
                <w:tcPr>
                  <w:tcW w:w="1559" w:type="dxa"/>
                </w:tcPr>
                <w:p w14:paraId="1001F7C0" w14:textId="77777777" w:rsidR="00983C96" w:rsidRPr="001D5535" w:rsidRDefault="00983C96" w:rsidP="004E78C3">
                  <w:pPr>
                    <w:rPr>
                      <w:sz w:val="18"/>
                      <w:szCs w:val="18"/>
                    </w:rPr>
                  </w:pPr>
                  <w:proofErr w:type="spellStart"/>
                  <w:r w:rsidRPr="001D5535">
                    <w:rPr>
                      <w:sz w:val="18"/>
                      <w:szCs w:val="18"/>
                    </w:rPr>
                    <w:t>Parle</w:t>
                  </w:r>
                  <w:proofErr w:type="spellEnd"/>
                  <w:r w:rsidRPr="001D5535">
                    <w:rPr>
                      <w:sz w:val="18"/>
                      <w:szCs w:val="18"/>
                    </w:rPr>
                    <w:t xml:space="preserve"> 2010</w:t>
                  </w:r>
                </w:p>
              </w:tc>
              <w:tc>
                <w:tcPr>
                  <w:tcW w:w="1418" w:type="dxa"/>
                </w:tcPr>
                <w:p w14:paraId="368A3D71" w14:textId="77777777" w:rsidR="00983C96" w:rsidRPr="001D5535" w:rsidRDefault="001F2B11" w:rsidP="004E78C3">
                  <w:pPr>
                    <w:rPr>
                      <w:sz w:val="18"/>
                      <w:szCs w:val="18"/>
                    </w:rPr>
                  </w:pPr>
                  <w:r>
                    <w:rPr>
                      <w:sz w:val="18"/>
                      <w:szCs w:val="18"/>
                    </w:rPr>
                    <w:t>-11.71</w:t>
                  </w:r>
                </w:p>
              </w:tc>
              <w:tc>
                <w:tcPr>
                  <w:tcW w:w="1620" w:type="dxa"/>
                </w:tcPr>
                <w:p w14:paraId="7063F6D5" w14:textId="77777777" w:rsidR="00983C96" w:rsidRPr="001D5535" w:rsidRDefault="001F2B11" w:rsidP="004E78C3">
                  <w:pPr>
                    <w:rPr>
                      <w:sz w:val="18"/>
                      <w:szCs w:val="18"/>
                    </w:rPr>
                  </w:pPr>
                  <w:r>
                    <w:rPr>
                      <w:sz w:val="18"/>
                      <w:szCs w:val="18"/>
                    </w:rPr>
                    <w:t>-45.20-21.78</w:t>
                  </w:r>
                </w:p>
              </w:tc>
            </w:tr>
            <w:tr w:rsidR="00983C96" w:rsidRPr="001D5535" w14:paraId="70EC71B4" w14:textId="77777777" w:rsidTr="00344D13">
              <w:tc>
                <w:tcPr>
                  <w:tcW w:w="2355" w:type="dxa"/>
                </w:tcPr>
                <w:p w14:paraId="392619AD" w14:textId="77777777" w:rsidR="00983C96" w:rsidRPr="001D5535" w:rsidRDefault="00983C96" w:rsidP="004E78C3">
                  <w:pPr>
                    <w:rPr>
                      <w:sz w:val="18"/>
                      <w:szCs w:val="18"/>
                    </w:rPr>
                  </w:pPr>
                  <w:r w:rsidRPr="001D5535">
                    <w:rPr>
                      <w:sz w:val="18"/>
                      <w:szCs w:val="18"/>
                    </w:rPr>
                    <w:t>Trail Making  Test B-A</w:t>
                  </w:r>
                </w:p>
              </w:tc>
              <w:tc>
                <w:tcPr>
                  <w:tcW w:w="1559" w:type="dxa"/>
                </w:tcPr>
                <w:p w14:paraId="05B3C271" w14:textId="77777777" w:rsidR="00983C96" w:rsidRPr="001D5535" w:rsidRDefault="00983C96" w:rsidP="004E78C3">
                  <w:pPr>
                    <w:rPr>
                      <w:sz w:val="18"/>
                      <w:szCs w:val="18"/>
                    </w:rPr>
                  </w:pPr>
                  <w:proofErr w:type="spellStart"/>
                  <w:r w:rsidRPr="001D5535">
                    <w:rPr>
                      <w:sz w:val="18"/>
                      <w:szCs w:val="18"/>
                    </w:rPr>
                    <w:t>Parle</w:t>
                  </w:r>
                  <w:proofErr w:type="spellEnd"/>
                  <w:r w:rsidRPr="001D5535">
                    <w:rPr>
                      <w:sz w:val="18"/>
                      <w:szCs w:val="18"/>
                    </w:rPr>
                    <w:t xml:space="preserve"> 2010</w:t>
                  </w:r>
                </w:p>
              </w:tc>
              <w:tc>
                <w:tcPr>
                  <w:tcW w:w="1418" w:type="dxa"/>
                </w:tcPr>
                <w:p w14:paraId="5C370C31" w14:textId="77777777" w:rsidR="00983C96" w:rsidRPr="001D5535" w:rsidRDefault="001F2B11" w:rsidP="004E78C3">
                  <w:pPr>
                    <w:rPr>
                      <w:sz w:val="18"/>
                      <w:szCs w:val="18"/>
                    </w:rPr>
                  </w:pPr>
                  <w:r>
                    <w:rPr>
                      <w:sz w:val="18"/>
                      <w:szCs w:val="18"/>
                    </w:rPr>
                    <w:t>-11.61</w:t>
                  </w:r>
                </w:p>
              </w:tc>
              <w:tc>
                <w:tcPr>
                  <w:tcW w:w="1620" w:type="dxa"/>
                </w:tcPr>
                <w:p w14:paraId="46DB94E8" w14:textId="77777777" w:rsidR="00983C96" w:rsidRPr="001D5535" w:rsidRDefault="001F2B11" w:rsidP="004E78C3">
                  <w:pPr>
                    <w:rPr>
                      <w:sz w:val="18"/>
                      <w:szCs w:val="18"/>
                    </w:rPr>
                  </w:pPr>
                  <w:r>
                    <w:rPr>
                      <w:sz w:val="18"/>
                      <w:szCs w:val="18"/>
                    </w:rPr>
                    <w:t>-37.91-14.69</w:t>
                  </w:r>
                </w:p>
              </w:tc>
            </w:tr>
            <w:tr w:rsidR="00983C96" w:rsidRPr="001D5535" w14:paraId="6A084C63" w14:textId="77777777" w:rsidTr="00344D13">
              <w:tc>
                <w:tcPr>
                  <w:tcW w:w="2355" w:type="dxa"/>
                </w:tcPr>
                <w:p w14:paraId="39D2F609" w14:textId="77777777" w:rsidR="00983C96" w:rsidRPr="001D5535" w:rsidRDefault="00983C96" w:rsidP="004E78C3">
                  <w:pPr>
                    <w:rPr>
                      <w:sz w:val="18"/>
                      <w:szCs w:val="18"/>
                    </w:rPr>
                  </w:pPr>
                  <w:r w:rsidRPr="001D5535">
                    <w:rPr>
                      <w:sz w:val="18"/>
                      <w:szCs w:val="18"/>
                    </w:rPr>
                    <w:t>Vocabulary – Wechsler Intelligence Scale</w:t>
                  </w:r>
                </w:p>
              </w:tc>
              <w:tc>
                <w:tcPr>
                  <w:tcW w:w="1559" w:type="dxa"/>
                </w:tcPr>
                <w:p w14:paraId="6D35839E" w14:textId="77777777" w:rsidR="00983C96" w:rsidRPr="001D5535" w:rsidRDefault="00983C96" w:rsidP="004E78C3">
                  <w:pPr>
                    <w:rPr>
                      <w:sz w:val="18"/>
                      <w:szCs w:val="18"/>
                    </w:rPr>
                  </w:pPr>
                  <w:proofErr w:type="spellStart"/>
                  <w:r w:rsidRPr="001D5535">
                    <w:rPr>
                      <w:sz w:val="18"/>
                      <w:szCs w:val="18"/>
                    </w:rPr>
                    <w:t>Jorde</w:t>
                  </w:r>
                  <w:proofErr w:type="spellEnd"/>
                  <w:r w:rsidRPr="001D5535">
                    <w:rPr>
                      <w:sz w:val="18"/>
                      <w:szCs w:val="18"/>
                    </w:rPr>
                    <w:t xml:space="preserve"> 2006</w:t>
                  </w:r>
                </w:p>
              </w:tc>
              <w:tc>
                <w:tcPr>
                  <w:tcW w:w="1418" w:type="dxa"/>
                </w:tcPr>
                <w:p w14:paraId="39074820" w14:textId="77777777" w:rsidR="00983C96" w:rsidRPr="001D5535" w:rsidRDefault="00983C96" w:rsidP="004E78C3">
                  <w:pPr>
                    <w:rPr>
                      <w:sz w:val="18"/>
                      <w:szCs w:val="18"/>
                    </w:rPr>
                  </w:pPr>
                  <w:r w:rsidRPr="001D5535">
                    <w:rPr>
                      <w:sz w:val="18"/>
                      <w:szCs w:val="18"/>
                    </w:rPr>
                    <w:t>0.10</w:t>
                  </w:r>
                </w:p>
              </w:tc>
              <w:tc>
                <w:tcPr>
                  <w:tcW w:w="1620" w:type="dxa"/>
                </w:tcPr>
                <w:p w14:paraId="6766B3B0" w14:textId="77777777" w:rsidR="00983C96" w:rsidRPr="001D5535" w:rsidRDefault="00983C96" w:rsidP="004E78C3">
                  <w:pPr>
                    <w:rPr>
                      <w:sz w:val="18"/>
                      <w:szCs w:val="18"/>
                    </w:rPr>
                  </w:pPr>
                  <w:r w:rsidRPr="001D5535">
                    <w:rPr>
                      <w:sz w:val="18"/>
                      <w:szCs w:val="18"/>
                    </w:rPr>
                    <w:t>-1.73-1.93</w:t>
                  </w:r>
                </w:p>
              </w:tc>
            </w:tr>
            <w:tr w:rsidR="00983C96" w:rsidRPr="001D5535" w14:paraId="7ABE93BB" w14:textId="77777777" w:rsidTr="00344D13">
              <w:tc>
                <w:tcPr>
                  <w:tcW w:w="2355" w:type="dxa"/>
                </w:tcPr>
                <w:p w14:paraId="5B676FEB" w14:textId="77777777" w:rsidR="00983C96" w:rsidRPr="001D5535" w:rsidRDefault="00983C96" w:rsidP="004E78C3">
                  <w:pPr>
                    <w:rPr>
                      <w:sz w:val="18"/>
                      <w:szCs w:val="18"/>
                    </w:rPr>
                  </w:pPr>
                  <w:r w:rsidRPr="001D5535">
                    <w:rPr>
                      <w:sz w:val="18"/>
                      <w:szCs w:val="18"/>
                    </w:rPr>
                    <w:t>Word List test</w:t>
                  </w:r>
                </w:p>
              </w:tc>
              <w:tc>
                <w:tcPr>
                  <w:tcW w:w="1559" w:type="dxa"/>
                </w:tcPr>
                <w:p w14:paraId="2A3D712D" w14:textId="77777777" w:rsidR="00983C96" w:rsidRPr="001D5535" w:rsidRDefault="00983C96" w:rsidP="004E78C3">
                  <w:pPr>
                    <w:rPr>
                      <w:sz w:val="18"/>
                      <w:szCs w:val="18"/>
                    </w:rPr>
                  </w:pPr>
                  <w:proofErr w:type="spellStart"/>
                  <w:r w:rsidRPr="001D5535">
                    <w:rPr>
                      <w:sz w:val="18"/>
                      <w:szCs w:val="18"/>
                    </w:rPr>
                    <w:t>Jorde</w:t>
                  </w:r>
                  <w:proofErr w:type="spellEnd"/>
                  <w:r w:rsidRPr="001D5535">
                    <w:rPr>
                      <w:sz w:val="18"/>
                      <w:szCs w:val="18"/>
                    </w:rPr>
                    <w:t xml:space="preserve"> 2006</w:t>
                  </w:r>
                </w:p>
              </w:tc>
              <w:tc>
                <w:tcPr>
                  <w:tcW w:w="1418" w:type="dxa"/>
                </w:tcPr>
                <w:p w14:paraId="122B86EB" w14:textId="77777777" w:rsidR="00983C96" w:rsidRPr="001D5535" w:rsidRDefault="00983C96" w:rsidP="004E78C3">
                  <w:pPr>
                    <w:rPr>
                      <w:sz w:val="18"/>
                      <w:szCs w:val="18"/>
                    </w:rPr>
                  </w:pPr>
                  <w:r w:rsidRPr="001D5535">
                    <w:rPr>
                      <w:sz w:val="18"/>
                      <w:szCs w:val="18"/>
                    </w:rPr>
                    <w:t>1.10</w:t>
                  </w:r>
                </w:p>
              </w:tc>
              <w:tc>
                <w:tcPr>
                  <w:tcW w:w="1620" w:type="dxa"/>
                </w:tcPr>
                <w:p w14:paraId="2AE3A85C" w14:textId="77777777" w:rsidR="00983C96" w:rsidRPr="001D5535" w:rsidRDefault="00983C96" w:rsidP="004E78C3">
                  <w:pPr>
                    <w:rPr>
                      <w:sz w:val="18"/>
                      <w:szCs w:val="18"/>
                    </w:rPr>
                  </w:pPr>
                  <w:r w:rsidRPr="001D5535">
                    <w:rPr>
                      <w:sz w:val="18"/>
                      <w:szCs w:val="18"/>
                    </w:rPr>
                    <w:t>-2.63-4.83</w:t>
                  </w:r>
                </w:p>
              </w:tc>
            </w:tr>
          </w:tbl>
          <w:p w14:paraId="7C36639E" w14:textId="77777777" w:rsidR="00983C96" w:rsidRDefault="00983C96" w:rsidP="004E78C3">
            <w:pPr>
              <w:rPr>
                <w:rFonts w:eastAsia="Times New Roman"/>
                <w:sz w:val="24"/>
                <w:szCs w:val="24"/>
              </w:rPr>
            </w:pPr>
          </w:p>
        </w:tc>
        <w:tc>
          <w:tcPr>
            <w:tcW w:w="970" w:type="pct"/>
            <w:tcBorders>
              <w:top w:val="single" w:sz="6" w:space="0" w:color="000000"/>
              <w:bottom w:val="single" w:sz="6" w:space="0" w:color="000000"/>
            </w:tcBorders>
            <w:shd w:val="clear" w:color="auto" w:fill="auto"/>
          </w:tcPr>
          <w:p w14:paraId="4D9899D0" w14:textId="77777777" w:rsidR="00983C96" w:rsidRDefault="00983C96" w:rsidP="004E78C3">
            <w:pPr>
              <w:rPr>
                <w:rFonts w:eastAsia="Times New Roman"/>
              </w:rPr>
            </w:pPr>
            <w:r>
              <w:rPr>
                <w:rFonts w:eastAsia="Times New Roman"/>
              </w:rPr>
              <w:t>There may be no statistically significant differences between those treated and not treated for subclinical hypothyroidism on measures of cognitive function.</w:t>
            </w:r>
          </w:p>
        </w:tc>
      </w:tr>
      <w:tr w:rsidR="00C73E47" w14:paraId="7D45913B" w14:textId="77777777" w:rsidTr="00344D13">
        <w:trPr>
          <w:cantSplit/>
        </w:trPr>
        <w:tc>
          <w:tcPr>
            <w:tcW w:w="4030" w:type="pct"/>
            <w:gridSpan w:val="6"/>
            <w:tcBorders>
              <w:top w:val="single" w:sz="6" w:space="0" w:color="000000"/>
              <w:bottom w:val="single" w:sz="6" w:space="0" w:color="000000"/>
            </w:tcBorders>
            <w:hideMark/>
          </w:tcPr>
          <w:p w14:paraId="3D80CB67" w14:textId="77777777" w:rsidR="00C73E47" w:rsidRDefault="00C73E47" w:rsidP="00F65B6F">
            <w:pPr>
              <w:rPr>
                <w:rFonts w:eastAsia="Times New Roman"/>
                <w:sz w:val="24"/>
                <w:szCs w:val="24"/>
              </w:rPr>
            </w:pPr>
            <w:r>
              <w:rPr>
                <w:rFonts w:eastAsia="Times New Roman"/>
              </w:rPr>
              <w:lastRenderedPageBreak/>
              <w:t>*</w:t>
            </w:r>
            <w:r>
              <w:rPr>
                <w:rFonts w:eastAsia="Times New Roman"/>
                <w:b/>
                <w:bCs/>
              </w:rPr>
              <w:t>The risk in the intervention group</w:t>
            </w:r>
            <w:r>
              <w:rPr>
                <w:rFonts w:eastAsia="Times New Roman"/>
              </w:rPr>
              <w:t xml:space="preserve"> (and its 95% confidence interval) is based on the assumed risk in the comparison group and the </w:t>
            </w:r>
            <w:r>
              <w:rPr>
                <w:rFonts w:eastAsia="Times New Roman"/>
                <w:b/>
                <w:bCs/>
              </w:rPr>
              <w:t>relative effect</w:t>
            </w:r>
            <w:r>
              <w:rPr>
                <w:rFonts w:eastAsia="Times New Roman"/>
              </w:rPr>
              <w:t xml:space="preserve"> of the intervention (and its 95% CI). </w:t>
            </w:r>
            <w:r>
              <w:rPr>
                <w:rFonts w:eastAsia="Times New Roman"/>
              </w:rPr>
              <w:br/>
            </w:r>
            <w:r>
              <w:rPr>
                <w:rFonts w:eastAsia="Times New Roman"/>
              </w:rPr>
              <w:br/>
            </w:r>
            <w:r>
              <w:rPr>
                <w:rFonts w:eastAsia="Times New Roman"/>
                <w:b/>
                <w:bCs/>
              </w:rPr>
              <w:t>CI:</w:t>
            </w:r>
            <w:r>
              <w:rPr>
                <w:rFonts w:eastAsia="Times New Roman"/>
              </w:rPr>
              <w:t xml:space="preserve"> Confidence interval; </w:t>
            </w:r>
            <w:r>
              <w:rPr>
                <w:rFonts w:eastAsia="Times New Roman"/>
                <w:b/>
                <w:bCs/>
              </w:rPr>
              <w:t>HR:</w:t>
            </w:r>
            <w:r>
              <w:rPr>
                <w:rFonts w:eastAsia="Times New Roman"/>
              </w:rPr>
              <w:t xml:space="preserve"> Hazard Ratio; </w:t>
            </w:r>
            <w:r>
              <w:rPr>
                <w:rFonts w:eastAsia="Times New Roman"/>
                <w:b/>
                <w:bCs/>
              </w:rPr>
              <w:t>OR:</w:t>
            </w:r>
            <w:r>
              <w:rPr>
                <w:rFonts w:eastAsia="Times New Roman"/>
              </w:rPr>
              <w:t xml:space="preserve"> Odds ratio; </w:t>
            </w:r>
            <w:r>
              <w:rPr>
                <w:rFonts w:eastAsia="Times New Roman"/>
                <w:b/>
                <w:bCs/>
              </w:rPr>
              <w:t>MD:</w:t>
            </w:r>
            <w:r>
              <w:rPr>
                <w:rFonts w:eastAsia="Times New Roman"/>
              </w:rPr>
              <w:t xml:space="preserve"> Mean difference </w:t>
            </w:r>
          </w:p>
        </w:tc>
        <w:tc>
          <w:tcPr>
            <w:tcW w:w="970" w:type="pct"/>
            <w:tcBorders>
              <w:top w:val="single" w:sz="6" w:space="0" w:color="000000"/>
              <w:bottom w:val="single" w:sz="6" w:space="0" w:color="000000"/>
            </w:tcBorders>
            <w:shd w:val="clear" w:color="auto" w:fill="auto"/>
          </w:tcPr>
          <w:p w14:paraId="11080F74" w14:textId="77777777" w:rsidR="00C73E47" w:rsidRDefault="00C73E47" w:rsidP="00F65B6F">
            <w:pPr>
              <w:rPr>
                <w:rFonts w:eastAsia="Times New Roman"/>
              </w:rPr>
            </w:pPr>
          </w:p>
        </w:tc>
      </w:tr>
      <w:tr w:rsidR="00C73E47" w14:paraId="18C93DF4" w14:textId="77777777" w:rsidTr="00344D13">
        <w:trPr>
          <w:cantSplit/>
        </w:trPr>
        <w:tc>
          <w:tcPr>
            <w:tcW w:w="4030" w:type="pct"/>
            <w:gridSpan w:val="6"/>
            <w:tcBorders>
              <w:top w:val="single" w:sz="6" w:space="0" w:color="000000"/>
              <w:bottom w:val="single" w:sz="6" w:space="0" w:color="000000"/>
            </w:tcBorders>
            <w:hideMark/>
          </w:tcPr>
          <w:p w14:paraId="70E17832" w14:textId="77777777" w:rsidR="00C73E47" w:rsidRDefault="00C73E47" w:rsidP="00F65B6F">
            <w:pPr>
              <w:rPr>
                <w:rFonts w:eastAsia="Times New Roman"/>
                <w:sz w:val="24"/>
                <w:szCs w:val="24"/>
              </w:rPr>
            </w:pPr>
            <w:r>
              <w:rPr>
                <w:rFonts w:eastAsia="Times New Roman"/>
                <w:b/>
                <w:bCs/>
              </w:rPr>
              <w:t>GRADE Working Group grades of evidence</w:t>
            </w:r>
            <w:r>
              <w:rPr>
                <w:rFonts w:eastAsia="Times New Roman"/>
              </w:rPr>
              <w:br/>
            </w:r>
            <w:r>
              <w:rPr>
                <w:rFonts w:eastAsia="Times New Roman"/>
                <w:b/>
                <w:bCs/>
              </w:rPr>
              <w:t>High certainty:</w:t>
            </w:r>
            <w:r>
              <w:rPr>
                <w:rFonts w:eastAsia="Times New Roman"/>
              </w:rPr>
              <w:t xml:space="preserve"> We are very confident that the true effect lies close to that of the estimate of the effect</w:t>
            </w:r>
            <w:r>
              <w:rPr>
                <w:rFonts w:eastAsia="Times New Roman"/>
              </w:rPr>
              <w:br/>
            </w:r>
            <w:r>
              <w:rPr>
                <w:rFonts w:eastAsia="Times New Roman"/>
                <w:b/>
                <w:bCs/>
              </w:rPr>
              <w:t>Moderate certainty:</w:t>
            </w:r>
            <w:r>
              <w:rPr>
                <w:rFonts w:eastAsia="Times New Roman"/>
              </w:rPr>
              <w:t xml:space="preserve"> We are moderately confident in the effect estimate: The true effect is likely to be close to the estimate of the effect, but there is a possibility that it is substantially different</w:t>
            </w:r>
            <w:r>
              <w:rPr>
                <w:rFonts w:eastAsia="Times New Roman"/>
              </w:rPr>
              <w:br/>
            </w:r>
            <w:r>
              <w:rPr>
                <w:rFonts w:eastAsia="Times New Roman"/>
                <w:b/>
                <w:bCs/>
              </w:rPr>
              <w:t>Low certainty:</w:t>
            </w:r>
            <w:r>
              <w:rPr>
                <w:rFonts w:eastAsia="Times New Roman"/>
              </w:rPr>
              <w:t xml:space="preserve"> Our confidence in the effect estimate is limited: The true effect may be substantially different from the estimate of the effect</w:t>
            </w:r>
            <w:r>
              <w:rPr>
                <w:rFonts w:eastAsia="Times New Roman"/>
              </w:rPr>
              <w:br/>
            </w:r>
            <w:r>
              <w:rPr>
                <w:rFonts w:eastAsia="Times New Roman"/>
                <w:b/>
                <w:bCs/>
              </w:rPr>
              <w:t>Very low certainty:</w:t>
            </w:r>
            <w:r>
              <w:rPr>
                <w:rFonts w:eastAsia="Times New Roman"/>
              </w:rPr>
              <w:t xml:space="preserve"> We have very little confidence in the effect estimate: The true effect is likely to be substantially different from the estimate of effect </w:t>
            </w:r>
          </w:p>
        </w:tc>
        <w:tc>
          <w:tcPr>
            <w:tcW w:w="970" w:type="pct"/>
            <w:tcBorders>
              <w:top w:val="single" w:sz="6" w:space="0" w:color="000000"/>
              <w:bottom w:val="single" w:sz="6" w:space="0" w:color="000000"/>
            </w:tcBorders>
            <w:shd w:val="clear" w:color="auto" w:fill="auto"/>
          </w:tcPr>
          <w:p w14:paraId="14CD086F" w14:textId="77777777" w:rsidR="00C73E47" w:rsidRDefault="00C73E47" w:rsidP="00F65B6F">
            <w:pPr>
              <w:rPr>
                <w:rFonts w:eastAsia="Times New Roman"/>
                <w:b/>
                <w:bCs/>
              </w:rPr>
            </w:pPr>
          </w:p>
        </w:tc>
      </w:tr>
    </w:tbl>
    <w:p w14:paraId="7B5A72E2" w14:textId="77777777" w:rsidR="00F16F3C" w:rsidRPr="002450FB" w:rsidRDefault="002450FB" w:rsidP="002450FB">
      <w:pPr>
        <w:spacing w:after="0" w:line="240" w:lineRule="auto"/>
        <w:rPr>
          <w:b/>
          <w:lang w:val="en-US"/>
        </w:rPr>
      </w:pPr>
      <w:r>
        <w:rPr>
          <w:b/>
          <w:lang w:val="en-US"/>
        </w:rPr>
        <w:t xml:space="preserve"> </w:t>
      </w:r>
    </w:p>
    <w:p w14:paraId="57F63F9C" w14:textId="77777777" w:rsidR="000007E3" w:rsidRDefault="000007E3" w:rsidP="000007E3">
      <w:pPr>
        <w:pStyle w:val="Heading4"/>
        <w:rPr>
          <w:rFonts w:ascii="Arial Narrow" w:eastAsia="Times New Roman" w:hAnsi="Arial Narrow"/>
          <w:color w:val="000000"/>
        </w:rPr>
      </w:pPr>
      <w:r>
        <w:rPr>
          <w:rFonts w:ascii="Arial Narrow" w:eastAsia="Times New Roman" w:hAnsi="Arial Narrow"/>
          <w:color w:val="000000"/>
        </w:rPr>
        <w:t>Explanations</w:t>
      </w:r>
    </w:p>
    <w:p w14:paraId="1CF33916" w14:textId="77777777" w:rsidR="000007E3" w:rsidRDefault="000007E3" w:rsidP="000007E3">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t>a</w:t>
      </w:r>
      <w:proofErr w:type="gramEnd"/>
      <w:r>
        <w:rPr>
          <w:rFonts w:ascii="Arial Narrow" w:eastAsia="Times New Roman" w:hAnsi="Arial Narrow"/>
          <w:color w:val="000000"/>
          <w:sz w:val="16"/>
          <w:szCs w:val="16"/>
        </w:rPr>
        <w:t xml:space="preserve">. Stott 2017 </w:t>
      </w:r>
    </w:p>
    <w:p w14:paraId="39E1CCAC"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b. The information is from a single study with a low risk of bias. Therefore we will not downgrade for risk of bias. </w:t>
      </w:r>
    </w:p>
    <w:p w14:paraId="2675A77F"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c. In this situation, the assessment of inconsistency is based on one study. Therefore, we will not downgrade for inconsistency. </w:t>
      </w:r>
    </w:p>
    <w:p w14:paraId="0AA771C8"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d. These findings are from a study where</w:t>
      </w:r>
      <w:r w:rsidR="006B1E9A">
        <w:rPr>
          <w:rFonts w:ascii="Arial Narrow" w:eastAsia="Times New Roman" w:hAnsi="Arial Narrow"/>
          <w:color w:val="000000"/>
          <w:sz w:val="16"/>
          <w:szCs w:val="16"/>
        </w:rPr>
        <w:t xml:space="preserve"> all of the participants were </w:t>
      </w:r>
      <w:r w:rsidR="006B1E9A" w:rsidRPr="006B1E9A">
        <w:rPr>
          <w:rFonts w:ascii="Arial Narrow" w:eastAsia="Times New Roman" w:hAnsi="Arial Narrow"/>
          <w:color w:val="000000"/>
          <w:sz w:val="16"/>
          <w:szCs w:val="16"/>
          <w:u w:val="single"/>
        </w:rPr>
        <w:t>&gt;</w:t>
      </w:r>
      <w:r>
        <w:rPr>
          <w:rFonts w:ascii="Arial Narrow" w:eastAsia="Times New Roman" w:hAnsi="Arial Narrow"/>
          <w:color w:val="000000"/>
          <w:sz w:val="16"/>
          <w:szCs w:val="16"/>
        </w:rPr>
        <w:t xml:space="preserve">65 years of age. Since adults &lt;65 years of age were not included in the study and because this information is meant to provide </w:t>
      </w:r>
      <w:r w:rsidR="00254CC6">
        <w:rPr>
          <w:rFonts w:ascii="Arial Narrow" w:eastAsia="Times New Roman" w:hAnsi="Arial Narrow"/>
          <w:color w:val="000000"/>
          <w:sz w:val="16"/>
          <w:szCs w:val="16"/>
        </w:rPr>
        <w:t>linked</w:t>
      </w:r>
      <w:r>
        <w:rPr>
          <w:rFonts w:ascii="Arial Narrow" w:eastAsia="Times New Roman" w:hAnsi="Arial Narrow"/>
          <w:color w:val="000000"/>
          <w:sz w:val="16"/>
          <w:szCs w:val="16"/>
        </w:rPr>
        <w:t xml:space="preserve"> evidence to inform the CTFPHC's recommendation on screening for thyroid dysfunction in adults &lt;65 years of age as well, then we will rate down for indirectness. </w:t>
      </w:r>
    </w:p>
    <w:p w14:paraId="54C4B370"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e. We </w:t>
      </w:r>
      <w:r w:rsidR="006B1E9A">
        <w:rPr>
          <w:rFonts w:ascii="Arial Narrow" w:eastAsia="Times New Roman" w:hAnsi="Arial Narrow"/>
          <w:color w:val="000000"/>
          <w:sz w:val="16"/>
          <w:szCs w:val="16"/>
        </w:rPr>
        <w:t xml:space="preserve">will </w:t>
      </w:r>
      <w:r>
        <w:rPr>
          <w:rFonts w:ascii="Arial Narrow" w:eastAsia="Times New Roman" w:hAnsi="Arial Narrow"/>
          <w:color w:val="000000"/>
          <w:sz w:val="16"/>
          <w:szCs w:val="16"/>
        </w:rPr>
        <w:t xml:space="preserve">downgrade for imprecision because the upper confidence limit of the estimate crosses a clinically important threshold (an increase in mortality of &gt;=1 death). In addition, the study was underpowered to detect an effect of treatment on this outcome. </w:t>
      </w:r>
    </w:p>
    <w:p w14:paraId="1924A8DB" w14:textId="77777777" w:rsidR="000007E3" w:rsidRDefault="000007E3" w:rsidP="000007E3">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t>f</w:t>
      </w:r>
      <w:proofErr w:type="gramEnd"/>
      <w:r>
        <w:rPr>
          <w:rFonts w:ascii="Arial Narrow" w:eastAsia="Times New Roman" w:hAnsi="Arial Narrow"/>
          <w:color w:val="000000"/>
          <w:sz w:val="16"/>
          <w:szCs w:val="16"/>
        </w:rPr>
        <w:t xml:space="preserve">. Andersen 2015, </w:t>
      </w:r>
      <w:proofErr w:type="spellStart"/>
      <w:r>
        <w:rPr>
          <w:rFonts w:ascii="Arial Narrow" w:eastAsia="Times New Roman" w:hAnsi="Arial Narrow"/>
          <w:color w:val="000000"/>
          <w:sz w:val="16"/>
          <w:szCs w:val="16"/>
        </w:rPr>
        <w:t>Razvi</w:t>
      </w:r>
      <w:proofErr w:type="spellEnd"/>
      <w:r>
        <w:rPr>
          <w:rFonts w:ascii="Arial Narrow" w:eastAsia="Times New Roman" w:hAnsi="Arial Narrow"/>
          <w:color w:val="000000"/>
          <w:sz w:val="16"/>
          <w:szCs w:val="16"/>
        </w:rPr>
        <w:t xml:space="preserve"> 2012 </w:t>
      </w:r>
    </w:p>
    <w:p w14:paraId="2E6E92E1"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lastRenderedPageBreak/>
        <w:t>g. The inform</w:t>
      </w:r>
      <w:r w:rsidR="006B1E9A">
        <w:rPr>
          <w:rFonts w:ascii="Arial Narrow" w:eastAsia="Times New Roman" w:hAnsi="Arial Narrow"/>
          <w:color w:val="000000"/>
          <w:sz w:val="16"/>
          <w:szCs w:val="16"/>
        </w:rPr>
        <w:t>ation is</w:t>
      </w:r>
      <w:r>
        <w:rPr>
          <w:rFonts w:ascii="Arial Narrow" w:eastAsia="Times New Roman" w:hAnsi="Arial Narrow"/>
          <w:color w:val="000000"/>
          <w:sz w:val="16"/>
          <w:szCs w:val="16"/>
        </w:rPr>
        <w:t xml:space="preserve"> from cohort studies with a low risk of bias. Therefore we will not downgrade for risk of bias. </w:t>
      </w:r>
    </w:p>
    <w:p w14:paraId="630599DA"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h. Assuming a constant hazard over time, the IRR would be similar to the HR and can be assessed for inconsistency. Although the confidence intervals of the 2 studies overlap; the point estimates are not very close to each other. Therefore we will downgrade for inconsistency. </w:t>
      </w:r>
    </w:p>
    <w:p w14:paraId="68EC3169" w14:textId="77777777" w:rsidR="000007E3" w:rsidRDefault="000007E3" w:rsidP="000007E3">
      <w:pPr>
        <w:rPr>
          <w:rFonts w:ascii="Arial Narrow" w:eastAsia="Times New Roman" w:hAnsi="Arial Narrow"/>
          <w:color w:val="000000"/>
          <w:sz w:val="16"/>
          <w:szCs w:val="16"/>
        </w:rPr>
      </w:pPr>
      <w:proofErr w:type="spellStart"/>
      <w:r>
        <w:rPr>
          <w:rFonts w:ascii="Arial Narrow" w:eastAsia="Times New Roman" w:hAnsi="Arial Narrow"/>
          <w:color w:val="000000"/>
          <w:sz w:val="16"/>
          <w:szCs w:val="16"/>
        </w:rPr>
        <w:t>i</w:t>
      </w:r>
      <w:proofErr w:type="spellEnd"/>
      <w:r>
        <w:rPr>
          <w:rFonts w:ascii="Arial Narrow" w:eastAsia="Times New Roman" w:hAnsi="Arial Narrow"/>
          <w:color w:val="000000"/>
          <w:sz w:val="16"/>
          <w:szCs w:val="16"/>
        </w:rPr>
        <w:t xml:space="preserve">. These findings are from studies addressing the key question on treatment. Although this is meant to provide </w:t>
      </w:r>
      <w:r w:rsidR="000E5F1F">
        <w:rPr>
          <w:rFonts w:ascii="Arial Narrow" w:eastAsia="Times New Roman" w:hAnsi="Arial Narrow"/>
          <w:color w:val="000000"/>
          <w:sz w:val="16"/>
          <w:szCs w:val="16"/>
        </w:rPr>
        <w:t>linked</w:t>
      </w:r>
      <w:r>
        <w:rPr>
          <w:rFonts w:ascii="Arial Narrow" w:eastAsia="Times New Roman" w:hAnsi="Arial Narrow"/>
          <w:color w:val="000000"/>
          <w:sz w:val="16"/>
          <w:szCs w:val="16"/>
        </w:rPr>
        <w:t xml:space="preserve"> evidence to inform the CTFPHC's recommendation on screening for thyroid dysfunction, indirectness of the evidence to the question on screening will be addressed in the Evidence-to-Decision framework. Therefore we will not rate down for indirectness in the GRADE tables. </w:t>
      </w:r>
    </w:p>
    <w:p w14:paraId="48307497"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j. The upper confidence limit of the estimates do not cross a clinically important threshold (an increase in mortality of &gt;=1 death) and the effect sizes are not implausibly large. Therefore we will not downgrade for imprecision. </w:t>
      </w:r>
    </w:p>
    <w:p w14:paraId="05F5B0D5" w14:textId="77777777" w:rsidR="000007E3" w:rsidRDefault="000007E3" w:rsidP="000007E3">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t>k</w:t>
      </w:r>
      <w:proofErr w:type="gramEnd"/>
      <w:r>
        <w:rPr>
          <w:rFonts w:ascii="Arial Narrow" w:eastAsia="Times New Roman" w:hAnsi="Arial Narrow"/>
          <w:color w:val="000000"/>
          <w:sz w:val="16"/>
          <w:szCs w:val="16"/>
        </w:rPr>
        <w:t xml:space="preserve">. Andersen 2015, Andersen 2016 </w:t>
      </w:r>
    </w:p>
    <w:p w14:paraId="3D8D850A"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l. The point estimates are the same and the confidence intervals overlap; therefore we will not downgrade for inconsistency. </w:t>
      </w:r>
    </w:p>
    <w:p w14:paraId="7935AA2B"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m. We </w:t>
      </w:r>
      <w:r w:rsidR="006B1E9A">
        <w:rPr>
          <w:rFonts w:ascii="Arial Narrow" w:eastAsia="Times New Roman" w:hAnsi="Arial Narrow"/>
          <w:color w:val="000000"/>
          <w:sz w:val="16"/>
          <w:szCs w:val="16"/>
        </w:rPr>
        <w:t xml:space="preserve">will </w:t>
      </w:r>
      <w:r>
        <w:rPr>
          <w:rFonts w:ascii="Arial Narrow" w:eastAsia="Times New Roman" w:hAnsi="Arial Narrow"/>
          <w:color w:val="000000"/>
          <w:sz w:val="16"/>
          <w:szCs w:val="16"/>
        </w:rPr>
        <w:t xml:space="preserve">downgrade for imprecision because the upper confidence limit of the estimates cross a clinically important threshold (an increase in mortality of &gt;=1 death). </w:t>
      </w:r>
    </w:p>
    <w:p w14:paraId="1ACE3626"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n. Although the confidence intervals of the 2 studies overlap; the point estimates are not very close to each other. Therefore we will downgrade for inconsistency. </w:t>
      </w:r>
    </w:p>
    <w:p w14:paraId="74001376"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o. We will downgrade for imprecision due to very few events for which comparisons between the treatment and control groups could not be made and because the study was underpowered to detect an effect of treatment on this outcome. </w:t>
      </w:r>
    </w:p>
    <w:p w14:paraId="41F796E5"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p. Assuming a constant hazard over time, the IRR would be similar to the HR and can be assessed for inconsistency. The point estimates are similar and the confidence intervals overlap; therefore we will not downgrade for inconsistency. </w:t>
      </w:r>
    </w:p>
    <w:p w14:paraId="5264A0F0" w14:textId="77777777" w:rsidR="000007E3" w:rsidRDefault="000007E3" w:rsidP="000007E3">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t>q</w:t>
      </w:r>
      <w:proofErr w:type="gramEnd"/>
      <w:r>
        <w:rPr>
          <w:rFonts w:ascii="Arial Narrow" w:eastAsia="Times New Roman" w:hAnsi="Arial Narrow"/>
          <w:color w:val="000000"/>
          <w:sz w:val="16"/>
          <w:szCs w:val="16"/>
        </w:rPr>
        <w:t xml:space="preserve">. Andersen 2015 </w:t>
      </w:r>
    </w:p>
    <w:p w14:paraId="797EF78B"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r. Assuming a constant hazard over time, the IRR would be similar to the HR and can be assessed for inconsistency. Although the confidence intervals overlap; the point estimates are not close together. However, the estimates are for different types of fatal and non-fatal cardiovascular events which may explain the variability. Therefore we will not downgrade for inconsistency. </w:t>
      </w:r>
    </w:p>
    <w:p w14:paraId="16EB7FF7"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s. We </w:t>
      </w:r>
      <w:r w:rsidR="006B1E9A">
        <w:rPr>
          <w:rFonts w:ascii="Arial Narrow" w:eastAsia="Times New Roman" w:hAnsi="Arial Narrow"/>
          <w:color w:val="000000"/>
          <w:sz w:val="16"/>
          <w:szCs w:val="16"/>
        </w:rPr>
        <w:t xml:space="preserve">will </w:t>
      </w:r>
      <w:r>
        <w:rPr>
          <w:rFonts w:ascii="Arial Narrow" w:eastAsia="Times New Roman" w:hAnsi="Arial Narrow"/>
          <w:color w:val="000000"/>
          <w:sz w:val="16"/>
          <w:szCs w:val="16"/>
        </w:rPr>
        <w:t xml:space="preserve">downgrade for imprecision because upper confidence limit of 2/3 estimates cross a clinically important threshold (an increase in mortality of &gt;=1 death). </w:t>
      </w:r>
    </w:p>
    <w:p w14:paraId="6398F2EE"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t. The point estimates are similar and the confidence intervals overlap; therefore we will not downgrade for inconsistency. </w:t>
      </w:r>
    </w:p>
    <w:p w14:paraId="7DAC8A3F"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u. We</w:t>
      </w:r>
      <w:r w:rsidR="006B1E9A">
        <w:rPr>
          <w:rFonts w:ascii="Arial Narrow" w:eastAsia="Times New Roman" w:hAnsi="Arial Narrow"/>
          <w:color w:val="000000"/>
          <w:sz w:val="16"/>
          <w:szCs w:val="16"/>
        </w:rPr>
        <w:t xml:space="preserve"> will</w:t>
      </w:r>
      <w:r>
        <w:rPr>
          <w:rFonts w:ascii="Arial Narrow" w:eastAsia="Times New Roman" w:hAnsi="Arial Narrow"/>
          <w:color w:val="000000"/>
          <w:sz w:val="16"/>
          <w:szCs w:val="16"/>
        </w:rPr>
        <w:t xml:space="preserve"> downgrade for imprecision because the optimal information size was not met for this outcome. </w:t>
      </w:r>
    </w:p>
    <w:p w14:paraId="5F408168"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v. </w:t>
      </w:r>
      <w:proofErr w:type="spellStart"/>
      <w:r>
        <w:rPr>
          <w:rFonts w:ascii="Arial Narrow" w:eastAsia="Times New Roman" w:hAnsi="Arial Narrow"/>
          <w:color w:val="000000"/>
          <w:sz w:val="16"/>
          <w:szCs w:val="16"/>
        </w:rPr>
        <w:t>Razvi</w:t>
      </w:r>
      <w:proofErr w:type="spellEnd"/>
      <w:r>
        <w:rPr>
          <w:rFonts w:ascii="Arial Narrow" w:eastAsia="Times New Roman" w:hAnsi="Arial Narrow"/>
          <w:color w:val="000000"/>
          <w:sz w:val="16"/>
          <w:szCs w:val="16"/>
        </w:rPr>
        <w:t xml:space="preserve"> 2012 </w:t>
      </w:r>
    </w:p>
    <w:p w14:paraId="48B1499F"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w. We </w:t>
      </w:r>
      <w:r w:rsidR="006B1E9A">
        <w:rPr>
          <w:rFonts w:ascii="Arial Narrow" w:eastAsia="Times New Roman" w:hAnsi="Arial Narrow"/>
          <w:color w:val="000000"/>
          <w:sz w:val="16"/>
          <w:szCs w:val="16"/>
        </w:rPr>
        <w:t xml:space="preserve">will </w:t>
      </w:r>
      <w:r>
        <w:rPr>
          <w:rFonts w:ascii="Arial Narrow" w:eastAsia="Times New Roman" w:hAnsi="Arial Narrow"/>
          <w:color w:val="000000"/>
          <w:sz w:val="16"/>
          <w:szCs w:val="16"/>
        </w:rPr>
        <w:t xml:space="preserve">downgrade for imprecision because the upper confidence limit of the estimate likely crosses a clinically important threshold and because the optimal information size was not met for this outcome. </w:t>
      </w:r>
    </w:p>
    <w:p w14:paraId="5462469B" w14:textId="77777777" w:rsidR="000007E3" w:rsidRDefault="000007E3" w:rsidP="000007E3">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t>x</w:t>
      </w:r>
      <w:proofErr w:type="gramEnd"/>
      <w:r>
        <w:rPr>
          <w:rFonts w:ascii="Arial Narrow" w:eastAsia="Times New Roman" w:hAnsi="Arial Narrow"/>
          <w:color w:val="000000"/>
          <w:sz w:val="16"/>
          <w:szCs w:val="16"/>
        </w:rPr>
        <w:t xml:space="preserve">. </w:t>
      </w:r>
      <w:proofErr w:type="spellStart"/>
      <w:r>
        <w:rPr>
          <w:rFonts w:ascii="Arial Narrow" w:eastAsia="Times New Roman" w:hAnsi="Arial Narrow"/>
          <w:color w:val="000000"/>
          <w:sz w:val="16"/>
          <w:szCs w:val="16"/>
        </w:rPr>
        <w:t>Jorde</w:t>
      </w:r>
      <w:proofErr w:type="spellEnd"/>
      <w:r>
        <w:rPr>
          <w:rFonts w:ascii="Arial Narrow" w:eastAsia="Times New Roman" w:hAnsi="Arial Narrow"/>
          <w:color w:val="000000"/>
          <w:sz w:val="16"/>
          <w:szCs w:val="16"/>
        </w:rPr>
        <w:t xml:space="preserve"> 2006, </w:t>
      </w:r>
      <w:proofErr w:type="spellStart"/>
      <w:r>
        <w:rPr>
          <w:rFonts w:ascii="Arial Narrow" w:eastAsia="Times New Roman" w:hAnsi="Arial Narrow"/>
          <w:color w:val="000000"/>
          <w:sz w:val="16"/>
          <w:szCs w:val="16"/>
        </w:rPr>
        <w:t>Parle</w:t>
      </w:r>
      <w:proofErr w:type="spellEnd"/>
      <w:r>
        <w:rPr>
          <w:rFonts w:ascii="Arial Narrow" w:eastAsia="Times New Roman" w:hAnsi="Arial Narrow"/>
          <w:color w:val="000000"/>
          <w:sz w:val="16"/>
          <w:szCs w:val="16"/>
        </w:rPr>
        <w:t xml:space="preserve"> 2010, Stott 2017 </w:t>
      </w:r>
    </w:p>
    <w:p w14:paraId="593B8D16" w14:textId="77777777" w:rsidR="000007E3" w:rsidRDefault="000007E3" w:rsidP="000007E3">
      <w:pPr>
        <w:rPr>
          <w:rFonts w:ascii="Arial Narrow" w:eastAsia="Times New Roman" w:hAnsi="Arial Narrow"/>
          <w:color w:val="000000"/>
          <w:sz w:val="16"/>
          <w:szCs w:val="16"/>
        </w:rPr>
      </w:pPr>
      <w:r>
        <w:rPr>
          <w:rFonts w:ascii="Arial Narrow" w:eastAsia="Times New Roman" w:hAnsi="Arial Narrow"/>
          <w:color w:val="000000"/>
          <w:sz w:val="16"/>
          <w:szCs w:val="16"/>
        </w:rPr>
        <w:t xml:space="preserve">y. Includes the following measures: Composite Cognitive Score (Used in one study and was made by adding together the Z-scores for the following tests: Digit span forward and backward, </w:t>
      </w:r>
      <w:proofErr w:type="spellStart"/>
      <w:r>
        <w:rPr>
          <w:rFonts w:ascii="Arial Narrow" w:eastAsia="Times New Roman" w:hAnsi="Arial Narrow"/>
          <w:color w:val="000000"/>
          <w:sz w:val="16"/>
          <w:szCs w:val="16"/>
        </w:rPr>
        <w:t>Stroop</w:t>
      </w:r>
      <w:proofErr w:type="spellEnd"/>
      <w:r>
        <w:rPr>
          <w:rFonts w:ascii="Arial Narrow" w:eastAsia="Times New Roman" w:hAnsi="Arial Narrow"/>
          <w:color w:val="000000"/>
          <w:sz w:val="16"/>
          <w:szCs w:val="16"/>
        </w:rPr>
        <w:t xml:space="preserve"> tests parts 1, 2 and 3, Verbal and visual recall), Letter Digit Coding Test (LDCT), Trail Making Tests A, B and B-A, Seashore Rhythm test, Word List test, Controlled Word Association test, California Computerized Assessment Package (</w:t>
      </w:r>
      <w:proofErr w:type="spellStart"/>
      <w:r>
        <w:rPr>
          <w:rFonts w:ascii="Arial Narrow" w:eastAsia="Times New Roman" w:hAnsi="Arial Narrow"/>
          <w:color w:val="000000"/>
          <w:sz w:val="16"/>
          <w:szCs w:val="16"/>
        </w:rPr>
        <w:t>CalCAP</w:t>
      </w:r>
      <w:proofErr w:type="spellEnd"/>
      <w:r>
        <w:rPr>
          <w:rFonts w:ascii="Arial Narrow" w:eastAsia="Times New Roman" w:hAnsi="Arial Narrow"/>
          <w:color w:val="000000"/>
          <w:sz w:val="16"/>
          <w:szCs w:val="16"/>
        </w:rPr>
        <w:t xml:space="preserve">), WAIS Vocabulary, </w:t>
      </w:r>
      <w:proofErr w:type="spellStart"/>
      <w:r>
        <w:rPr>
          <w:rFonts w:ascii="Arial Narrow" w:eastAsia="Times New Roman" w:hAnsi="Arial Narrow"/>
          <w:color w:val="000000"/>
          <w:sz w:val="16"/>
          <w:szCs w:val="16"/>
        </w:rPr>
        <w:t>Middlessex</w:t>
      </w:r>
      <w:proofErr w:type="spellEnd"/>
      <w:r>
        <w:rPr>
          <w:rFonts w:ascii="Arial Narrow" w:eastAsia="Times New Roman" w:hAnsi="Arial Narrow"/>
          <w:color w:val="000000"/>
          <w:sz w:val="16"/>
          <w:szCs w:val="16"/>
        </w:rPr>
        <w:t xml:space="preserve"> Elderly Assessment of Mental State (MEAMS), Speed and Language Processing test (SCOLP), and the Mini-Mental State Examination (MMSE)</w:t>
      </w:r>
      <w:r w:rsidR="006B1E9A">
        <w:rPr>
          <w:rFonts w:ascii="Arial Narrow" w:eastAsia="Times New Roman" w:hAnsi="Arial Narrow"/>
          <w:color w:val="000000"/>
          <w:sz w:val="16"/>
          <w:szCs w:val="16"/>
        </w:rPr>
        <w:t>.</w:t>
      </w:r>
      <w:r>
        <w:rPr>
          <w:rFonts w:ascii="Arial Narrow" w:eastAsia="Times New Roman" w:hAnsi="Arial Narrow"/>
          <w:color w:val="000000"/>
          <w:sz w:val="16"/>
          <w:szCs w:val="16"/>
        </w:rPr>
        <w:t xml:space="preserve"> </w:t>
      </w:r>
    </w:p>
    <w:p w14:paraId="5CA06A98" w14:textId="77777777" w:rsidR="000007E3" w:rsidRDefault="006B1E9A" w:rsidP="000007E3">
      <w:pPr>
        <w:rPr>
          <w:rFonts w:ascii="Arial Narrow" w:eastAsia="Times New Roman" w:hAnsi="Arial Narrow"/>
          <w:color w:val="000000"/>
          <w:sz w:val="16"/>
          <w:szCs w:val="16"/>
        </w:rPr>
      </w:pPr>
      <w:r>
        <w:rPr>
          <w:rFonts w:ascii="Arial Narrow" w:eastAsia="Times New Roman" w:hAnsi="Arial Narrow"/>
          <w:color w:val="000000"/>
          <w:sz w:val="16"/>
          <w:szCs w:val="16"/>
        </w:rPr>
        <w:t>z. The information is</w:t>
      </w:r>
      <w:r w:rsidR="000007E3">
        <w:rPr>
          <w:rFonts w:ascii="Arial Narrow" w:eastAsia="Times New Roman" w:hAnsi="Arial Narrow"/>
          <w:color w:val="000000"/>
          <w:sz w:val="16"/>
          <w:szCs w:val="16"/>
        </w:rPr>
        <w:t xml:space="preserve"> from studies with a low risk of bias for blinding of participants, personnel and outcome assessment and we do not believe that any uncertain biases (i.e. for sequence generation or allocation concealment) impacted the results. Therefore we will not downgrade for risk of bias. </w:t>
      </w:r>
    </w:p>
    <w:p w14:paraId="11262EC0" w14:textId="77777777" w:rsidR="000007E3" w:rsidRDefault="000007E3" w:rsidP="000007E3">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t>aa</w:t>
      </w:r>
      <w:proofErr w:type="gramEnd"/>
      <w:r>
        <w:rPr>
          <w:rFonts w:ascii="Arial Narrow" w:eastAsia="Times New Roman" w:hAnsi="Arial Narrow"/>
          <w:color w:val="000000"/>
          <w:sz w:val="16"/>
          <w:szCs w:val="16"/>
        </w:rPr>
        <w:t xml:space="preserve">. Inconsistency may be explained due to the many tools/tests used to assess various aspects of cognitive function. However, even though all of the confidence intervals overlap, the point estimates were often far apart from each other. Therefore we will downgrade for inconsistency. </w:t>
      </w:r>
    </w:p>
    <w:p w14:paraId="00DC33F3" w14:textId="77777777" w:rsidR="000007E3" w:rsidRDefault="000007E3" w:rsidP="000007E3">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lastRenderedPageBreak/>
        <w:t>ab</w:t>
      </w:r>
      <w:proofErr w:type="gramEnd"/>
      <w:r>
        <w:rPr>
          <w:rFonts w:ascii="Arial Narrow" w:eastAsia="Times New Roman" w:hAnsi="Arial Narrow"/>
          <w:color w:val="000000"/>
          <w:sz w:val="16"/>
          <w:szCs w:val="16"/>
        </w:rPr>
        <w:t xml:space="preserve">. The upper and lower confidence limits of the estimate did not cross a clinically important threshold (i.e. used a minimum clinically meaningful difference threshold of 9 points, as suggested by the </w:t>
      </w:r>
      <w:proofErr w:type="spellStart"/>
      <w:r>
        <w:rPr>
          <w:rFonts w:ascii="Arial Narrow" w:eastAsia="Times New Roman" w:hAnsi="Arial Narrow"/>
          <w:color w:val="000000"/>
          <w:sz w:val="16"/>
          <w:szCs w:val="16"/>
        </w:rPr>
        <w:t>ThyPRO</w:t>
      </w:r>
      <w:proofErr w:type="spellEnd"/>
      <w:r>
        <w:rPr>
          <w:rFonts w:ascii="Arial Narrow" w:eastAsia="Times New Roman" w:hAnsi="Arial Narrow"/>
          <w:color w:val="000000"/>
          <w:sz w:val="16"/>
          <w:szCs w:val="16"/>
        </w:rPr>
        <w:t xml:space="preserve"> author). Therefore we will not downgrade for imprecision. </w:t>
      </w:r>
    </w:p>
    <w:p w14:paraId="1AC1AD99" w14:textId="77777777" w:rsidR="000007E3" w:rsidRPr="008B21C0" w:rsidRDefault="000007E3" w:rsidP="000007E3">
      <w:pPr>
        <w:rPr>
          <w:rFonts w:ascii="Arial Narrow" w:eastAsia="Times New Roman" w:hAnsi="Arial Narrow"/>
          <w:color w:val="000000"/>
          <w:sz w:val="16"/>
          <w:szCs w:val="16"/>
          <w:lang w:val="fr-CA"/>
        </w:rPr>
      </w:pPr>
      <w:proofErr w:type="spellStart"/>
      <w:proofErr w:type="gramStart"/>
      <w:r w:rsidRPr="008B21C0">
        <w:rPr>
          <w:rFonts w:ascii="Arial Narrow" w:eastAsia="Times New Roman" w:hAnsi="Arial Narrow"/>
          <w:color w:val="000000"/>
          <w:sz w:val="16"/>
          <w:szCs w:val="16"/>
          <w:lang w:val="fr-CA"/>
        </w:rPr>
        <w:t>ac</w:t>
      </w:r>
      <w:proofErr w:type="spellEnd"/>
      <w:proofErr w:type="gramEnd"/>
      <w:r w:rsidRPr="008B21C0">
        <w:rPr>
          <w:rFonts w:ascii="Arial Narrow" w:eastAsia="Times New Roman" w:hAnsi="Arial Narrow"/>
          <w:color w:val="000000"/>
          <w:sz w:val="16"/>
          <w:szCs w:val="16"/>
          <w:lang w:val="fr-CA"/>
        </w:rPr>
        <w:t xml:space="preserve">. </w:t>
      </w:r>
      <w:proofErr w:type="spellStart"/>
      <w:r w:rsidRPr="008B21C0">
        <w:rPr>
          <w:rFonts w:ascii="Arial Narrow" w:eastAsia="Times New Roman" w:hAnsi="Arial Narrow"/>
          <w:color w:val="000000"/>
          <w:sz w:val="16"/>
          <w:szCs w:val="16"/>
          <w:lang w:val="fr-CA"/>
        </w:rPr>
        <w:t>Jorde</w:t>
      </w:r>
      <w:proofErr w:type="spellEnd"/>
      <w:r w:rsidRPr="008B21C0">
        <w:rPr>
          <w:rFonts w:ascii="Arial Narrow" w:eastAsia="Times New Roman" w:hAnsi="Arial Narrow"/>
          <w:color w:val="000000"/>
          <w:sz w:val="16"/>
          <w:szCs w:val="16"/>
          <w:lang w:val="fr-CA"/>
        </w:rPr>
        <w:t xml:space="preserve"> 2006, </w:t>
      </w:r>
      <w:proofErr w:type="spellStart"/>
      <w:r w:rsidRPr="008B21C0">
        <w:rPr>
          <w:rFonts w:ascii="Arial Narrow" w:eastAsia="Times New Roman" w:hAnsi="Arial Narrow"/>
          <w:color w:val="000000"/>
          <w:sz w:val="16"/>
          <w:szCs w:val="16"/>
          <w:lang w:val="fr-CA"/>
        </w:rPr>
        <w:t>Najafi</w:t>
      </w:r>
      <w:proofErr w:type="spellEnd"/>
      <w:r w:rsidRPr="008B21C0">
        <w:rPr>
          <w:rFonts w:ascii="Arial Narrow" w:eastAsia="Times New Roman" w:hAnsi="Arial Narrow"/>
          <w:color w:val="000000"/>
          <w:sz w:val="16"/>
          <w:szCs w:val="16"/>
          <w:lang w:val="fr-CA"/>
        </w:rPr>
        <w:t xml:space="preserve"> 2015, Parle 2010, Reuters 2012 </w:t>
      </w:r>
    </w:p>
    <w:p w14:paraId="132D8287" w14:textId="77777777" w:rsidR="000007E3" w:rsidRDefault="006B1E9A" w:rsidP="000007E3">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t>ad</w:t>
      </w:r>
      <w:proofErr w:type="gramEnd"/>
      <w:r>
        <w:rPr>
          <w:rFonts w:ascii="Arial Narrow" w:eastAsia="Times New Roman" w:hAnsi="Arial Narrow"/>
          <w:color w:val="000000"/>
          <w:sz w:val="16"/>
          <w:szCs w:val="16"/>
        </w:rPr>
        <w:t>. The information is</w:t>
      </w:r>
      <w:r w:rsidR="000007E3">
        <w:rPr>
          <w:rFonts w:ascii="Arial Narrow" w:eastAsia="Times New Roman" w:hAnsi="Arial Narrow"/>
          <w:color w:val="000000"/>
          <w:sz w:val="16"/>
          <w:szCs w:val="16"/>
        </w:rPr>
        <w:t xml:space="preserve"> mostly </w:t>
      </w:r>
      <w:r>
        <w:rPr>
          <w:rFonts w:ascii="Arial Narrow" w:eastAsia="Times New Roman" w:hAnsi="Arial Narrow"/>
          <w:color w:val="000000"/>
          <w:sz w:val="16"/>
          <w:szCs w:val="16"/>
        </w:rPr>
        <w:t xml:space="preserve">from </w:t>
      </w:r>
      <w:r w:rsidR="000007E3">
        <w:rPr>
          <w:rFonts w:ascii="Arial Narrow" w:eastAsia="Times New Roman" w:hAnsi="Arial Narrow"/>
          <w:color w:val="000000"/>
          <w:sz w:val="16"/>
          <w:szCs w:val="16"/>
        </w:rPr>
        <w:t xml:space="preserve">studies with a low risk of bias for blinding of participants, personnel and outcome assessment and we do not believe that any uncertain biases (i.e. for sequence generation or allocation concealment) impacted the results. Therefore we will not downgrade for risk of bias. </w:t>
      </w:r>
    </w:p>
    <w:p w14:paraId="53F54002" w14:textId="77777777" w:rsidR="000007E3" w:rsidRDefault="000007E3" w:rsidP="000007E3">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t>ae</w:t>
      </w:r>
      <w:proofErr w:type="gramEnd"/>
      <w:r>
        <w:rPr>
          <w:rFonts w:ascii="Arial Narrow" w:eastAsia="Times New Roman" w:hAnsi="Arial Narrow"/>
          <w:color w:val="000000"/>
          <w:sz w:val="16"/>
          <w:szCs w:val="16"/>
        </w:rPr>
        <w:t xml:space="preserve">. Inconsistency may be explained due to the many tools/tests used to assess various aspects of mental well-being. Because the confidence intervals overlap and the point estimates were fairly close to each other, therefore we will not downgrade for inconsistency. </w:t>
      </w:r>
    </w:p>
    <w:p w14:paraId="02A56F73" w14:textId="77777777" w:rsidR="000007E3" w:rsidRDefault="000007E3" w:rsidP="000007E3">
      <w:pPr>
        <w:rPr>
          <w:rFonts w:ascii="Arial Narrow" w:eastAsia="Times New Roman" w:hAnsi="Arial Narrow"/>
          <w:color w:val="000000"/>
          <w:sz w:val="16"/>
          <w:szCs w:val="16"/>
        </w:rPr>
      </w:pPr>
      <w:proofErr w:type="spellStart"/>
      <w:proofErr w:type="gramStart"/>
      <w:r>
        <w:rPr>
          <w:rFonts w:ascii="Arial Narrow" w:eastAsia="Times New Roman" w:hAnsi="Arial Narrow"/>
          <w:color w:val="000000"/>
          <w:sz w:val="16"/>
          <w:szCs w:val="16"/>
        </w:rPr>
        <w:t>af</w:t>
      </w:r>
      <w:proofErr w:type="spellEnd"/>
      <w:proofErr w:type="gramEnd"/>
      <w:r>
        <w:rPr>
          <w:rFonts w:ascii="Arial Narrow" w:eastAsia="Times New Roman" w:hAnsi="Arial Narrow"/>
          <w:color w:val="000000"/>
          <w:sz w:val="16"/>
          <w:szCs w:val="16"/>
        </w:rPr>
        <w:t xml:space="preserve">. We </w:t>
      </w:r>
      <w:r w:rsidR="006B1E9A">
        <w:rPr>
          <w:rFonts w:ascii="Arial Narrow" w:eastAsia="Times New Roman" w:hAnsi="Arial Narrow"/>
          <w:color w:val="000000"/>
          <w:sz w:val="16"/>
          <w:szCs w:val="16"/>
        </w:rPr>
        <w:t xml:space="preserve">will </w:t>
      </w:r>
      <w:r>
        <w:rPr>
          <w:rFonts w:ascii="Arial Narrow" w:eastAsia="Times New Roman" w:hAnsi="Arial Narrow"/>
          <w:color w:val="000000"/>
          <w:sz w:val="16"/>
          <w:szCs w:val="16"/>
        </w:rPr>
        <w:t xml:space="preserve">downgrade for imprecision due to small sample sizes. </w:t>
      </w:r>
    </w:p>
    <w:p w14:paraId="1FB13AFD" w14:textId="77777777" w:rsidR="000007E3" w:rsidRDefault="000007E3" w:rsidP="000007E3">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t>ag</w:t>
      </w:r>
      <w:proofErr w:type="gramEnd"/>
      <w:r>
        <w:rPr>
          <w:rFonts w:ascii="Arial Narrow" w:eastAsia="Times New Roman" w:hAnsi="Arial Narrow"/>
          <w:color w:val="000000"/>
          <w:sz w:val="16"/>
          <w:szCs w:val="16"/>
        </w:rPr>
        <w:t xml:space="preserve">. The point estimates and the confidence intervals are exactly the same, therefore we will not downgrade for inconsistency. </w:t>
      </w:r>
    </w:p>
    <w:p w14:paraId="6D30B5D4" w14:textId="77777777" w:rsidR="000007E3" w:rsidRDefault="000007E3" w:rsidP="000007E3">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t>ah</w:t>
      </w:r>
      <w:proofErr w:type="gramEnd"/>
      <w:r>
        <w:rPr>
          <w:rFonts w:ascii="Arial Narrow" w:eastAsia="Times New Roman" w:hAnsi="Arial Narrow"/>
          <w:color w:val="000000"/>
          <w:sz w:val="16"/>
          <w:szCs w:val="16"/>
        </w:rPr>
        <w:t xml:space="preserve">. The estimates likely do not cross a clinically important threshold and the sample size is fairly moderate therefore we will not downgrade for imprecision. </w:t>
      </w:r>
    </w:p>
    <w:p w14:paraId="00BC8686" w14:textId="77777777" w:rsidR="000007E3" w:rsidRDefault="000007E3" w:rsidP="000007E3">
      <w:pPr>
        <w:rPr>
          <w:rFonts w:ascii="Arial Narrow" w:eastAsia="Times New Roman" w:hAnsi="Arial Narrow"/>
          <w:color w:val="000000"/>
          <w:sz w:val="16"/>
          <w:szCs w:val="16"/>
        </w:rPr>
      </w:pPr>
      <w:proofErr w:type="spellStart"/>
      <w:proofErr w:type="gramStart"/>
      <w:r>
        <w:rPr>
          <w:rFonts w:ascii="Arial Narrow" w:eastAsia="Times New Roman" w:hAnsi="Arial Narrow"/>
          <w:color w:val="000000"/>
          <w:sz w:val="16"/>
          <w:szCs w:val="16"/>
        </w:rPr>
        <w:t>ai</w:t>
      </w:r>
      <w:proofErr w:type="spellEnd"/>
      <w:proofErr w:type="gramEnd"/>
      <w:r>
        <w:rPr>
          <w:rFonts w:ascii="Arial Narrow" w:eastAsia="Times New Roman" w:hAnsi="Arial Narrow"/>
          <w:color w:val="000000"/>
          <w:sz w:val="16"/>
          <w:szCs w:val="16"/>
        </w:rPr>
        <w:t xml:space="preserve">. </w:t>
      </w:r>
      <w:proofErr w:type="spellStart"/>
      <w:r>
        <w:rPr>
          <w:rFonts w:ascii="Arial Narrow" w:eastAsia="Times New Roman" w:hAnsi="Arial Narrow"/>
          <w:color w:val="000000"/>
          <w:sz w:val="16"/>
          <w:szCs w:val="16"/>
        </w:rPr>
        <w:t>Jorde</w:t>
      </w:r>
      <w:proofErr w:type="spellEnd"/>
      <w:r>
        <w:rPr>
          <w:rFonts w:ascii="Arial Narrow" w:eastAsia="Times New Roman" w:hAnsi="Arial Narrow"/>
          <w:color w:val="000000"/>
          <w:sz w:val="16"/>
          <w:szCs w:val="16"/>
        </w:rPr>
        <w:t xml:space="preserve"> 2006, Reuters 2012, Stott 2017 </w:t>
      </w:r>
    </w:p>
    <w:p w14:paraId="5B816392" w14:textId="77777777" w:rsidR="000007E3" w:rsidRDefault="006B1E9A" w:rsidP="000007E3">
      <w:pPr>
        <w:rPr>
          <w:rFonts w:ascii="Arial Narrow" w:eastAsia="Times New Roman" w:hAnsi="Arial Narrow"/>
          <w:color w:val="000000"/>
          <w:sz w:val="16"/>
          <w:szCs w:val="16"/>
        </w:rPr>
      </w:pPr>
      <w:proofErr w:type="spellStart"/>
      <w:proofErr w:type="gramStart"/>
      <w:r>
        <w:rPr>
          <w:rFonts w:ascii="Arial Narrow" w:eastAsia="Times New Roman" w:hAnsi="Arial Narrow"/>
          <w:color w:val="000000"/>
          <w:sz w:val="16"/>
          <w:szCs w:val="16"/>
        </w:rPr>
        <w:t>aj</w:t>
      </w:r>
      <w:proofErr w:type="spellEnd"/>
      <w:proofErr w:type="gramEnd"/>
      <w:r>
        <w:rPr>
          <w:rFonts w:ascii="Arial Narrow" w:eastAsia="Times New Roman" w:hAnsi="Arial Narrow"/>
          <w:color w:val="000000"/>
          <w:sz w:val="16"/>
          <w:szCs w:val="16"/>
        </w:rPr>
        <w:t>. The information is</w:t>
      </w:r>
      <w:r w:rsidR="000007E3">
        <w:rPr>
          <w:rFonts w:ascii="Arial Narrow" w:eastAsia="Times New Roman" w:hAnsi="Arial Narrow"/>
          <w:color w:val="000000"/>
          <w:sz w:val="16"/>
          <w:szCs w:val="16"/>
        </w:rPr>
        <w:t xml:space="preserve"> from studies with a low risk of bias for blinding of participants, personnel and outcome assessment and we do not believe that any uncertain biases (i.e. for sequence generation or allocation concealment) impacted the results. Therefore we will not downgrade for risk of bias. </w:t>
      </w:r>
    </w:p>
    <w:p w14:paraId="0DD5CE48" w14:textId="77777777" w:rsidR="000007E3" w:rsidRDefault="000007E3" w:rsidP="000007E3">
      <w:pPr>
        <w:rPr>
          <w:rFonts w:ascii="Arial Narrow" w:eastAsia="Times New Roman" w:hAnsi="Arial Narrow"/>
          <w:color w:val="000000"/>
          <w:sz w:val="16"/>
          <w:szCs w:val="16"/>
        </w:rPr>
      </w:pPr>
      <w:proofErr w:type="spellStart"/>
      <w:proofErr w:type="gramStart"/>
      <w:r>
        <w:rPr>
          <w:rFonts w:ascii="Arial Narrow" w:eastAsia="Times New Roman" w:hAnsi="Arial Narrow"/>
          <w:color w:val="000000"/>
          <w:sz w:val="16"/>
          <w:szCs w:val="16"/>
        </w:rPr>
        <w:t>ak</w:t>
      </w:r>
      <w:proofErr w:type="spellEnd"/>
      <w:proofErr w:type="gramEnd"/>
      <w:r>
        <w:rPr>
          <w:rFonts w:ascii="Arial Narrow" w:eastAsia="Times New Roman" w:hAnsi="Arial Narrow"/>
          <w:color w:val="000000"/>
          <w:sz w:val="16"/>
          <w:szCs w:val="16"/>
        </w:rPr>
        <w:t xml:space="preserve">. Inconsistency may be explained due to the many tools/tests used to assess various aspects of general well-being. Because the confidence intervals overlap and the point estimates were fairly close to each other, therefore we will not downgrade for inconsistency. </w:t>
      </w:r>
    </w:p>
    <w:p w14:paraId="5E5750DC" w14:textId="72ED9120" w:rsidR="000007E3" w:rsidRDefault="000007E3" w:rsidP="000007E3">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t>al</w:t>
      </w:r>
      <w:proofErr w:type="gramEnd"/>
      <w:r>
        <w:rPr>
          <w:rFonts w:ascii="Arial Narrow" w:eastAsia="Times New Roman" w:hAnsi="Arial Narrow"/>
          <w:color w:val="000000"/>
          <w:sz w:val="16"/>
          <w:szCs w:val="16"/>
        </w:rPr>
        <w:t xml:space="preserve">. Although the estimates likely do not cross a clinically important threshold, the sample sizes are fairly small </w:t>
      </w:r>
      <w:r w:rsidR="00B91296">
        <w:rPr>
          <w:rFonts w:ascii="Arial Narrow" w:eastAsia="Times New Roman" w:hAnsi="Arial Narrow"/>
          <w:color w:val="000000"/>
          <w:sz w:val="16"/>
          <w:szCs w:val="16"/>
        </w:rPr>
        <w:t>across</w:t>
      </w:r>
      <w:r>
        <w:rPr>
          <w:rFonts w:ascii="Arial Narrow" w:eastAsia="Times New Roman" w:hAnsi="Arial Narrow"/>
          <w:color w:val="000000"/>
          <w:sz w:val="16"/>
          <w:szCs w:val="16"/>
        </w:rPr>
        <w:t xml:space="preserve"> studies, therefore we will downgrade for imprecision. </w:t>
      </w:r>
    </w:p>
    <w:p w14:paraId="56C5E44F" w14:textId="77777777" w:rsidR="00C73E47" w:rsidRDefault="00C73E47" w:rsidP="00F16F3C">
      <w:pPr>
        <w:spacing w:after="0" w:line="240" w:lineRule="auto"/>
        <w:rPr>
          <w:b/>
        </w:rPr>
      </w:pPr>
      <w:r>
        <w:rPr>
          <w:b/>
        </w:rPr>
        <w:br w:type="page"/>
      </w:r>
    </w:p>
    <w:p w14:paraId="00D4831E" w14:textId="77777777" w:rsidR="00C73E47" w:rsidRDefault="00C73E47" w:rsidP="007C4B62">
      <w:pPr>
        <w:spacing w:after="0" w:line="240" w:lineRule="auto"/>
        <w:rPr>
          <w:b/>
          <w:lang w:val="en-US"/>
        </w:rPr>
      </w:pPr>
      <w:r>
        <w:rPr>
          <w:b/>
          <w:lang w:val="en-US"/>
        </w:rPr>
        <w:lastRenderedPageBreak/>
        <w:t xml:space="preserve">Table </w:t>
      </w:r>
      <w:r w:rsidR="008957CD">
        <w:rPr>
          <w:b/>
          <w:lang w:val="en-US"/>
        </w:rPr>
        <w:t>1.</w:t>
      </w:r>
      <w:r>
        <w:rPr>
          <w:b/>
          <w:lang w:val="en-US"/>
        </w:rPr>
        <w:t>2 GRADE Evidence Profile Table – morbidity and mortality outcomes</w:t>
      </w:r>
    </w:p>
    <w:p w14:paraId="73B6D642"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b/>
          <w:bCs/>
          <w:color w:val="000000"/>
          <w:sz w:val="14"/>
          <w:szCs w:val="14"/>
        </w:rPr>
        <w:t>Author(s)</w:t>
      </w:r>
      <w:r>
        <w:rPr>
          <w:rFonts w:ascii="Arial Narrow" w:eastAsia="Times New Roman" w:hAnsi="Arial Narrow"/>
          <w:color w:val="000000"/>
          <w:sz w:val="14"/>
          <w:szCs w:val="14"/>
        </w:rPr>
        <w:t xml:space="preserve">: GHGD Science Team </w:t>
      </w:r>
    </w:p>
    <w:p w14:paraId="4846A34E"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b/>
          <w:bCs/>
          <w:color w:val="000000"/>
          <w:sz w:val="14"/>
          <w:szCs w:val="14"/>
        </w:rPr>
        <w:t>Question</w:t>
      </w:r>
      <w:r>
        <w:rPr>
          <w:rFonts w:ascii="Arial Narrow" w:eastAsia="Times New Roman" w:hAnsi="Arial Narrow"/>
          <w:color w:val="000000"/>
          <w:sz w:val="14"/>
          <w:szCs w:val="14"/>
        </w:rPr>
        <w:t xml:space="preserve">: 3a. Does treatment of screen-detected overt or subclinical thyroid dysfunction improve morbidity or mortality? </w:t>
      </w:r>
    </w:p>
    <w:p w14:paraId="58F3B9FB"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b/>
          <w:bCs/>
          <w:color w:val="000000"/>
          <w:sz w:val="14"/>
          <w:szCs w:val="14"/>
        </w:rPr>
        <w:t>Setting</w:t>
      </w:r>
      <w:r>
        <w:rPr>
          <w:rFonts w:ascii="Arial Narrow" w:eastAsia="Times New Roman" w:hAnsi="Arial Narrow"/>
          <w:color w:val="000000"/>
          <w:sz w:val="14"/>
          <w:szCs w:val="14"/>
        </w:rPr>
        <w:t xml:space="preserve">: Primary Care in Canada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719"/>
        <w:gridCol w:w="863"/>
        <w:gridCol w:w="1007"/>
        <w:gridCol w:w="1007"/>
        <w:gridCol w:w="1007"/>
        <w:gridCol w:w="1007"/>
        <w:gridCol w:w="1582"/>
        <w:gridCol w:w="1151"/>
        <w:gridCol w:w="1151"/>
        <w:gridCol w:w="1151"/>
        <w:gridCol w:w="863"/>
        <w:gridCol w:w="1438"/>
        <w:gridCol w:w="1438"/>
      </w:tblGrid>
      <w:tr w:rsidR="00C73E47" w14:paraId="792E66CF" w14:textId="77777777" w:rsidTr="007D35EF">
        <w:trPr>
          <w:cantSplit/>
          <w:tblHeader/>
        </w:trPr>
        <w:tc>
          <w:tcPr>
            <w:tcW w:w="2500" w:type="pct"/>
            <w:gridSpan w:val="7"/>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932B970"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Certainty assessment</w:t>
            </w:r>
          </w:p>
        </w:tc>
        <w:tc>
          <w:tcPr>
            <w:tcW w:w="800" w:type="pct"/>
            <w:gridSpan w:val="2"/>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A00BCB4"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 of patients</w:t>
            </w:r>
          </w:p>
        </w:tc>
        <w:tc>
          <w:tcPr>
            <w:tcW w:w="700" w:type="pct"/>
            <w:gridSpan w:val="2"/>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9541604"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Effect</w:t>
            </w:r>
          </w:p>
        </w:tc>
        <w:tc>
          <w:tcPr>
            <w:tcW w:w="500" w:type="pct"/>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9DD5C03"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Certainty</w:t>
            </w:r>
          </w:p>
        </w:tc>
        <w:tc>
          <w:tcPr>
            <w:tcW w:w="500" w:type="pct"/>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C1FC0A5"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Importance</w:t>
            </w:r>
          </w:p>
        </w:tc>
      </w:tr>
      <w:tr w:rsidR="00C73E47" w14:paraId="69BE6C25" w14:textId="77777777" w:rsidTr="007D35EF">
        <w:trPr>
          <w:cantSplit/>
          <w:tblHeader/>
        </w:trPr>
        <w:tc>
          <w:tcPr>
            <w:tcW w:w="250"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042B107C"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 of studies</w:t>
            </w:r>
          </w:p>
        </w:tc>
        <w:tc>
          <w:tcPr>
            <w:tcW w:w="300"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03240D23"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Study design</w:t>
            </w:r>
          </w:p>
        </w:tc>
        <w:tc>
          <w:tcPr>
            <w:tcW w:w="350"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918B203"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Risk of bias</w:t>
            </w:r>
          </w:p>
        </w:tc>
        <w:tc>
          <w:tcPr>
            <w:tcW w:w="350"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371DCB4"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Inconsistency</w:t>
            </w:r>
          </w:p>
        </w:tc>
        <w:tc>
          <w:tcPr>
            <w:tcW w:w="350"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222CDE67"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Indirectness</w:t>
            </w:r>
          </w:p>
        </w:tc>
        <w:tc>
          <w:tcPr>
            <w:tcW w:w="350"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2E5CD64F"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Imprecision</w:t>
            </w:r>
          </w:p>
        </w:tc>
        <w:tc>
          <w:tcPr>
            <w:tcW w:w="550"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3A9653B7"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Other considerations</w:t>
            </w:r>
          </w:p>
        </w:tc>
        <w:tc>
          <w:tcPr>
            <w:tcW w:w="400"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3416641B"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treatment</w:t>
            </w:r>
          </w:p>
        </w:tc>
        <w:tc>
          <w:tcPr>
            <w:tcW w:w="400"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5A0B245E"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no treatment</w:t>
            </w:r>
          </w:p>
        </w:tc>
        <w:tc>
          <w:tcPr>
            <w:tcW w:w="400"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787F0BB4"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Relative</w:t>
            </w:r>
            <w:r>
              <w:rPr>
                <w:rFonts w:ascii="Arial Narrow" w:eastAsia="Times New Roman" w:hAnsi="Arial Narrow"/>
                <w:b/>
                <w:bCs/>
                <w:sz w:val="13"/>
                <w:szCs w:val="13"/>
              </w:rPr>
              <w:br/>
              <w:t>(95% CI)</w:t>
            </w:r>
          </w:p>
        </w:tc>
        <w:tc>
          <w:tcPr>
            <w:tcW w:w="300" w:type="pc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3CF0E543" w14:textId="77777777" w:rsidR="00C73E47" w:rsidRDefault="00C73E47" w:rsidP="00F65B6F">
            <w:pPr>
              <w:jc w:val="center"/>
              <w:rPr>
                <w:rFonts w:ascii="Arial Narrow" w:eastAsia="Times New Roman" w:hAnsi="Arial Narrow"/>
                <w:b/>
                <w:bCs/>
                <w:sz w:val="13"/>
                <w:szCs w:val="13"/>
              </w:rPr>
            </w:pPr>
            <w:r>
              <w:rPr>
                <w:rFonts w:ascii="Arial Narrow" w:eastAsia="Times New Roman" w:hAnsi="Arial Narrow"/>
                <w:b/>
                <w:bCs/>
                <w:sz w:val="13"/>
                <w:szCs w:val="13"/>
              </w:rPr>
              <w:t>Absolute</w:t>
            </w:r>
            <w:r>
              <w:rPr>
                <w:rFonts w:ascii="Arial Narrow" w:eastAsia="Times New Roman" w:hAnsi="Arial Narrow"/>
                <w:b/>
                <w:bCs/>
                <w:sz w:val="13"/>
                <w:szCs w:val="13"/>
              </w:rPr>
              <w:br/>
              <w:t>(95% CI)</w:t>
            </w:r>
          </w:p>
        </w:tc>
        <w:tc>
          <w:tcPr>
            <w:tcW w:w="500" w:type="pct"/>
            <w:vMerge/>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00981256" w14:textId="77777777" w:rsidR="00C73E47" w:rsidRDefault="00C73E47" w:rsidP="00F65B6F">
            <w:pPr>
              <w:rPr>
                <w:rFonts w:ascii="Arial Narrow" w:eastAsia="Times New Roman" w:hAnsi="Arial Narrow"/>
                <w:b/>
                <w:bCs/>
                <w:sz w:val="13"/>
                <w:szCs w:val="13"/>
              </w:rPr>
            </w:pPr>
          </w:p>
        </w:tc>
        <w:tc>
          <w:tcPr>
            <w:tcW w:w="500" w:type="pct"/>
            <w:vMerge/>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5041C4C" w14:textId="77777777" w:rsidR="00C73E47" w:rsidRDefault="00C73E47" w:rsidP="00F65B6F">
            <w:pPr>
              <w:rPr>
                <w:rFonts w:ascii="Arial Narrow" w:eastAsia="Times New Roman" w:hAnsi="Arial Narrow"/>
                <w:b/>
                <w:bCs/>
                <w:sz w:val="13"/>
                <w:szCs w:val="13"/>
              </w:rPr>
            </w:pPr>
          </w:p>
        </w:tc>
      </w:tr>
      <w:tr w:rsidR="00C73E47" w14:paraId="5F9AEF71"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4947B942"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All-cause mortality - RCT (follow up: range 12 months to 3 years)</w:t>
            </w:r>
          </w:p>
        </w:tc>
      </w:tr>
      <w:tr w:rsidR="00C73E47" w14:paraId="14D7D0F9"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55E0B36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284FE2E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1BC0288F"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35E0C6B9"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0B3479B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772DC7B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e</w:t>
            </w:r>
          </w:p>
        </w:tc>
        <w:tc>
          <w:tcPr>
            <w:tcW w:w="550" w:type="pct"/>
            <w:tcBorders>
              <w:top w:val="single" w:sz="6" w:space="0" w:color="000000"/>
              <w:left w:val="single" w:sz="6" w:space="0" w:color="000000"/>
              <w:bottom w:val="single" w:sz="6" w:space="0" w:color="000000"/>
              <w:right w:val="single" w:sz="6" w:space="0" w:color="000000"/>
            </w:tcBorders>
            <w:hideMark/>
          </w:tcPr>
          <w:p w14:paraId="32533203"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3CB26D0A"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10/368 (2.7%) </w:t>
            </w:r>
          </w:p>
        </w:tc>
        <w:tc>
          <w:tcPr>
            <w:tcW w:w="400" w:type="pct"/>
            <w:tcBorders>
              <w:top w:val="single" w:sz="6" w:space="0" w:color="000000"/>
              <w:left w:val="single" w:sz="6" w:space="0" w:color="000000"/>
              <w:bottom w:val="single" w:sz="6" w:space="0" w:color="000000"/>
              <w:right w:val="single" w:sz="6" w:space="0" w:color="000000"/>
            </w:tcBorders>
            <w:hideMark/>
          </w:tcPr>
          <w:p w14:paraId="240DEB35"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5/369 (1.4%) </w:t>
            </w:r>
          </w:p>
        </w:tc>
        <w:tc>
          <w:tcPr>
            <w:tcW w:w="400" w:type="pct"/>
            <w:tcBorders>
              <w:top w:val="single" w:sz="6" w:space="0" w:color="000000"/>
              <w:left w:val="single" w:sz="6" w:space="0" w:color="000000"/>
              <w:bottom w:val="single" w:sz="6" w:space="0" w:color="000000"/>
              <w:right w:val="single" w:sz="6" w:space="0" w:color="000000"/>
            </w:tcBorders>
            <w:hideMark/>
          </w:tcPr>
          <w:p w14:paraId="45050A2C" w14:textId="77777777" w:rsidR="00C73E47" w:rsidRDefault="00C73E47" w:rsidP="00F65B6F">
            <w:pPr>
              <w:jc w:val="center"/>
              <w:rPr>
                <w:rFonts w:ascii="Arial Narrow" w:eastAsia="Times New Roman" w:hAnsi="Arial Narrow"/>
                <w:sz w:val="13"/>
                <w:szCs w:val="13"/>
              </w:rPr>
            </w:pPr>
            <w:r>
              <w:rPr>
                <w:rStyle w:val="block"/>
                <w:rFonts w:ascii="Arial Narrow" w:eastAsia="Times New Roman" w:hAnsi="Arial Narrow"/>
                <w:b/>
                <w:bCs/>
                <w:sz w:val="13"/>
                <w:szCs w:val="13"/>
              </w:rPr>
              <w:t>HR 1.91</w:t>
            </w:r>
            <w:r>
              <w:rPr>
                <w:rFonts w:ascii="Arial Narrow" w:eastAsia="Times New Roman" w:hAnsi="Arial Narrow"/>
                <w:sz w:val="13"/>
                <w:szCs w:val="13"/>
              </w:rPr>
              <w:br/>
            </w:r>
            <w:r>
              <w:rPr>
                <w:rStyle w:val="cell"/>
                <w:rFonts w:ascii="Arial Narrow" w:eastAsia="Times New Roman" w:hAnsi="Arial Narrow"/>
                <w:sz w:val="13"/>
                <w:szCs w:val="13"/>
              </w:rPr>
              <w:t>(0.65 to 5.60)</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6D64237B"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b/>
                <w:bCs/>
                <w:sz w:val="13"/>
                <w:szCs w:val="13"/>
              </w:rPr>
              <w:t>12 more per 1,000</w:t>
            </w:r>
            <w:r>
              <w:rPr>
                <w:rFonts w:ascii="Arial Narrow" w:eastAsia="Times New Roman" w:hAnsi="Arial Narrow"/>
                <w:sz w:val="13"/>
                <w:szCs w:val="13"/>
              </w:rPr>
              <w:br/>
              <w:t xml:space="preserve">(from 5 fewer to 60 more) </w:t>
            </w:r>
          </w:p>
        </w:tc>
        <w:tc>
          <w:tcPr>
            <w:tcW w:w="500" w:type="pct"/>
            <w:tcBorders>
              <w:top w:val="single" w:sz="6" w:space="0" w:color="000000"/>
              <w:left w:val="single" w:sz="6" w:space="0" w:color="000000"/>
              <w:bottom w:val="single" w:sz="6" w:space="0" w:color="000000"/>
              <w:right w:val="single" w:sz="6" w:space="0" w:color="000000"/>
            </w:tcBorders>
            <w:hideMark/>
          </w:tcPr>
          <w:p w14:paraId="35B21C4C"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0CF457C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4CC432FE"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3678A0F9" w14:textId="77777777" w:rsidR="00C73E47" w:rsidRDefault="00C73E47" w:rsidP="002D56AD">
            <w:pPr>
              <w:rPr>
                <w:rFonts w:ascii="Arial Narrow" w:eastAsia="Times New Roman" w:hAnsi="Arial Narrow"/>
                <w:sz w:val="13"/>
                <w:szCs w:val="13"/>
              </w:rPr>
            </w:pPr>
            <w:r>
              <w:rPr>
                <w:rStyle w:val="label"/>
                <w:rFonts w:ascii="Arial Narrow" w:eastAsia="Times New Roman" w:hAnsi="Arial Narrow"/>
                <w:sz w:val="13"/>
                <w:szCs w:val="13"/>
              </w:rPr>
              <w:t>All-cause mortality by AGE ((</w:t>
            </w:r>
            <w:r w:rsidR="002D56AD">
              <w:rPr>
                <w:rStyle w:val="label"/>
                <w:rFonts w:ascii="Arial Narrow" w:eastAsia="Times New Roman" w:hAnsi="Arial Narrow"/>
                <w:sz w:val="13"/>
                <w:szCs w:val="13"/>
              </w:rPr>
              <w:t>A</w:t>
            </w:r>
            <w:r>
              <w:rPr>
                <w:rStyle w:val="label"/>
                <w:rFonts w:ascii="Arial Narrow" w:eastAsia="Times New Roman" w:hAnsi="Arial Narrow"/>
                <w:sz w:val="13"/>
                <w:szCs w:val="13"/>
              </w:rPr>
              <w:t>dults (&lt;65 years or 40-70 years)) - Cohort</w:t>
            </w:r>
          </w:p>
        </w:tc>
      </w:tr>
      <w:tr w:rsidR="00C73E47" w14:paraId="4A8957BE"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1DE51F8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2 </w:t>
            </w:r>
            <w:r>
              <w:rPr>
                <w:rFonts w:ascii="Arial Narrow" w:eastAsia="Times New Roman" w:hAnsi="Arial Narrow"/>
                <w:sz w:val="13"/>
                <w:szCs w:val="13"/>
                <w:vertAlign w:val="superscript"/>
              </w:rPr>
              <w:t>f</w:t>
            </w:r>
          </w:p>
        </w:tc>
        <w:tc>
          <w:tcPr>
            <w:tcW w:w="300" w:type="pct"/>
            <w:tcBorders>
              <w:top w:val="single" w:sz="6" w:space="0" w:color="000000"/>
              <w:left w:val="single" w:sz="6" w:space="0" w:color="000000"/>
              <w:bottom w:val="single" w:sz="6" w:space="0" w:color="000000"/>
              <w:right w:val="single" w:sz="6" w:space="0" w:color="000000"/>
            </w:tcBorders>
            <w:hideMark/>
          </w:tcPr>
          <w:p w14:paraId="79F65A8C"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observational studies </w:t>
            </w:r>
          </w:p>
        </w:tc>
        <w:tc>
          <w:tcPr>
            <w:tcW w:w="350" w:type="pct"/>
            <w:tcBorders>
              <w:top w:val="single" w:sz="6" w:space="0" w:color="000000"/>
              <w:left w:val="single" w:sz="6" w:space="0" w:color="000000"/>
              <w:bottom w:val="single" w:sz="6" w:space="0" w:color="000000"/>
              <w:right w:val="single" w:sz="6" w:space="0" w:color="000000"/>
            </w:tcBorders>
            <w:hideMark/>
          </w:tcPr>
          <w:p w14:paraId="7AFCA00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g</w:t>
            </w:r>
          </w:p>
        </w:tc>
        <w:tc>
          <w:tcPr>
            <w:tcW w:w="350" w:type="pct"/>
            <w:tcBorders>
              <w:top w:val="single" w:sz="6" w:space="0" w:color="000000"/>
              <w:left w:val="single" w:sz="6" w:space="0" w:color="000000"/>
              <w:bottom w:val="single" w:sz="6" w:space="0" w:color="000000"/>
              <w:right w:val="single" w:sz="6" w:space="0" w:color="000000"/>
            </w:tcBorders>
            <w:hideMark/>
          </w:tcPr>
          <w:p w14:paraId="4893E71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h</w:t>
            </w:r>
          </w:p>
        </w:tc>
        <w:tc>
          <w:tcPr>
            <w:tcW w:w="350" w:type="pct"/>
            <w:tcBorders>
              <w:top w:val="single" w:sz="6" w:space="0" w:color="000000"/>
              <w:left w:val="single" w:sz="6" w:space="0" w:color="000000"/>
              <w:bottom w:val="single" w:sz="6" w:space="0" w:color="000000"/>
              <w:right w:val="single" w:sz="6" w:space="0" w:color="000000"/>
            </w:tcBorders>
            <w:hideMark/>
          </w:tcPr>
          <w:p w14:paraId="6D14256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38EBE36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j</w:t>
            </w:r>
          </w:p>
        </w:tc>
        <w:tc>
          <w:tcPr>
            <w:tcW w:w="550" w:type="pct"/>
            <w:tcBorders>
              <w:top w:val="single" w:sz="6" w:space="0" w:color="000000"/>
              <w:left w:val="single" w:sz="6" w:space="0" w:color="000000"/>
              <w:bottom w:val="single" w:sz="6" w:space="0" w:color="000000"/>
              <w:right w:val="single" w:sz="6" w:space="0" w:color="000000"/>
            </w:tcBorders>
            <w:hideMark/>
          </w:tcPr>
          <w:p w14:paraId="4C7F60A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4DAB9AAB" w14:textId="77777777" w:rsidR="00C73E47" w:rsidRDefault="00C73E47" w:rsidP="00254CC6">
            <w:pPr>
              <w:rPr>
                <w:rFonts w:ascii="Arial Narrow" w:eastAsia="Times New Roman" w:hAnsi="Arial Narrow"/>
                <w:sz w:val="13"/>
                <w:szCs w:val="13"/>
              </w:rPr>
            </w:pPr>
            <w:r>
              <w:rPr>
                <w:rFonts w:ascii="Arial Narrow" w:eastAsia="Times New Roman" w:hAnsi="Arial Narrow"/>
                <w:sz w:val="13"/>
                <w:szCs w:val="13"/>
              </w:rPr>
              <w:t xml:space="preserve">Both studies showed a beneficial effect of treatment for subclinical hypothyroidism in adults &lt;65 years or between 40-70 years of age for all-cause mortality. Andersen 2015 reported an adjusted IRR of 0.63 (95% CI: 0.40-0.99) and </w:t>
            </w:r>
            <w:proofErr w:type="spellStart"/>
            <w:r>
              <w:rPr>
                <w:rFonts w:ascii="Arial Narrow" w:eastAsia="Times New Roman" w:hAnsi="Arial Narrow"/>
                <w:sz w:val="13"/>
                <w:szCs w:val="13"/>
              </w:rPr>
              <w:t>Razvi</w:t>
            </w:r>
            <w:proofErr w:type="spellEnd"/>
            <w:r>
              <w:rPr>
                <w:rFonts w:ascii="Arial Narrow" w:eastAsia="Times New Roman" w:hAnsi="Arial Narrow"/>
                <w:sz w:val="13"/>
                <w:szCs w:val="13"/>
              </w:rPr>
              <w:t xml:space="preserve"> 2012 reported a multivariate adjusted HR of 0.36 (95% CI: 0.19-0.66) [absolute value of 41 fewer deaths per 1,000, ranging from 52 fewer to 21 fewer). </w:t>
            </w:r>
          </w:p>
        </w:tc>
        <w:tc>
          <w:tcPr>
            <w:tcW w:w="500" w:type="pct"/>
            <w:tcBorders>
              <w:top w:val="single" w:sz="6" w:space="0" w:color="000000"/>
              <w:left w:val="single" w:sz="6" w:space="0" w:color="000000"/>
              <w:bottom w:val="single" w:sz="6" w:space="0" w:color="000000"/>
              <w:right w:val="single" w:sz="6" w:space="0" w:color="000000"/>
            </w:tcBorders>
            <w:hideMark/>
          </w:tcPr>
          <w:p w14:paraId="4B596E35"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VERY 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40E5CA29"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6F5EA99A"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11F7ED7E" w14:textId="77777777" w:rsidR="00C73E47" w:rsidRDefault="00C73E47" w:rsidP="002D56AD">
            <w:pPr>
              <w:rPr>
                <w:rFonts w:ascii="Arial Narrow" w:eastAsia="Times New Roman" w:hAnsi="Arial Narrow"/>
                <w:sz w:val="13"/>
                <w:szCs w:val="13"/>
              </w:rPr>
            </w:pPr>
            <w:r>
              <w:rPr>
                <w:rStyle w:val="label"/>
                <w:rFonts w:ascii="Arial Narrow" w:eastAsia="Times New Roman" w:hAnsi="Arial Narrow"/>
                <w:sz w:val="13"/>
                <w:szCs w:val="13"/>
              </w:rPr>
              <w:t>All-cause mortality by AGE (</w:t>
            </w:r>
            <w:r w:rsidR="002D56AD">
              <w:rPr>
                <w:rStyle w:val="label"/>
                <w:rFonts w:ascii="Arial Narrow" w:eastAsia="Times New Roman" w:hAnsi="Arial Narrow"/>
                <w:sz w:val="13"/>
                <w:szCs w:val="13"/>
              </w:rPr>
              <w:t>A</w:t>
            </w:r>
            <w:r w:rsidR="006B1E9A">
              <w:rPr>
                <w:rStyle w:val="label"/>
                <w:rFonts w:ascii="Arial Narrow" w:eastAsia="Times New Roman" w:hAnsi="Arial Narrow"/>
                <w:sz w:val="13"/>
                <w:szCs w:val="13"/>
              </w:rPr>
              <w:t>dults(</w:t>
            </w:r>
            <w:r w:rsidR="006B1E9A" w:rsidRPr="006B1E9A">
              <w:rPr>
                <w:rStyle w:val="label"/>
                <w:rFonts w:ascii="Arial Narrow" w:eastAsia="Times New Roman" w:hAnsi="Arial Narrow"/>
                <w:sz w:val="13"/>
                <w:szCs w:val="13"/>
                <w:u w:val="single"/>
              </w:rPr>
              <w:t>&gt;</w:t>
            </w:r>
            <w:r>
              <w:rPr>
                <w:rStyle w:val="label"/>
                <w:rFonts w:ascii="Arial Narrow" w:eastAsia="Times New Roman" w:hAnsi="Arial Narrow"/>
                <w:sz w:val="13"/>
                <w:szCs w:val="13"/>
              </w:rPr>
              <w:t>65 years)) - RCT (follow up: range 12 months to 3 years)</w:t>
            </w:r>
          </w:p>
        </w:tc>
      </w:tr>
      <w:tr w:rsidR="00C73E47" w14:paraId="1B6D1D4E"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1D9D66F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3A82F7E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4D6D364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71C8281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26B6120F"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31DF82EC"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e</w:t>
            </w:r>
          </w:p>
        </w:tc>
        <w:tc>
          <w:tcPr>
            <w:tcW w:w="550" w:type="pct"/>
            <w:tcBorders>
              <w:top w:val="single" w:sz="6" w:space="0" w:color="000000"/>
              <w:left w:val="single" w:sz="6" w:space="0" w:color="000000"/>
              <w:bottom w:val="single" w:sz="6" w:space="0" w:color="000000"/>
              <w:right w:val="single" w:sz="6" w:space="0" w:color="000000"/>
            </w:tcBorders>
            <w:hideMark/>
          </w:tcPr>
          <w:p w14:paraId="66AE576C"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495CB335"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10/368 (2.7%) </w:t>
            </w:r>
          </w:p>
        </w:tc>
        <w:tc>
          <w:tcPr>
            <w:tcW w:w="400" w:type="pct"/>
            <w:tcBorders>
              <w:top w:val="single" w:sz="6" w:space="0" w:color="000000"/>
              <w:left w:val="single" w:sz="6" w:space="0" w:color="000000"/>
              <w:bottom w:val="single" w:sz="6" w:space="0" w:color="000000"/>
              <w:right w:val="single" w:sz="6" w:space="0" w:color="000000"/>
            </w:tcBorders>
            <w:hideMark/>
          </w:tcPr>
          <w:p w14:paraId="0453E474"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5/369 (1.4%) </w:t>
            </w:r>
          </w:p>
        </w:tc>
        <w:tc>
          <w:tcPr>
            <w:tcW w:w="400" w:type="pct"/>
            <w:tcBorders>
              <w:top w:val="single" w:sz="6" w:space="0" w:color="000000"/>
              <w:left w:val="single" w:sz="6" w:space="0" w:color="000000"/>
              <w:bottom w:val="single" w:sz="6" w:space="0" w:color="000000"/>
              <w:right w:val="single" w:sz="6" w:space="0" w:color="000000"/>
            </w:tcBorders>
            <w:hideMark/>
          </w:tcPr>
          <w:p w14:paraId="216FF4B5" w14:textId="77777777" w:rsidR="00C73E47" w:rsidRDefault="00C73E47" w:rsidP="00F65B6F">
            <w:pPr>
              <w:jc w:val="center"/>
              <w:rPr>
                <w:rFonts w:ascii="Arial Narrow" w:eastAsia="Times New Roman" w:hAnsi="Arial Narrow"/>
                <w:sz w:val="13"/>
                <w:szCs w:val="13"/>
              </w:rPr>
            </w:pPr>
            <w:r>
              <w:rPr>
                <w:rStyle w:val="block"/>
                <w:rFonts w:ascii="Arial Narrow" w:eastAsia="Times New Roman" w:hAnsi="Arial Narrow"/>
                <w:b/>
                <w:bCs/>
                <w:sz w:val="13"/>
                <w:szCs w:val="13"/>
              </w:rPr>
              <w:t>HR 1.91</w:t>
            </w:r>
            <w:r>
              <w:rPr>
                <w:rFonts w:ascii="Arial Narrow" w:eastAsia="Times New Roman" w:hAnsi="Arial Narrow"/>
                <w:sz w:val="13"/>
                <w:szCs w:val="13"/>
              </w:rPr>
              <w:br/>
            </w:r>
            <w:r>
              <w:rPr>
                <w:rStyle w:val="cell"/>
                <w:rFonts w:ascii="Arial Narrow" w:eastAsia="Times New Roman" w:hAnsi="Arial Narrow"/>
                <w:sz w:val="13"/>
                <w:szCs w:val="13"/>
              </w:rPr>
              <w:t>(0.65 to 5.60)</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5F0B90EE"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b/>
                <w:bCs/>
                <w:sz w:val="13"/>
                <w:szCs w:val="13"/>
              </w:rPr>
              <w:t>12 more per 1,000</w:t>
            </w:r>
            <w:r>
              <w:rPr>
                <w:rFonts w:ascii="Arial Narrow" w:eastAsia="Times New Roman" w:hAnsi="Arial Narrow"/>
                <w:sz w:val="13"/>
                <w:szCs w:val="13"/>
              </w:rPr>
              <w:br/>
              <w:t xml:space="preserve">(from 5 fewer to 60 more) </w:t>
            </w:r>
          </w:p>
        </w:tc>
        <w:tc>
          <w:tcPr>
            <w:tcW w:w="500" w:type="pct"/>
            <w:tcBorders>
              <w:top w:val="single" w:sz="6" w:space="0" w:color="000000"/>
              <w:left w:val="single" w:sz="6" w:space="0" w:color="000000"/>
              <w:bottom w:val="single" w:sz="6" w:space="0" w:color="000000"/>
              <w:right w:val="single" w:sz="6" w:space="0" w:color="000000"/>
            </w:tcBorders>
            <w:hideMark/>
          </w:tcPr>
          <w:p w14:paraId="59C3D7BF"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493899B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4CA64F89"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4409F26E"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All-cause mortality by SEX (Females) - Cohort</w:t>
            </w:r>
          </w:p>
        </w:tc>
      </w:tr>
      <w:tr w:rsidR="00C73E47" w14:paraId="3E8CA7AE"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234611FD"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2 </w:t>
            </w:r>
            <w:r>
              <w:rPr>
                <w:rFonts w:ascii="Arial Narrow" w:eastAsia="Times New Roman" w:hAnsi="Arial Narrow"/>
                <w:sz w:val="13"/>
                <w:szCs w:val="13"/>
                <w:vertAlign w:val="superscript"/>
              </w:rPr>
              <w:t>k</w:t>
            </w:r>
          </w:p>
        </w:tc>
        <w:tc>
          <w:tcPr>
            <w:tcW w:w="300" w:type="pct"/>
            <w:tcBorders>
              <w:top w:val="single" w:sz="6" w:space="0" w:color="000000"/>
              <w:left w:val="single" w:sz="6" w:space="0" w:color="000000"/>
              <w:bottom w:val="single" w:sz="6" w:space="0" w:color="000000"/>
              <w:right w:val="single" w:sz="6" w:space="0" w:color="000000"/>
            </w:tcBorders>
            <w:hideMark/>
          </w:tcPr>
          <w:p w14:paraId="522CDADF"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observational studies </w:t>
            </w:r>
          </w:p>
        </w:tc>
        <w:tc>
          <w:tcPr>
            <w:tcW w:w="350" w:type="pct"/>
            <w:tcBorders>
              <w:top w:val="single" w:sz="6" w:space="0" w:color="000000"/>
              <w:left w:val="single" w:sz="6" w:space="0" w:color="000000"/>
              <w:bottom w:val="single" w:sz="6" w:space="0" w:color="000000"/>
              <w:right w:val="single" w:sz="6" w:space="0" w:color="000000"/>
            </w:tcBorders>
            <w:hideMark/>
          </w:tcPr>
          <w:p w14:paraId="1DD56D3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g</w:t>
            </w:r>
          </w:p>
        </w:tc>
        <w:tc>
          <w:tcPr>
            <w:tcW w:w="350" w:type="pct"/>
            <w:tcBorders>
              <w:top w:val="single" w:sz="6" w:space="0" w:color="000000"/>
              <w:left w:val="single" w:sz="6" w:space="0" w:color="000000"/>
              <w:bottom w:val="single" w:sz="6" w:space="0" w:color="000000"/>
              <w:right w:val="single" w:sz="6" w:space="0" w:color="000000"/>
            </w:tcBorders>
            <w:hideMark/>
          </w:tcPr>
          <w:p w14:paraId="1FCA8B8D"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l</w:t>
            </w:r>
          </w:p>
        </w:tc>
        <w:tc>
          <w:tcPr>
            <w:tcW w:w="350" w:type="pct"/>
            <w:tcBorders>
              <w:top w:val="single" w:sz="6" w:space="0" w:color="000000"/>
              <w:left w:val="single" w:sz="6" w:space="0" w:color="000000"/>
              <w:bottom w:val="single" w:sz="6" w:space="0" w:color="000000"/>
              <w:right w:val="single" w:sz="6" w:space="0" w:color="000000"/>
            </w:tcBorders>
            <w:hideMark/>
          </w:tcPr>
          <w:p w14:paraId="3858742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346C73B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m</w:t>
            </w:r>
          </w:p>
        </w:tc>
        <w:tc>
          <w:tcPr>
            <w:tcW w:w="550" w:type="pct"/>
            <w:tcBorders>
              <w:top w:val="single" w:sz="6" w:space="0" w:color="000000"/>
              <w:left w:val="single" w:sz="6" w:space="0" w:color="000000"/>
              <w:bottom w:val="single" w:sz="6" w:space="0" w:color="000000"/>
              <w:right w:val="single" w:sz="6" w:space="0" w:color="000000"/>
            </w:tcBorders>
            <w:hideMark/>
          </w:tcPr>
          <w:p w14:paraId="3F9F8613"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65E75DE4" w14:textId="77777777" w:rsidR="00C73E47" w:rsidRDefault="00C73E47" w:rsidP="001747CF">
            <w:pPr>
              <w:rPr>
                <w:rFonts w:ascii="Arial Narrow" w:eastAsia="Times New Roman" w:hAnsi="Arial Narrow"/>
                <w:sz w:val="13"/>
                <w:szCs w:val="13"/>
              </w:rPr>
            </w:pPr>
            <w:r>
              <w:rPr>
                <w:rFonts w:ascii="Arial Narrow" w:eastAsia="Times New Roman" w:hAnsi="Arial Narrow"/>
                <w:sz w:val="13"/>
                <w:szCs w:val="13"/>
              </w:rPr>
              <w:t>Both studies found no benefit of treatment in females for subclinical hypothyroidism on all-cause mortality. Andersen 2015 reported an adjusted IRR of 0.99 (95% CI: 0.85-1.16) and Andersen 2016 reported an adjusted IRR of</w:t>
            </w:r>
            <w:r w:rsidR="001747CF">
              <w:rPr>
                <w:rFonts w:ascii="Arial Narrow" w:eastAsia="Times New Roman" w:hAnsi="Arial Narrow"/>
                <w:sz w:val="13"/>
                <w:szCs w:val="13"/>
              </w:rPr>
              <w:t xml:space="preserve"> 1.08 (95% CI: 0.80-1.48)</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7809EF9B"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VERY 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303A103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4DD88859"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3509A3AA"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All-cause mortality by SEX (Males) - Cohort</w:t>
            </w:r>
          </w:p>
        </w:tc>
      </w:tr>
      <w:tr w:rsidR="00C73E47" w14:paraId="3BD19EF2"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06F3A523"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lastRenderedPageBreak/>
              <w:t xml:space="preserve">2 </w:t>
            </w:r>
            <w:r>
              <w:rPr>
                <w:rFonts w:ascii="Arial Narrow" w:eastAsia="Times New Roman" w:hAnsi="Arial Narrow"/>
                <w:sz w:val="13"/>
                <w:szCs w:val="13"/>
                <w:vertAlign w:val="superscript"/>
              </w:rPr>
              <w:t>k</w:t>
            </w:r>
          </w:p>
        </w:tc>
        <w:tc>
          <w:tcPr>
            <w:tcW w:w="300" w:type="pct"/>
            <w:tcBorders>
              <w:top w:val="single" w:sz="6" w:space="0" w:color="000000"/>
              <w:left w:val="single" w:sz="6" w:space="0" w:color="000000"/>
              <w:bottom w:val="single" w:sz="6" w:space="0" w:color="000000"/>
              <w:right w:val="single" w:sz="6" w:space="0" w:color="000000"/>
            </w:tcBorders>
            <w:hideMark/>
          </w:tcPr>
          <w:p w14:paraId="4C12EB4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observational studies </w:t>
            </w:r>
          </w:p>
        </w:tc>
        <w:tc>
          <w:tcPr>
            <w:tcW w:w="350" w:type="pct"/>
            <w:tcBorders>
              <w:top w:val="single" w:sz="6" w:space="0" w:color="000000"/>
              <w:left w:val="single" w:sz="6" w:space="0" w:color="000000"/>
              <w:bottom w:val="single" w:sz="6" w:space="0" w:color="000000"/>
              <w:right w:val="single" w:sz="6" w:space="0" w:color="000000"/>
            </w:tcBorders>
            <w:hideMark/>
          </w:tcPr>
          <w:p w14:paraId="0CD9128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g</w:t>
            </w:r>
          </w:p>
        </w:tc>
        <w:tc>
          <w:tcPr>
            <w:tcW w:w="350" w:type="pct"/>
            <w:tcBorders>
              <w:top w:val="single" w:sz="6" w:space="0" w:color="000000"/>
              <w:left w:val="single" w:sz="6" w:space="0" w:color="000000"/>
              <w:bottom w:val="single" w:sz="6" w:space="0" w:color="000000"/>
              <w:right w:val="single" w:sz="6" w:space="0" w:color="000000"/>
            </w:tcBorders>
            <w:hideMark/>
          </w:tcPr>
          <w:p w14:paraId="7EA7C789"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n</w:t>
            </w:r>
          </w:p>
        </w:tc>
        <w:tc>
          <w:tcPr>
            <w:tcW w:w="350" w:type="pct"/>
            <w:tcBorders>
              <w:top w:val="single" w:sz="6" w:space="0" w:color="000000"/>
              <w:left w:val="single" w:sz="6" w:space="0" w:color="000000"/>
              <w:bottom w:val="single" w:sz="6" w:space="0" w:color="000000"/>
              <w:right w:val="single" w:sz="6" w:space="0" w:color="000000"/>
            </w:tcBorders>
            <w:hideMark/>
          </w:tcPr>
          <w:p w14:paraId="059EC97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37A35C8E"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m</w:t>
            </w:r>
          </w:p>
        </w:tc>
        <w:tc>
          <w:tcPr>
            <w:tcW w:w="550" w:type="pct"/>
            <w:tcBorders>
              <w:top w:val="single" w:sz="6" w:space="0" w:color="000000"/>
              <w:left w:val="single" w:sz="6" w:space="0" w:color="000000"/>
              <w:bottom w:val="single" w:sz="6" w:space="0" w:color="000000"/>
              <w:right w:val="single" w:sz="6" w:space="0" w:color="000000"/>
            </w:tcBorders>
            <w:hideMark/>
          </w:tcPr>
          <w:p w14:paraId="11227F4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737918B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Both studies found no benefit of treatment for subclinical hypothyroidism in males on all-cause mortality. Andersen 2015 reported an adjusted IRR of 1.24 (95% CI: 0.89-1.16) and Andersen 2016 reported an adjusted IRR of 1.43 (95% CI: 0.87-2.34). </w:t>
            </w:r>
          </w:p>
        </w:tc>
        <w:tc>
          <w:tcPr>
            <w:tcW w:w="500" w:type="pct"/>
            <w:tcBorders>
              <w:top w:val="single" w:sz="6" w:space="0" w:color="000000"/>
              <w:left w:val="single" w:sz="6" w:space="0" w:color="000000"/>
              <w:bottom w:val="single" w:sz="6" w:space="0" w:color="000000"/>
              <w:right w:val="single" w:sz="6" w:space="0" w:color="000000"/>
            </w:tcBorders>
            <w:hideMark/>
          </w:tcPr>
          <w:p w14:paraId="07B5E320"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VERY 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67D6F06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626A8AB2"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73CB8998"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Deaths due to cardiovascular diseases - RCT (follow up: range 12 months to 3 years)</w:t>
            </w:r>
          </w:p>
        </w:tc>
      </w:tr>
      <w:tr w:rsidR="00C73E47" w14:paraId="0B9C95D0"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2C57BFE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3D69063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011F250D"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22DD0D63"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1557422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4F9146BE"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very serious </w:t>
            </w:r>
            <w:r>
              <w:rPr>
                <w:rFonts w:ascii="Arial Narrow" w:eastAsia="Times New Roman" w:hAnsi="Arial Narrow"/>
                <w:sz w:val="13"/>
                <w:szCs w:val="13"/>
                <w:vertAlign w:val="superscript"/>
              </w:rPr>
              <w:t>o</w:t>
            </w:r>
          </w:p>
        </w:tc>
        <w:tc>
          <w:tcPr>
            <w:tcW w:w="550" w:type="pct"/>
            <w:tcBorders>
              <w:top w:val="single" w:sz="6" w:space="0" w:color="000000"/>
              <w:left w:val="single" w:sz="6" w:space="0" w:color="000000"/>
              <w:bottom w:val="single" w:sz="6" w:space="0" w:color="000000"/>
              <w:right w:val="single" w:sz="6" w:space="0" w:color="000000"/>
            </w:tcBorders>
            <w:hideMark/>
          </w:tcPr>
          <w:p w14:paraId="1353B92F"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0DF40D41"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2/368 (0.5%) </w:t>
            </w:r>
          </w:p>
        </w:tc>
        <w:tc>
          <w:tcPr>
            <w:tcW w:w="400" w:type="pct"/>
            <w:tcBorders>
              <w:top w:val="single" w:sz="6" w:space="0" w:color="000000"/>
              <w:left w:val="single" w:sz="6" w:space="0" w:color="000000"/>
              <w:bottom w:val="single" w:sz="6" w:space="0" w:color="000000"/>
              <w:right w:val="single" w:sz="6" w:space="0" w:color="000000"/>
            </w:tcBorders>
            <w:hideMark/>
          </w:tcPr>
          <w:p w14:paraId="66AD2D89"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1/369 (0.3%) </w:t>
            </w:r>
          </w:p>
        </w:tc>
        <w:tc>
          <w:tcPr>
            <w:tcW w:w="400" w:type="pct"/>
            <w:tcBorders>
              <w:top w:val="single" w:sz="6" w:space="0" w:color="000000"/>
              <w:left w:val="single" w:sz="6" w:space="0" w:color="000000"/>
              <w:bottom w:val="single" w:sz="6" w:space="0" w:color="000000"/>
              <w:right w:val="single" w:sz="6" w:space="0" w:color="000000"/>
            </w:tcBorders>
            <w:hideMark/>
          </w:tcPr>
          <w:p w14:paraId="1CB8C015" w14:textId="77777777" w:rsidR="00C73E47" w:rsidRDefault="00C73E47" w:rsidP="00F65B6F">
            <w:pPr>
              <w:jc w:val="center"/>
              <w:rPr>
                <w:rFonts w:ascii="Arial Narrow" w:eastAsia="Times New Roman" w:hAnsi="Arial Narrow"/>
                <w:sz w:val="13"/>
                <w:szCs w:val="13"/>
              </w:rPr>
            </w:pPr>
            <w:r>
              <w:rPr>
                <w:rStyle w:val="block"/>
                <w:rFonts w:ascii="Arial Narrow" w:eastAsia="Times New Roman" w:hAnsi="Arial Narrow"/>
                <w:b/>
                <w:bCs/>
                <w:sz w:val="13"/>
                <w:szCs w:val="13"/>
              </w:rPr>
              <w:t>OR 2.01</w:t>
            </w:r>
            <w:r>
              <w:rPr>
                <w:rFonts w:ascii="Arial Narrow" w:eastAsia="Times New Roman" w:hAnsi="Arial Narrow"/>
                <w:sz w:val="13"/>
                <w:szCs w:val="13"/>
              </w:rPr>
              <w:br/>
            </w:r>
            <w:r>
              <w:rPr>
                <w:rStyle w:val="cell"/>
                <w:rFonts w:ascii="Arial Narrow" w:eastAsia="Times New Roman" w:hAnsi="Arial Narrow"/>
                <w:sz w:val="13"/>
                <w:szCs w:val="13"/>
              </w:rPr>
              <w:t>(0.18 to 22.30)</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76AD9AE6"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b/>
                <w:bCs/>
                <w:sz w:val="13"/>
                <w:szCs w:val="13"/>
              </w:rPr>
              <w:t>3 more per 1,000</w:t>
            </w:r>
            <w:r>
              <w:rPr>
                <w:rFonts w:ascii="Arial Narrow" w:eastAsia="Times New Roman" w:hAnsi="Arial Narrow"/>
                <w:sz w:val="13"/>
                <w:szCs w:val="13"/>
              </w:rPr>
              <w:br/>
              <w:t xml:space="preserve">(from 2 fewer to 54 more) </w:t>
            </w:r>
          </w:p>
        </w:tc>
        <w:tc>
          <w:tcPr>
            <w:tcW w:w="500" w:type="pct"/>
            <w:tcBorders>
              <w:top w:val="single" w:sz="6" w:space="0" w:color="000000"/>
              <w:left w:val="single" w:sz="6" w:space="0" w:color="000000"/>
              <w:bottom w:val="single" w:sz="6" w:space="0" w:color="000000"/>
              <w:right w:val="single" w:sz="6" w:space="0" w:color="000000"/>
            </w:tcBorders>
            <w:hideMark/>
          </w:tcPr>
          <w:p w14:paraId="7D1C6F60"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VERY 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46E99F99"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6251D70D"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112C0F40" w14:textId="77777777" w:rsidR="00C73E47" w:rsidRDefault="00C73E47" w:rsidP="002D56AD">
            <w:pPr>
              <w:rPr>
                <w:rFonts w:ascii="Arial Narrow" w:eastAsia="Times New Roman" w:hAnsi="Arial Narrow"/>
                <w:sz w:val="13"/>
                <w:szCs w:val="13"/>
              </w:rPr>
            </w:pPr>
            <w:r>
              <w:rPr>
                <w:rStyle w:val="label"/>
                <w:rFonts w:ascii="Arial Narrow" w:eastAsia="Times New Roman" w:hAnsi="Arial Narrow"/>
                <w:sz w:val="13"/>
                <w:szCs w:val="13"/>
              </w:rPr>
              <w:t>Deaths due to cardiovascular diseases by AGE (</w:t>
            </w:r>
            <w:r w:rsidR="002D56AD">
              <w:rPr>
                <w:rStyle w:val="label"/>
                <w:rFonts w:ascii="Arial Narrow" w:eastAsia="Times New Roman" w:hAnsi="Arial Narrow"/>
                <w:sz w:val="13"/>
                <w:szCs w:val="13"/>
              </w:rPr>
              <w:t>A</w:t>
            </w:r>
            <w:r>
              <w:rPr>
                <w:rStyle w:val="label"/>
                <w:rFonts w:ascii="Arial Narrow" w:eastAsia="Times New Roman" w:hAnsi="Arial Narrow"/>
                <w:sz w:val="13"/>
                <w:szCs w:val="13"/>
              </w:rPr>
              <w:t>dults (&lt;65 years or 40-70 years)) - Cohort</w:t>
            </w:r>
          </w:p>
        </w:tc>
      </w:tr>
      <w:tr w:rsidR="00C73E47" w14:paraId="5851EA5C"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78B3EE8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2 </w:t>
            </w:r>
            <w:r>
              <w:rPr>
                <w:rFonts w:ascii="Arial Narrow" w:eastAsia="Times New Roman" w:hAnsi="Arial Narrow"/>
                <w:sz w:val="13"/>
                <w:szCs w:val="13"/>
                <w:vertAlign w:val="superscript"/>
              </w:rPr>
              <w:t>f</w:t>
            </w:r>
          </w:p>
        </w:tc>
        <w:tc>
          <w:tcPr>
            <w:tcW w:w="300" w:type="pct"/>
            <w:tcBorders>
              <w:top w:val="single" w:sz="6" w:space="0" w:color="000000"/>
              <w:left w:val="single" w:sz="6" w:space="0" w:color="000000"/>
              <w:bottom w:val="single" w:sz="6" w:space="0" w:color="000000"/>
              <w:right w:val="single" w:sz="6" w:space="0" w:color="000000"/>
            </w:tcBorders>
            <w:hideMark/>
          </w:tcPr>
          <w:p w14:paraId="29D2A4F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observational studies </w:t>
            </w:r>
          </w:p>
        </w:tc>
        <w:tc>
          <w:tcPr>
            <w:tcW w:w="350" w:type="pct"/>
            <w:tcBorders>
              <w:top w:val="single" w:sz="6" w:space="0" w:color="000000"/>
              <w:left w:val="single" w:sz="6" w:space="0" w:color="000000"/>
              <w:bottom w:val="single" w:sz="6" w:space="0" w:color="000000"/>
              <w:right w:val="single" w:sz="6" w:space="0" w:color="000000"/>
            </w:tcBorders>
            <w:hideMark/>
          </w:tcPr>
          <w:p w14:paraId="110F24D9"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g</w:t>
            </w:r>
          </w:p>
        </w:tc>
        <w:tc>
          <w:tcPr>
            <w:tcW w:w="350" w:type="pct"/>
            <w:tcBorders>
              <w:top w:val="single" w:sz="6" w:space="0" w:color="000000"/>
              <w:left w:val="single" w:sz="6" w:space="0" w:color="000000"/>
              <w:bottom w:val="single" w:sz="6" w:space="0" w:color="000000"/>
              <w:right w:val="single" w:sz="6" w:space="0" w:color="000000"/>
            </w:tcBorders>
            <w:hideMark/>
          </w:tcPr>
          <w:p w14:paraId="0D05442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p</w:t>
            </w:r>
          </w:p>
        </w:tc>
        <w:tc>
          <w:tcPr>
            <w:tcW w:w="350" w:type="pct"/>
            <w:tcBorders>
              <w:top w:val="single" w:sz="6" w:space="0" w:color="000000"/>
              <w:left w:val="single" w:sz="6" w:space="0" w:color="000000"/>
              <w:bottom w:val="single" w:sz="6" w:space="0" w:color="000000"/>
              <w:right w:val="single" w:sz="6" w:space="0" w:color="000000"/>
            </w:tcBorders>
            <w:hideMark/>
          </w:tcPr>
          <w:p w14:paraId="1E13F27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7E49B3D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m</w:t>
            </w:r>
          </w:p>
        </w:tc>
        <w:tc>
          <w:tcPr>
            <w:tcW w:w="550" w:type="pct"/>
            <w:tcBorders>
              <w:top w:val="single" w:sz="6" w:space="0" w:color="000000"/>
              <w:left w:val="single" w:sz="6" w:space="0" w:color="000000"/>
              <w:bottom w:val="single" w:sz="6" w:space="0" w:color="000000"/>
              <w:right w:val="single" w:sz="6" w:space="0" w:color="000000"/>
            </w:tcBorders>
            <w:hideMark/>
          </w:tcPr>
          <w:p w14:paraId="6C844B0A"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2A3FB10D" w14:textId="77777777" w:rsidR="00C73E47" w:rsidRDefault="00C73E47" w:rsidP="00F65B6F">
            <w:pPr>
              <w:rPr>
                <w:rFonts w:ascii="Arial Narrow" w:eastAsia="Times New Roman" w:hAnsi="Arial Narrow"/>
                <w:sz w:val="13"/>
                <w:szCs w:val="13"/>
              </w:rPr>
            </w:pPr>
            <w:proofErr w:type="spellStart"/>
            <w:r>
              <w:rPr>
                <w:rFonts w:ascii="Arial Narrow" w:eastAsia="Times New Roman" w:hAnsi="Arial Narrow"/>
                <w:sz w:val="13"/>
                <w:szCs w:val="13"/>
              </w:rPr>
              <w:t>Razvi</w:t>
            </w:r>
            <w:proofErr w:type="spellEnd"/>
            <w:r>
              <w:rPr>
                <w:rFonts w:ascii="Arial Narrow" w:eastAsia="Times New Roman" w:hAnsi="Arial Narrow"/>
                <w:sz w:val="13"/>
                <w:szCs w:val="13"/>
              </w:rPr>
              <w:t xml:space="preserve"> 2012 showed a beneficial effect of treatment for subclinical hypothyroidism in patients between 40-70 years on deaths due to circulatory diseases only (multivariate adjusted HR of 0.54 (95% CI: 0.37-0.92); absolute value of 12 fewer deaths per 1,000 (ranged from 16 fewer to 2 fewer)). However, Andersen 2015 found no beneficial effect of treatment on cardiovascular deaths (adjusted IRR of 0.55 (95% CI: 0.25-1.20)). </w:t>
            </w:r>
          </w:p>
        </w:tc>
        <w:tc>
          <w:tcPr>
            <w:tcW w:w="500" w:type="pct"/>
            <w:tcBorders>
              <w:top w:val="single" w:sz="6" w:space="0" w:color="000000"/>
              <w:left w:val="single" w:sz="6" w:space="0" w:color="000000"/>
              <w:bottom w:val="single" w:sz="6" w:space="0" w:color="000000"/>
              <w:right w:val="single" w:sz="6" w:space="0" w:color="000000"/>
            </w:tcBorders>
            <w:hideMark/>
          </w:tcPr>
          <w:p w14:paraId="68780148"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VERY 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5ED624E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531989B4"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5998B9B7" w14:textId="77777777" w:rsidR="00C73E47" w:rsidRDefault="00C73E47" w:rsidP="002D56AD">
            <w:pPr>
              <w:rPr>
                <w:rFonts w:ascii="Arial Narrow" w:eastAsia="Times New Roman" w:hAnsi="Arial Narrow"/>
                <w:sz w:val="13"/>
                <w:szCs w:val="13"/>
              </w:rPr>
            </w:pPr>
            <w:r>
              <w:rPr>
                <w:rStyle w:val="label"/>
                <w:rFonts w:ascii="Arial Narrow" w:eastAsia="Times New Roman" w:hAnsi="Arial Narrow"/>
                <w:sz w:val="13"/>
                <w:szCs w:val="13"/>
              </w:rPr>
              <w:t>Deaths due to cardiovascular diseases by AGE (</w:t>
            </w:r>
            <w:r w:rsidR="002D56AD">
              <w:rPr>
                <w:rStyle w:val="label"/>
                <w:rFonts w:ascii="Arial Narrow" w:eastAsia="Times New Roman" w:hAnsi="Arial Narrow"/>
                <w:sz w:val="13"/>
                <w:szCs w:val="13"/>
              </w:rPr>
              <w:t>A</w:t>
            </w:r>
            <w:r w:rsidR="00C966F3">
              <w:rPr>
                <w:rStyle w:val="label"/>
                <w:rFonts w:ascii="Arial Narrow" w:eastAsia="Times New Roman" w:hAnsi="Arial Narrow"/>
                <w:sz w:val="13"/>
                <w:szCs w:val="13"/>
              </w:rPr>
              <w:t>dults (</w:t>
            </w:r>
            <w:r w:rsidR="00C966F3" w:rsidRPr="00C966F3">
              <w:rPr>
                <w:rStyle w:val="label"/>
                <w:rFonts w:ascii="Arial Narrow" w:eastAsia="Times New Roman" w:hAnsi="Arial Narrow"/>
                <w:sz w:val="13"/>
                <w:szCs w:val="13"/>
                <w:u w:val="single"/>
              </w:rPr>
              <w:t>&gt;</w:t>
            </w:r>
            <w:r>
              <w:rPr>
                <w:rStyle w:val="label"/>
                <w:rFonts w:ascii="Arial Narrow" w:eastAsia="Times New Roman" w:hAnsi="Arial Narrow"/>
                <w:sz w:val="13"/>
                <w:szCs w:val="13"/>
              </w:rPr>
              <w:t>65 years)) - RCT (follow up: range 12 months to 3 years)</w:t>
            </w:r>
          </w:p>
        </w:tc>
      </w:tr>
      <w:tr w:rsidR="00C73E47" w14:paraId="437AF13D"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15C4B1A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35DF554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53D6DB2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g</w:t>
            </w:r>
          </w:p>
        </w:tc>
        <w:tc>
          <w:tcPr>
            <w:tcW w:w="350" w:type="pct"/>
            <w:tcBorders>
              <w:top w:val="single" w:sz="6" w:space="0" w:color="000000"/>
              <w:left w:val="single" w:sz="6" w:space="0" w:color="000000"/>
              <w:bottom w:val="single" w:sz="6" w:space="0" w:color="000000"/>
              <w:right w:val="single" w:sz="6" w:space="0" w:color="000000"/>
            </w:tcBorders>
            <w:hideMark/>
          </w:tcPr>
          <w:p w14:paraId="74A1817D"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72F185F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36ACD10F"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very serious </w:t>
            </w:r>
            <w:r>
              <w:rPr>
                <w:rFonts w:ascii="Arial Narrow" w:eastAsia="Times New Roman" w:hAnsi="Arial Narrow"/>
                <w:sz w:val="13"/>
                <w:szCs w:val="13"/>
                <w:vertAlign w:val="superscript"/>
              </w:rPr>
              <w:t>o</w:t>
            </w:r>
          </w:p>
        </w:tc>
        <w:tc>
          <w:tcPr>
            <w:tcW w:w="550" w:type="pct"/>
            <w:tcBorders>
              <w:top w:val="single" w:sz="6" w:space="0" w:color="000000"/>
              <w:left w:val="single" w:sz="6" w:space="0" w:color="000000"/>
              <w:bottom w:val="single" w:sz="6" w:space="0" w:color="000000"/>
              <w:right w:val="single" w:sz="6" w:space="0" w:color="000000"/>
            </w:tcBorders>
            <w:hideMark/>
          </w:tcPr>
          <w:p w14:paraId="1EDD0A3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20DC8FD5"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2/368 (0.5%) </w:t>
            </w:r>
          </w:p>
        </w:tc>
        <w:tc>
          <w:tcPr>
            <w:tcW w:w="400" w:type="pct"/>
            <w:tcBorders>
              <w:top w:val="single" w:sz="6" w:space="0" w:color="000000"/>
              <w:left w:val="single" w:sz="6" w:space="0" w:color="000000"/>
              <w:bottom w:val="single" w:sz="6" w:space="0" w:color="000000"/>
              <w:right w:val="single" w:sz="6" w:space="0" w:color="000000"/>
            </w:tcBorders>
            <w:hideMark/>
          </w:tcPr>
          <w:p w14:paraId="4886A14A"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1/369 (0.3%) </w:t>
            </w:r>
          </w:p>
        </w:tc>
        <w:tc>
          <w:tcPr>
            <w:tcW w:w="400" w:type="pct"/>
            <w:tcBorders>
              <w:top w:val="single" w:sz="6" w:space="0" w:color="000000"/>
              <w:left w:val="single" w:sz="6" w:space="0" w:color="000000"/>
              <w:bottom w:val="single" w:sz="6" w:space="0" w:color="000000"/>
              <w:right w:val="single" w:sz="6" w:space="0" w:color="000000"/>
            </w:tcBorders>
            <w:hideMark/>
          </w:tcPr>
          <w:p w14:paraId="6FE67596" w14:textId="2A61667A" w:rsidR="00C73E47" w:rsidRDefault="00C73E47" w:rsidP="00C05766">
            <w:pPr>
              <w:jc w:val="center"/>
              <w:rPr>
                <w:rFonts w:ascii="Arial Narrow" w:eastAsia="Times New Roman" w:hAnsi="Arial Narrow"/>
                <w:sz w:val="13"/>
                <w:szCs w:val="13"/>
              </w:rPr>
            </w:pPr>
            <w:r>
              <w:rPr>
                <w:rStyle w:val="block"/>
                <w:rFonts w:ascii="Arial Narrow" w:eastAsia="Times New Roman" w:hAnsi="Arial Narrow"/>
                <w:b/>
                <w:bCs/>
                <w:sz w:val="13"/>
                <w:szCs w:val="13"/>
              </w:rPr>
              <w:t>OR 2.01</w:t>
            </w:r>
            <w:r>
              <w:rPr>
                <w:rFonts w:ascii="Arial Narrow" w:eastAsia="Times New Roman" w:hAnsi="Arial Narrow"/>
                <w:sz w:val="13"/>
                <w:szCs w:val="13"/>
              </w:rPr>
              <w:br/>
            </w:r>
            <w:r>
              <w:rPr>
                <w:rStyle w:val="cell"/>
                <w:rFonts w:ascii="Arial Narrow" w:eastAsia="Times New Roman" w:hAnsi="Arial Narrow"/>
                <w:sz w:val="13"/>
                <w:szCs w:val="13"/>
              </w:rPr>
              <w:t>(0.18 to 22.</w:t>
            </w:r>
            <w:r w:rsidR="00C05766">
              <w:rPr>
                <w:rStyle w:val="cell"/>
                <w:rFonts w:ascii="Arial Narrow" w:eastAsia="Times New Roman" w:hAnsi="Arial Narrow"/>
                <w:sz w:val="13"/>
                <w:szCs w:val="13"/>
              </w:rPr>
              <w:t>27</w:t>
            </w:r>
            <w:r>
              <w:rPr>
                <w:rStyle w:val="cell"/>
                <w:rFonts w:ascii="Arial Narrow" w:eastAsia="Times New Roman" w:hAnsi="Arial Narrow"/>
                <w:sz w:val="13"/>
                <w:szCs w:val="13"/>
              </w:rPr>
              <w:t>)</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7739F64C"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b/>
                <w:bCs/>
                <w:sz w:val="13"/>
                <w:szCs w:val="13"/>
              </w:rPr>
              <w:t>3 more per 1,000</w:t>
            </w:r>
            <w:r>
              <w:rPr>
                <w:rFonts w:ascii="Arial Narrow" w:eastAsia="Times New Roman" w:hAnsi="Arial Narrow"/>
                <w:sz w:val="13"/>
                <w:szCs w:val="13"/>
              </w:rPr>
              <w:br/>
              <w:t xml:space="preserve">(from 2 fewer to 54 more) </w:t>
            </w:r>
          </w:p>
        </w:tc>
        <w:tc>
          <w:tcPr>
            <w:tcW w:w="500" w:type="pct"/>
            <w:tcBorders>
              <w:top w:val="single" w:sz="6" w:space="0" w:color="000000"/>
              <w:left w:val="single" w:sz="6" w:space="0" w:color="000000"/>
              <w:bottom w:val="single" w:sz="6" w:space="0" w:color="000000"/>
              <w:right w:val="single" w:sz="6" w:space="0" w:color="000000"/>
            </w:tcBorders>
            <w:hideMark/>
          </w:tcPr>
          <w:p w14:paraId="05AAB6BA"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0130AD7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45071291"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5E85908B"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Deaths due to cardiovascular diseases by SEX (Females) - Cohort</w:t>
            </w:r>
          </w:p>
        </w:tc>
      </w:tr>
      <w:tr w:rsidR="00C73E47" w14:paraId="3C005CDD"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3B6017FF"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q</w:t>
            </w:r>
          </w:p>
        </w:tc>
        <w:tc>
          <w:tcPr>
            <w:tcW w:w="300" w:type="pct"/>
            <w:tcBorders>
              <w:top w:val="single" w:sz="6" w:space="0" w:color="000000"/>
              <w:left w:val="single" w:sz="6" w:space="0" w:color="000000"/>
              <w:bottom w:val="single" w:sz="6" w:space="0" w:color="000000"/>
              <w:right w:val="single" w:sz="6" w:space="0" w:color="000000"/>
            </w:tcBorders>
            <w:hideMark/>
          </w:tcPr>
          <w:p w14:paraId="70856AE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observational studies </w:t>
            </w:r>
          </w:p>
        </w:tc>
        <w:tc>
          <w:tcPr>
            <w:tcW w:w="350" w:type="pct"/>
            <w:tcBorders>
              <w:top w:val="single" w:sz="6" w:space="0" w:color="000000"/>
              <w:left w:val="single" w:sz="6" w:space="0" w:color="000000"/>
              <w:bottom w:val="single" w:sz="6" w:space="0" w:color="000000"/>
              <w:right w:val="single" w:sz="6" w:space="0" w:color="000000"/>
            </w:tcBorders>
            <w:hideMark/>
          </w:tcPr>
          <w:p w14:paraId="4961FA0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4EC1B2B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77F0E319"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6F453C2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m</w:t>
            </w:r>
          </w:p>
        </w:tc>
        <w:tc>
          <w:tcPr>
            <w:tcW w:w="550" w:type="pct"/>
            <w:tcBorders>
              <w:top w:val="single" w:sz="6" w:space="0" w:color="000000"/>
              <w:left w:val="single" w:sz="6" w:space="0" w:color="000000"/>
              <w:bottom w:val="single" w:sz="6" w:space="0" w:color="000000"/>
              <w:right w:val="single" w:sz="6" w:space="0" w:color="000000"/>
            </w:tcBorders>
            <w:hideMark/>
          </w:tcPr>
          <w:p w14:paraId="4E20962E"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532E349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There were no differences found in females treated and not treated for subclinical hypothyroidism on cardiovascular-related deaths (adjusted IRR of 0.96, 95% CI: 0.77-1.12). </w:t>
            </w:r>
          </w:p>
        </w:tc>
        <w:tc>
          <w:tcPr>
            <w:tcW w:w="500" w:type="pct"/>
            <w:tcBorders>
              <w:top w:val="single" w:sz="6" w:space="0" w:color="000000"/>
              <w:left w:val="single" w:sz="6" w:space="0" w:color="000000"/>
              <w:bottom w:val="single" w:sz="6" w:space="0" w:color="000000"/>
              <w:right w:val="single" w:sz="6" w:space="0" w:color="000000"/>
            </w:tcBorders>
            <w:hideMark/>
          </w:tcPr>
          <w:p w14:paraId="2EA50C9B"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VERY 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0CE1582D"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4E1FDB75"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74F74BB2"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Deaths due to cardiovascular diseases by SEX (Males) - Cohort</w:t>
            </w:r>
          </w:p>
        </w:tc>
      </w:tr>
      <w:tr w:rsidR="00C73E47" w14:paraId="2CAC33F5"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3732F1A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q</w:t>
            </w:r>
          </w:p>
        </w:tc>
        <w:tc>
          <w:tcPr>
            <w:tcW w:w="300" w:type="pct"/>
            <w:tcBorders>
              <w:top w:val="single" w:sz="6" w:space="0" w:color="000000"/>
              <w:left w:val="single" w:sz="6" w:space="0" w:color="000000"/>
              <w:bottom w:val="single" w:sz="6" w:space="0" w:color="000000"/>
              <w:right w:val="single" w:sz="6" w:space="0" w:color="000000"/>
            </w:tcBorders>
            <w:hideMark/>
          </w:tcPr>
          <w:p w14:paraId="386D0E2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observational studies </w:t>
            </w:r>
          </w:p>
        </w:tc>
        <w:tc>
          <w:tcPr>
            <w:tcW w:w="350" w:type="pct"/>
            <w:tcBorders>
              <w:top w:val="single" w:sz="6" w:space="0" w:color="000000"/>
              <w:left w:val="single" w:sz="6" w:space="0" w:color="000000"/>
              <w:bottom w:val="single" w:sz="6" w:space="0" w:color="000000"/>
              <w:right w:val="single" w:sz="6" w:space="0" w:color="000000"/>
            </w:tcBorders>
            <w:hideMark/>
          </w:tcPr>
          <w:p w14:paraId="4AC3AA8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4F71F32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61891D0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642B0F19"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m</w:t>
            </w:r>
          </w:p>
        </w:tc>
        <w:tc>
          <w:tcPr>
            <w:tcW w:w="550" w:type="pct"/>
            <w:tcBorders>
              <w:top w:val="single" w:sz="6" w:space="0" w:color="000000"/>
              <w:left w:val="single" w:sz="6" w:space="0" w:color="000000"/>
              <w:bottom w:val="single" w:sz="6" w:space="0" w:color="000000"/>
              <w:right w:val="single" w:sz="6" w:space="0" w:color="000000"/>
            </w:tcBorders>
            <w:hideMark/>
          </w:tcPr>
          <w:p w14:paraId="62EF1A7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09D6D55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There were no differences found in males treated and not treated for subclinical hypothyroidism on cardiovascular-related deaths (adjusted IRR of 1.32, 95% CI: 0.83-2.08). </w:t>
            </w:r>
          </w:p>
        </w:tc>
        <w:tc>
          <w:tcPr>
            <w:tcW w:w="500" w:type="pct"/>
            <w:tcBorders>
              <w:top w:val="single" w:sz="6" w:space="0" w:color="000000"/>
              <w:left w:val="single" w:sz="6" w:space="0" w:color="000000"/>
              <w:bottom w:val="single" w:sz="6" w:space="0" w:color="000000"/>
              <w:right w:val="single" w:sz="6" w:space="0" w:color="000000"/>
            </w:tcBorders>
            <w:hideMark/>
          </w:tcPr>
          <w:p w14:paraId="11C263F6"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VERY 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69819E8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16309043"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65520256"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lastRenderedPageBreak/>
              <w:t>Fatal and non-fatal cardiovascular events (not including atrial fibrillation) - RCT (follow up: range 12 months to 3 years)</w:t>
            </w:r>
          </w:p>
        </w:tc>
      </w:tr>
      <w:tr w:rsidR="00C73E47" w14:paraId="10DC74C4"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601B06D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07E288A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18A03B2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5609A5D3"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4B2B7003"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5C74ED3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e</w:t>
            </w:r>
          </w:p>
        </w:tc>
        <w:tc>
          <w:tcPr>
            <w:tcW w:w="550" w:type="pct"/>
            <w:tcBorders>
              <w:top w:val="single" w:sz="6" w:space="0" w:color="000000"/>
              <w:left w:val="single" w:sz="6" w:space="0" w:color="000000"/>
              <w:bottom w:val="single" w:sz="6" w:space="0" w:color="000000"/>
              <w:right w:val="single" w:sz="6" w:space="0" w:color="000000"/>
            </w:tcBorders>
            <w:hideMark/>
          </w:tcPr>
          <w:p w14:paraId="0CBC634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3239FCB4"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18/368 (4.9%) </w:t>
            </w:r>
          </w:p>
        </w:tc>
        <w:tc>
          <w:tcPr>
            <w:tcW w:w="400" w:type="pct"/>
            <w:tcBorders>
              <w:top w:val="single" w:sz="6" w:space="0" w:color="000000"/>
              <w:left w:val="single" w:sz="6" w:space="0" w:color="000000"/>
              <w:bottom w:val="single" w:sz="6" w:space="0" w:color="000000"/>
              <w:right w:val="single" w:sz="6" w:space="0" w:color="000000"/>
            </w:tcBorders>
            <w:hideMark/>
          </w:tcPr>
          <w:p w14:paraId="75A051AA"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20/369 (5.4%) </w:t>
            </w:r>
          </w:p>
        </w:tc>
        <w:tc>
          <w:tcPr>
            <w:tcW w:w="400" w:type="pct"/>
            <w:tcBorders>
              <w:top w:val="single" w:sz="6" w:space="0" w:color="000000"/>
              <w:left w:val="single" w:sz="6" w:space="0" w:color="000000"/>
              <w:bottom w:val="single" w:sz="6" w:space="0" w:color="000000"/>
              <w:right w:val="single" w:sz="6" w:space="0" w:color="000000"/>
            </w:tcBorders>
            <w:hideMark/>
          </w:tcPr>
          <w:p w14:paraId="2269E384" w14:textId="77777777" w:rsidR="00C73E47" w:rsidRDefault="00C73E47" w:rsidP="00F65B6F">
            <w:pPr>
              <w:jc w:val="center"/>
              <w:rPr>
                <w:rFonts w:ascii="Arial Narrow" w:eastAsia="Times New Roman" w:hAnsi="Arial Narrow"/>
                <w:sz w:val="13"/>
                <w:szCs w:val="13"/>
              </w:rPr>
            </w:pPr>
            <w:r>
              <w:rPr>
                <w:rStyle w:val="block"/>
                <w:rFonts w:ascii="Arial Narrow" w:eastAsia="Times New Roman" w:hAnsi="Arial Narrow"/>
                <w:b/>
                <w:bCs/>
                <w:sz w:val="13"/>
                <w:szCs w:val="13"/>
              </w:rPr>
              <w:t>HR 0.89</w:t>
            </w:r>
            <w:r>
              <w:rPr>
                <w:rFonts w:ascii="Arial Narrow" w:eastAsia="Times New Roman" w:hAnsi="Arial Narrow"/>
                <w:sz w:val="13"/>
                <w:szCs w:val="13"/>
              </w:rPr>
              <w:br/>
            </w:r>
            <w:r>
              <w:rPr>
                <w:rStyle w:val="cell"/>
                <w:rFonts w:ascii="Arial Narrow" w:eastAsia="Times New Roman" w:hAnsi="Arial Narrow"/>
                <w:sz w:val="13"/>
                <w:szCs w:val="13"/>
              </w:rPr>
              <w:t>(0.47 to 1.69)</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534A0310"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b/>
                <w:bCs/>
                <w:sz w:val="13"/>
                <w:szCs w:val="13"/>
              </w:rPr>
              <w:t>6 fewer per 1,000</w:t>
            </w:r>
            <w:r>
              <w:rPr>
                <w:rFonts w:ascii="Arial Narrow" w:eastAsia="Times New Roman" w:hAnsi="Arial Narrow"/>
                <w:sz w:val="13"/>
                <w:szCs w:val="13"/>
              </w:rPr>
              <w:br/>
              <w:t xml:space="preserve">(from 28 fewer to 36 more) </w:t>
            </w:r>
          </w:p>
        </w:tc>
        <w:tc>
          <w:tcPr>
            <w:tcW w:w="500" w:type="pct"/>
            <w:tcBorders>
              <w:top w:val="single" w:sz="6" w:space="0" w:color="000000"/>
              <w:left w:val="single" w:sz="6" w:space="0" w:color="000000"/>
              <w:bottom w:val="single" w:sz="6" w:space="0" w:color="000000"/>
              <w:right w:val="single" w:sz="6" w:space="0" w:color="000000"/>
            </w:tcBorders>
            <w:hideMark/>
          </w:tcPr>
          <w:p w14:paraId="59645AEC"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7A00EEF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4451F1D0"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74784091" w14:textId="77777777" w:rsidR="00C73E47" w:rsidRDefault="00C73E47" w:rsidP="002D56AD">
            <w:pPr>
              <w:rPr>
                <w:rFonts w:ascii="Arial Narrow" w:eastAsia="Times New Roman" w:hAnsi="Arial Narrow"/>
                <w:sz w:val="13"/>
                <w:szCs w:val="13"/>
              </w:rPr>
            </w:pPr>
            <w:r>
              <w:rPr>
                <w:rStyle w:val="label"/>
                <w:rFonts w:ascii="Arial Narrow" w:eastAsia="Times New Roman" w:hAnsi="Arial Narrow"/>
                <w:sz w:val="13"/>
                <w:szCs w:val="13"/>
              </w:rPr>
              <w:t>Fatal and non-fatal cardiovascular events - by AGE (</w:t>
            </w:r>
            <w:r w:rsidR="002D56AD">
              <w:rPr>
                <w:rStyle w:val="label"/>
                <w:rFonts w:ascii="Arial Narrow" w:eastAsia="Times New Roman" w:hAnsi="Arial Narrow"/>
                <w:sz w:val="13"/>
                <w:szCs w:val="13"/>
              </w:rPr>
              <w:t>A</w:t>
            </w:r>
            <w:r>
              <w:rPr>
                <w:rStyle w:val="label"/>
                <w:rFonts w:ascii="Arial Narrow" w:eastAsia="Times New Roman" w:hAnsi="Arial Narrow"/>
                <w:sz w:val="13"/>
                <w:szCs w:val="13"/>
              </w:rPr>
              <w:t>dults (&lt;65 years or 40-70 years)) - Cohort</w:t>
            </w:r>
          </w:p>
        </w:tc>
      </w:tr>
      <w:tr w:rsidR="00C73E47" w14:paraId="2073686B"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16B68B3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2 </w:t>
            </w:r>
            <w:r>
              <w:rPr>
                <w:rFonts w:ascii="Arial Narrow" w:eastAsia="Times New Roman" w:hAnsi="Arial Narrow"/>
                <w:sz w:val="13"/>
                <w:szCs w:val="13"/>
                <w:vertAlign w:val="superscript"/>
              </w:rPr>
              <w:t>f</w:t>
            </w:r>
          </w:p>
        </w:tc>
        <w:tc>
          <w:tcPr>
            <w:tcW w:w="300" w:type="pct"/>
            <w:tcBorders>
              <w:top w:val="single" w:sz="6" w:space="0" w:color="000000"/>
              <w:left w:val="single" w:sz="6" w:space="0" w:color="000000"/>
              <w:bottom w:val="single" w:sz="6" w:space="0" w:color="000000"/>
              <w:right w:val="single" w:sz="6" w:space="0" w:color="000000"/>
            </w:tcBorders>
            <w:hideMark/>
          </w:tcPr>
          <w:p w14:paraId="7407578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observational studies </w:t>
            </w:r>
          </w:p>
        </w:tc>
        <w:tc>
          <w:tcPr>
            <w:tcW w:w="350" w:type="pct"/>
            <w:tcBorders>
              <w:top w:val="single" w:sz="6" w:space="0" w:color="000000"/>
              <w:left w:val="single" w:sz="6" w:space="0" w:color="000000"/>
              <w:bottom w:val="single" w:sz="6" w:space="0" w:color="000000"/>
              <w:right w:val="single" w:sz="6" w:space="0" w:color="000000"/>
            </w:tcBorders>
            <w:hideMark/>
          </w:tcPr>
          <w:p w14:paraId="58B4D53D"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g</w:t>
            </w:r>
          </w:p>
        </w:tc>
        <w:tc>
          <w:tcPr>
            <w:tcW w:w="350" w:type="pct"/>
            <w:tcBorders>
              <w:top w:val="single" w:sz="6" w:space="0" w:color="000000"/>
              <w:left w:val="single" w:sz="6" w:space="0" w:color="000000"/>
              <w:bottom w:val="single" w:sz="6" w:space="0" w:color="000000"/>
              <w:right w:val="single" w:sz="6" w:space="0" w:color="000000"/>
            </w:tcBorders>
            <w:hideMark/>
          </w:tcPr>
          <w:p w14:paraId="2C657C39"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r</w:t>
            </w:r>
          </w:p>
        </w:tc>
        <w:tc>
          <w:tcPr>
            <w:tcW w:w="350" w:type="pct"/>
            <w:tcBorders>
              <w:top w:val="single" w:sz="6" w:space="0" w:color="000000"/>
              <w:left w:val="single" w:sz="6" w:space="0" w:color="000000"/>
              <w:bottom w:val="single" w:sz="6" w:space="0" w:color="000000"/>
              <w:right w:val="single" w:sz="6" w:space="0" w:color="000000"/>
            </w:tcBorders>
            <w:hideMark/>
          </w:tcPr>
          <w:p w14:paraId="4C5B623C"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68D4753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s</w:t>
            </w:r>
          </w:p>
        </w:tc>
        <w:tc>
          <w:tcPr>
            <w:tcW w:w="550" w:type="pct"/>
            <w:tcBorders>
              <w:top w:val="single" w:sz="6" w:space="0" w:color="000000"/>
              <w:left w:val="single" w:sz="6" w:space="0" w:color="000000"/>
              <w:bottom w:val="single" w:sz="6" w:space="0" w:color="000000"/>
              <w:right w:val="single" w:sz="6" w:space="0" w:color="000000"/>
            </w:tcBorders>
            <w:hideMark/>
          </w:tcPr>
          <w:p w14:paraId="39A245AE"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2157F79C" w14:textId="77777777" w:rsidR="00C73E47" w:rsidRDefault="00C73E47" w:rsidP="00F65B6F">
            <w:pPr>
              <w:rPr>
                <w:rFonts w:ascii="Arial Narrow" w:eastAsia="Times New Roman" w:hAnsi="Arial Narrow"/>
                <w:sz w:val="13"/>
                <w:szCs w:val="13"/>
              </w:rPr>
            </w:pPr>
            <w:proofErr w:type="spellStart"/>
            <w:r>
              <w:rPr>
                <w:rFonts w:ascii="Arial Narrow" w:eastAsia="Times New Roman" w:hAnsi="Arial Narrow"/>
                <w:sz w:val="13"/>
                <w:szCs w:val="13"/>
              </w:rPr>
              <w:t>Razvi</w:t>
            </w:r>
            <w:proofErr w:type="spellEnd"/>
            <w:r>
              <w:rPr>
                <w:rFonts w:ascii="Arial Narrow" w:eastAsia="Times New Roman" w:hAnsi="Arial Narrow"/>
                <w:sz w:val="13"/>
                <w:szCs w:val="13"/>
              </w:rPr>
              <w:t xml:space="preserve"> 2012 showed a beneficial effect of treatment for subclinical hypothyroidism in patients between 40-70 years on the occurrence of fatal and non-fatal ischemic heart disease events (multivariate adjusted HR of 0.61, 95% CI: 0.39-0.95; absolute value of 25 fewer per 1,000 (ranged from 3 fewer to 40 fewer)) but not on the occurrence of fatal and non-fatal cardiovascular disease (multivariate adjusted HR of 1.03, 95% CI: 0.51-2.13; absolute value of 1 more per 1,000 (ranged from 15 fewer to 27 more)). Andersen 2015 found no benefit of treatment on the occurrence of myocardial infarction (adjusted IRR of 1.11, 95% CI: 0.61-2.02). </w:t>
            </w:r>
          </w:p>
        </w:tc>
        <w:tc>
          <w:tcPr>
            <w:tcW w:w="500" w:type="pct"/>
            <w:tcBorders>
              <w:top w:val="single" w:sz="6" w:space="0" w:color="000000"/>
              <w:left w:val="single" w:sz="6" w:space="0" w:color="000000"/>
              <w:bottom w:val="single" w:sz="6" w:space="0" w:color="000000"/>
              <w:right w:val="single" w:sz="6" w:space="0" w:color="000000"/>
            </w:tcBorders>
            <w:hideMark/>
          </w:tcPr>
          <w:p w14:paraId="46C2D584"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VERY 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3B860B7C"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01DF3917"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06799895" w14:textId="77777777" w:rsidR="00C73E47" w:rsidRDefault="00C73E47" w:rsidP="002D56AD">
            <w:pPr>
              <w:rPr>
                <w:rFonts w:ascii="Arial Narrow" w:eastAsia="Times New Roman" w:hAnsi="Arial Narrow"/>
                <w:sz w:val="13"/>
                <w:szCs w:val="13"/>
              </w:rPr>
            </w:pPr>
            <w:r>
              <w:rPr>
                <w:rStyle w:val="label"/>
                <w:rFonts w:ascii="Arial Narrow" w:eastAsia="Times New Roman" w:hAnsi="Arial Narrow"/>
                <w:sz w:val="13"/>
                <w:szCs w:val="13"/>
              </w:rPr>
              <w:t>Fatal and non-fatal cardiovascular events (not including atrial fibrillation) - by AGE (</w:t>
            </w:r>
            <w:r w:rsidR="002D56AD">
              <w:rPr>
                <w:rStyle w:val="label"/>
                <w:rFonts w:ascii="Arial Narrow" w:eastAsia="Times New Roman" w:hAnsi="Arial Narrow"/>
                <w:sz w:val="13"/>
                <w:szCs w:val="13"/>
              </w:rPr>
              <w:t>A</w:t>
            </w:r>
            <w:r w:rsidR="00C966F3">
              <w:rPr>
                <w:rStyle w:val="label"/>
                <w:rFonts w:ascii="Arial Narrow" w:eastAsia="Times New Roman" w:hAnsi="Arial Narrow"/>
                <w:sz w:val="13"/>
                <w:szCs w:val="13"/>
              </w:rPr>
              <w:t>dults (</w:t>
            </w:r>
            <w:r w:rsidR="00C966F3" w:rsidRPr="00C966F3">
              <w:rPr>
                <w:rStyle w:val="label"/>
                <w:rFonts w:ascii="Arial Narrow" w:eastAsia="Times New Roman" w:hAnsi="Arial Narrow"/>
                <w:sz w:val="13"/>
                <w:szCs w:val="13"/>
                <w:u w:val="single"/>
              </w:rPr>
              <w:t>&gt;</w:t>
            </w:r>
            <w:r>
              <w:rPr>
                <w:rStyle w:val="label"/>
                <w:rFonts w:ascii="Arial Narrow" w:eastAsia="Times New Roman" w:hAnsi="Arial Narrow"/>
                <w:sz w:val="13"/>
                <w:szCs w:val="13"/>
              </w:rPr>
              <w:t>65 years)) - RCT (follow up: range 12 months to 3 years)</w:t>
            </w:r>
          </w:p>
        </w:tc>
      </w:tr>
      <w:tr w:rsidR="00C73E47" w14:paraId="0BEA4C2C"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6B9DDA3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21C9F01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5B0C671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05DAC04F"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341054F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71985F6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e</w:t>
            </w:r>
          </w:p>
        </w:tc>
        <w:tc>
          <w:tcPr>
            <w:tcW w:w="550" w:type="pct"/>
            <w:tcBorders>
              <w:top w:val="single" w:sz="6" w:space="0" w:color="000000"/>
              <w:left w:val="single" w:sz="6" w:space="0" w:color="000000"/>
              <w:bottom w:val="single" w:sz="6" w:space="0" w:color="000000"/>
              <w:right w:val="single" w:sz="6" w:space="0" w:color="000000"/>
            </w:tcBorders>
            <w:hideMark/>
          </w:tcPr>
          <w:p w14:paraId="7D90937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2E75F3C1"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18/368 (4.9%) </w:t>
            </w:r>
          </w:p>
        </w:tc>
        <w:tc>
          <w:tcPr>
            <w:tcW w:w="400" w:type="pct"/>
            <w:tcBorders>
              <w:top w:val="single" w:sz="6" w:space="0" w:color="000000"/>
              <w:left w:val="single" w:sz="6" w:space="0" w:color="000000"/>
              <w:bottom w:val="single" w:sz="6" w:space="0" w:color="000000"/>
              <w:right w:val="single" w:sz="6" w:space="0" w:color="000000"/>
            </w:tcBorders>
            <w:hideMark/>
          </w:tcPr>
          <w:p w14:paraId="7E14FD83"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20/369 (5.4%) </w:t>
            </w:r>
          </w:p>
        </w:tc>
        <w:tc>
          <w:tcPr>
            <w:tcW w:w="400" w:type="pct"/>
            <w:tcBorders>
              <w:top w:val="single" w:sz="6" w:space="0" w:color="000000"/>
              <w:left w:val="single" w:sz="6" w:space="0" w:color="000000"/>
              <w:bottom w:val="single" w:sz="6" w:space="0" w:color="000000"/>
              <w:right w:val="single" w:sz="6" w:space="0" w:color="000000"/>
            </w:tcBorders>
            <w:hideMark/>
          </w:tcPr>
          <w:p w14:paraId="064E98F5" w14:textId="77777777" w:rsidR="00C73E47" w:rsidRDefault="00C73E47" w:rsidP="00F65B6F">
            <w:pPr>
              <w:jc w:val="center"/>
              <w:rPr>
                <w:rFonts w:ascii="Arial Narrow" w:eastAsia="Times New Roman" w:hAnsi="Arial Narrow"/>
                <w:sz w:val="13"/>
                <w:szCs w:val="13"/>
              </w:rPr>
            </w:pPr>
            <w:r>
              <w:rPr>
                <w:rStyle w:val="block"/>
                <w:rFonts w:ascii="Arial Narrow" w:eastAsia="Times New Roman" w:hAnsi="Arial Narrow"/>
                <w:b/>
                <w:bCs/>
                <w:sz w:val="13"/>
                <w:szCs w:val="13"/>
              </w:rPr>
              <w:t>HR 0.89</w:t>
            </w:r>
            <w:r>
              <w:rPr>
                <w:rFonts w:ascii="Arial Narrow" w:eastAsia="Times New Roman" w:hAnsi="Arial Narrow"/>
                <w:sz w:val="13"/>
                <w:szCs w:val="13"/>
              </w:rPr>
              <w:br/>
            </w:r>
            <w:r>
              <w:rPr>
                <w:rStyle w:val="cell"/>
                <w:rFonts w:ascii="Arial Narrow" w:eastAsia="Times New Roman" w:hAnsi="Arial Narrow"/>
                <w:sz w:val="13"/>
                <w:szCs w:val="13"/>
              </w:rPr>
              <w:t>(0.47 to 1.69)</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104EA6FB"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b/>
                <w:bCs/>
                <w:sz w:val="13"/>
                <w:szCs w:val="13"/>
              </w:rPr>
              <w:t>6 fewer per 1,000</w:t>
            </w:r>
            <w:r>
              <w:rPr>
                <w:rFonts w:ascii="Arial Narrow" w:eastAsia="Times New Roman" w:hAnsi="Arial Narrow"/>
                <w:sz w:val="13"/>
                <w:szCs w:val="13"/>
              </w:rPr>
              <w:br/>
              <w:t xml:space="preserve">(from 28 fewer to 36 more) </w:t>
            </w:r>
          </w:p>
        </w:tc>
        <w:tc>
          <w:tcPr>
            <w:tcW w:w="500" w:type="pct"/>
            <w:tcBorders>
              <w:top w:val="single" w:sz="6" w:space="0" w:color="000000"/>
              <w:left w:val="single" w:sz="6" w:space="0" w:color="000000"/>
              <w:bottom w:val="single" w:sz="6" w:space="0" w:color="000000"/>
              <w:right w:val="single" w:sz="6" w:space="0" w:color="000000"/>
            </w:tcBorders>
            <w:hideMark/>
          </w:tcPr>
          <w:p w14:paraId="34689299"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2ACCBFE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580C6343"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3678EC42"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Fatal and non-fatal cardiovascular events - by SEX (Females) - Cohort</w:t>
            </w:r>
          </w:p>
        </w:tc>
      </w:tr>
      <w:tr w:rsidR="00C73E47" w14:paraId="09F8D835"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6E48DF8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2 </w:t>
            </w:r>
            <w:r>
              <w:rPr>
                <w:rFonts w:ascii="Arial Narrow" w:eastAsia="Times New Roman" w:hAnsi="Arial Narrow"/>
                <w:sz w:val="13"/>
                <w:szCs w:val="13"/>
                <w:vertAlign w:val="superscript"/>
              </w:rPr>
              <w:t>k</w:t>
            </w:r>
          </w:p>
        </w:tc>
        <w:tc>
          <w:tcPr>
            <w:tcW w:w="300" w:type="pct"/>
            <w:tcBorders>
              <w:top w:val="single" w:sz="6" w:space="0" w:color="000000"/>
              <w:left w:val="single" w:sz="6" w:space="0" w:color="000000"/>
              <w:bottom w:val="single" w:sz="6" w:space="0" w:color="000000"/>
              <w:right w:val="single" w:sz="6" w:space="0" w:color="000000"/>
            </w:tcBorders>
            <w:hideMark/>
          </w:tcPr>
          <w:p w14:paraId="7CB3FDE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observational studies </w:t>
            </w:r>
          </w:p>
        </w:tc>
        <w:tc>
          <w:tcPr>
            <w:tcW w:w="350" w:type="pct"/>
            <w:tcBorders>
              <w:top w:val="single" w:sz="6" w:space="0" w:color="000000"/>
              <w:left w:val="single" w:sz="6" w:space="0" w:color="000000"/>
              <w:bottom w:val="single" w:sz="6" w:space="0" w:color="000000"/>
              <w:right w:val="single" w:sz="6" w:space="0" w:color="000000"/>
            </w:tcBorders>
            <w:hideMark/>
          </w:tcPr>
          <w:p w14:paraId="201F97A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g</w:t>
            </w:r>
          </w:p>
        </w:tc>
        <w:tc>
          <w:tcPr>
            <w:tcW w:w="350" w:type="pct"/>
            <w:tcBorders>
              <w:top w:val="single" w:sz="6" w:space="0" w:color="000000"/>
              <w:left w:val="single" w:sz="6" w:space="0" w:color="000000"/>
              <w:bottom w:val="single" w:sz="6" w:space="0" w:color="000000"/>
              <w:right w:val="single" w:sz="6" w:space="0" w:color="000000"/>
            </w:tcBorders>
            <w:hideMark/>
          </w:tcPr>
          <w:p w14:paraId="77099F5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t</w:t>
            </w:r>
          </w:p>
        </w:tc>
        <w:tc>
          <w:tcPr>
            <w:tcW w:w="350" w:type="pct"/>
            <w:tcBorders>
              <w:top w:val="single" w:sz="6" w:space="0" w:color="000000"/>
              <w:left w:val="single" w:sz="6" w:space="0" w:color="000000"/>
              <w:bottom w:val="single" w:sz="6" w:space="0" w:color="000000"/>
              <w:right w:val="single" w:sz="6" w:space="0" w:color="000000"/>
            </w:tcBorders>
            <w:hideMark/>
          </w:tcPr>
          <w:p w14:paraId="47326C8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747A393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m</w:t>
            </w:r>
          </w:p>
        </w:tc>
        <w:tc>
          <w:tcPr>
            <w:tcW w:w="550" w:type="pct"/>
            <w:tcBorders>
              <w:top w:val="single" w:sz="6" w:space="0" w:color="000000"/>
              <w:left w:val="single" w:sz="6" w:space="0" w:color="000000"/>
              <w:bottom w:val="single" w:sz="6" w:space="0" w:color="000000"/>
              <w:right w:val="single" w:sz="6" w:space="0" w:color="000000"/>
            </w:tcBorders>
            <w:hideMark/>
          </w:tcPr>
          <w:p w14:paraId="0FF168A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3B483305" w14:textId="77777777" w:rsidR="00C73E47" w:rsidRDefault="00C73E47" w:rsidP="001747CF">
            <w:pPr>
              <w:rPr>
                <w:rFonts w:ascii="Arial Narrow" w:eastAsia="Times New Roman" w:hAnsi="Arial Narrow"/>
                <w:sz w:val="13"/>
                <w:szCs w:val="13"/>
              </w:rPr>
            </w:pPr>
            <w:r>
              <w:rPr>
                <w:rFonts w:ascii="Arial Narrow" w:eastAsia="Times New Roman" w:hAnsi="Arial Narrow"/>
                <w:sz w:val="13"/>
                <w:szCs w:val="13"/>
              </w:rPr>
              <w:t xml:space="preserve">Both studies found no benefit of treatment for subclinical hypothyroidism in females on the occurrence of fatal and non-fatal cardiovascular events. Andersen 2015 reported an adjusted IRR of 0.98 (95% CI: 0.70-1.38) for myocardial infarction events and Andersen 2016 reported an adjusted IRR of </w:t>
            </w:r>
            <w:r w:rsidR="001747CF">
              <w:rPr>
                <w:rFonts w:ascii="Arial Narrow" w:eastAsia="Times New Roman" w:hAnsi="Arial Narrow"/>
                <w:sz w:val="13"/>
                <w:szCs w:val="13"/>
              </w:rPr>
              <w:t>0.99 (95% CI: 0.70-1.40)</w:t>
            </w:r>
            <w:r>
              <w:rPr>
                <w:rFonts w:ascii="Arial Narrow" w:eastAsia="Times New Roman" w:hAnsi="Arial Narrow"/>
                <w:sz w:val="13"/>
                <w:szCs w:val="13"/>
              </w:rPr>
              <w:t xml:space="preserve"> for major adverse cardiac events. </w:t>
            </w:r>
          </w:p>
        </w:tc>
        <w:tc>
          <w:tcPr>
            <w:tcW w:w="500" w:type="pct"/>
            <w:tcBorders>
              <w:top w:val="single" w:sz="6" w:space="0" w:color="000000"/>
              <w:left w:val="single" w:sz="6" w:space="0" w:color="000000"/>
              <w:bottom w:val="single" w:sz="6" w:space="0" w:color="000000"/>
              <w:right w:val="single" w:sz="6" w:space="0" w:color="000000"/>
            </w:tcBorders>
            <w:hideMark/>
          </w:tcPr>
          <w:p w14:paraId="5BDA1FAE"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VERY 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59FE406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3361A00F"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2A8B0C3F"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Fatal and non-fatal cardiovascular events - by SEX (Males) - Cohort</w:t>
            </w:r>
          </w:p>
        </w:tc>
      </w:tr>
      <w:tr w:rsidR="00C73E47" w14:paraId="5B593E5A"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43462AC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2 </w:t>
            </w:r>
            <w:r>
              <w:rPr>
                <w:rFonts w:ascii="Arial Narrow" w:eastAsia="Times New Roman" w:hAnsi="Arial Narrow"/>
                <w:sz w:val="13"/>
                <w:szCs w:val="13"/>
                <w:vertAlign w:val="superscript"/>
              </w:rPr>
              <w:t>k</w:t>
            </w:r>
          </w:p>
        </w:tc>
        <w:tc>
          <w:tcPr>
            <w:tcW w:w="300" w:type="pct"/>
            <w:tcBorders>
              <w:top w:val="single" w:sz="6" w:space="0" w:color="000000"/>
              <w:left w:val="single" w:sz="6" w:space="0" w:color="000000"/>
              <w:bottom w:val="single" w:sz="6" w:space="0" w:color="000000"/>
              <w:right w:val="single" w:sz="6" w:space="0" w:color="000000"/>
            </w:tcBorders>
            <w:hideMark/>
          </w:tcPr>
          <w:p w14:paraId="75E2F6A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observational studies </w:t>
            </w:r>
          </w:p>
        </w:tc>
        <w:tc>
          <w:tcPr>
            <w:tcW w:w="350" w:type="pct"/>
            <w:tcBorders>
              <w:top w:val="single" w:sz="6" w:space="0" w:color="000000"/>
              <w:left w:val="single" w:sz="6" w:space="0" w:color="000000"/>
              <w:bottom w:val="single" w:sz="6" w:space="0" w:color="000000"/>
              <w:right w:val="single" w:sz="6" w:space="0" w:color="000000"/>
            </w:tcBorders>
            <w:hideMark/>
          </w:tcPr>
          <w:p w14:paraId="1F1CEB3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g</w:t>
            </w:r>
          </w:p>
        </w:tc>
        <w:tc>
          <w:tcPr>
            <w:tcW w:w="350" w:type="pct"/>
            <w:tcBorders>
              <w:top w:val="single" w:sz="6" w:space="0" w:color="000000"/>
              <w:left w:val="single" w:sz="6" w:space="0" w:color="000000"/>
              <w:bottom w:val="single" w:sz="6" w:space="0" w:color="000000"/>
              <w:right w:val="single" w:sz="6" w:space="0" w:color="000000"/>
            </w:tcBorders>
            <w:hideMark/>
          </w:tcPr>
          <w:p w14:paraId="337762C9"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t</w:t>
            </w:r>
          </w:p>
        </w:tc>
        <w:tc>
          <w:tcPr>
            <w:tcW w:w="350" w:type="pct"/>
            <w:tcBorders>
              <w:top w:val="single" w:sz="6" w:space="0" w:color="000000"/>
              <w:left w:val="single" w:sz="6" w:space="0" w:color="000000"/>
              <w:bottom w:val="single" w:sz="6" w:space="0" w:color="000000"/>
              <w:right w:val="single" w:sz="6" w:space="0" w:color="000000"/>
            </w:tcBorders>
            <w:hideMark/>
          </w:tcPr>
          <w:p w14:paraId="0615846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02850C8F"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m</w:t>
            </w:r>
          </w:p>
        </w:tc>
        <w:tc>
          <w:tcPr>
            <w:tcW w:w="550" w:type="pct"/>
            <w:tcBorders>
              <w:top w:val="single" w:sz="6" w:space="0" w:color="000000"/>
              <w:left w:val="single" w:sz="6" w:space="0" w:color="000000"/>
              <w:bottom w:val="single" w:sz="6" w:space="0" w:color="000000"/>
              <w:right w:val="single" w:sz="6" w:space="0" w:color="000000"/>
            </w:tcBorders>
            <w:hideMark/>
          </w:tcPr>
          <w:p w14:paraId="453F72B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2E2082C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Both studies found no benefit of treatment for subclinical hypothyroidism in males on the occurrence of fatal and non-fatal cardiovascular events. Andersen 2015 reported an adjusted IRR of 1.41 (95% CI: 0.83-2.4) for myocardial infarction events and Andersen 2016 reported an adjusted IRR of 1.36 (95% CI: 0.79-2.35) for major adverse cardiac events. </w:t>
            </w:r>
          </w:p>
        </w:tc>
        <w:tc>
          <w:tcPr>
            <w:tcW w:w="500" w:type="pct"/>
            <w:tcBorders>
              <w:top w:val="single" w:sz="6" w:space="0" w:color="000000"/>
              <w:left w:val="single" w:sz="6" w:space="0" w:color="000000"/>
              <w:bottom w:val="single" w:sz="6" w:space="0" w:color="000000"/>
              <w:right w:val="single" w:sz="6" w:space="0" w:color="000000"/>
            </w:tcBorders>
            <w:hideMark/>
          </w:tcPr>
          <w:p w14:paraId="30457118"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VERY 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7310820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3CDDA7F5"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09B9ED9F"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lastRenderedPageBreak/>
              <w:t>Atrial fibrillation - RCT (follow up: range 12 months to 3 years)</w:t>
            </w:r>
          </w:p>
        </w:tc>
      </w:tr>
      <w:tr w:rsidR="00C73E47" w14:paraId="0482BC20"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1E81288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5BFC008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6DAC49AD"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0593528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7FD104FD"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10B94DD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u</w:t>
            </w:r>
          </w:p>
        </w:tc>
        <w:tc>
          <w:tcPr>
            <w:tcW w:w="550" w:type="pct"/>
            <w:tcBorders>
              <w:top w:val="single" w:sz="6" w:space="0" w:color="000000"/>
              <w:left w:val="single" w:sz="6" w:space="0" w:color="000000"/>
              <w:bottom w:val="single" w:sz="6" w:space="0" w:color="000000"/>
              <w:right w:val="single" w:sz="6" w:space="0" w:color="000000"/>
            </w:tcBorders>
            <w:hideMark/>
          </w:tcPr>
          <w:p w14:paraId="2FEC8C6C"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20D3D81D"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11/368 (3.0%) </w:t>
            </w:r>
          </w:p>
        </w:tc>
        <w:tc>
          <w:tcPr>
            <w:tcW w:w="400" w:type="pct"/>
            <w:tcBorders>
              <w:top w:val="single" w:sz="6" w:space="0" w:color="000000"/>
              <w:left w:val="single" w:sz="6" w:space="0" w:color="000000"/>
              <w:bottom w:val="single" w:sz="6" w:space="0" w:color="000000"/>
              <w:right w:val="single" w:sz="6" w:space="0" w:color="000000"/>
            </w:tcBorders>
            <w:hideMark/>
          </w:tcPr>
          <w:p w14:paraId="7A1691F2"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13/369 (3.5%) </w:t>
            </w:r>
          </w:p>
        </w:tc>
        <w:tc>
          <w:tcPr>
            <w:tcW w:w="400" w:type="pct"/>
            <w:tcBorders>
              <w:top w:val="single" w:sz="6" w:space="0" w:color="000000"/>
              <w:left w:val="single" w:sz="6" w:space="0" w:color="000000"/>
              <w:bottom w:val="single" w:sz="6" w:space="0" w:color="000000"/>
              <w:right w:val="single" w:sz="6" w:space="0" w:color="000000"/>
            </w:tcBorders>
            <w:hideMark/>
          </w:tcPr>
          <w:p w14:paraId="4EE9E0B5" w14:textId="77777777" w:rsidR="00C73E47" w:rsidRDefault="00C73E47" w:rsidP="00F65B6F">
            <w:pPr>
              <w:jc w:val="center"/>
              <w:rPr>
                <w:rFonts w:ascii="Arial Narrow" w:eastAsia="Times New Roman" w:hAnsi="Arial Narrow"/>
                <w:sz w:val="13"/>
                <w:szCs w:val="13"/>
              </w:rPr>
            </w:pPr>
            <w:r>
              <w:rPr>
                <w:rStyle w:val="block"/>
                <w:rFonts w:ascii="Arial Narrow" w:eastAsia="Times New Roman" w:hAnsi="Arial Narrow"/>
                <w:b/>
                <w:bCs/>
                <w:sz w:val="13"/>
                <w:szCs w:val="13"/>
              </w:rPr>
              <w:t>HR 0.80</w:t>
            </w:r>
            <w:r>
              <w:rPr>
                <w:rFonts w:ascii="Arial Narrow" w:eastAsia="Times New Roman" w:hAnsi="Arial Narrow"/>
                <w:sz w:val="13"/>
                <w:szCs w:val="13"/>
              </w:rPr>
              <w:br/>
            </w:r>
            <w:r>
              <w:rPr>
                <w:rStyle w:val="cell"/>
                <w:rFonts w:ascii="Arial Narrow" w:eastAsia="Times New Roman" w:hAnsi="Arial Narrow"/>
                <w:sz w:val="13"/>
                <w:szCs w:val="13"/>
              </w:rPr>
              <w:t>(0.35 to 1.80)</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7D5E59E4"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b/>
                <w:bCs/>
                <w:sz w:val="13"/>
                <w:szCs w:val="13"/>
              </w:rPr>
              <w:t>7 fewer per 1,000</w:t>
            </w:r>
            <w:r>
              <w:rPr>
                <w:rFonts w:ascii="Arial Narrow" w:eastAsia="Times New Roman" w:hAnsi="Arial Narrow"/>
                <w:sz w:val="13"/>
                <w:szCs w:val="13"/>
              </w:rPr>
              <w:br/>
              <w:t xml:space="preserve">(from 23 fewer to 27 more) </w:t>
            </w:r>
          </w:p>
        </w:tc>
        <w:tc>
          <w:tcPr>
            <w:tcW w:w="500" w:type="pct"/>
            <w:tcBorders>
              <w:top w:val="single" w:sz="6" w:space="0" w:color="000000"/>
              <w:left w:val="single" w:sz="6" w:space="0" w:color="000000"/>
              <w:bottom w:val="single" w:sz="6" w:space="0" w:color="000000"/>
              <w:right w:val="single" w:sz="6" w:space="0" w:color="000000"/>
            </w:tcBorders>
            <w:hideMark/>
          </w:tcPr>
          <w:p w14:paraId="27AB6D60"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768FC4ED"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5D07F27F"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2677CD33" w14:textId="77777777" w:rsidR="00C73E47" w:rsidRDefault="00C73E47" w:rsidP="00C966F3">
            <w:pPr>
              <w:rPr>
                <w:rFonts w:ascii="Arial Narrow" w:eastAsia="Times New Roman" w:hAnsi="Arial Narrow"/>
                <w:sz w:val="13"/>
                <w:szCs w:val="13"/>
              </w:rPr>
            </w:pPr>
            <w:r>
              <w:rPr>
                <w:rStyle w:val="label"/>
                <w:rFonts w:ascii="Arial Narrow" w:eastAsia="Times New Roman" w:hAnsi="Arial Narrow"/>
                <w:sz w:val="13"/>
                <w:szCs w:val="13"/>
              </w:rPr>
              <w:t>Atrial</w:t>
            </w:r>
            <w:r w:rsidR="00C966F3">
              <w:rPr>
                <w:rStyle w:val="label"/>
                <w:rFonts w:ascii="Arial Narrow" w:eastAsia="Times New Roman" w:hAnsi="Arial Narrow"/>
                <w:sz w:val="13"/>
                <w:szCs w:val="13"/>
              </w:rPr>
              <w:t xml:space="preserve"> fibrillation - by AGE (A</w:t>
            </w:r>
            <w:r>
              <w:rPr>
                <w:rStyle w:val="label"/>
                <w:rFonts w:ascii="Arial Narrow" w:eastAsia="Times New Roman" w:hAnsi="Arial Narrow"/>
                <w:sz w:val="13"/>
                <w:szCs w:val="13"/>
              </w:rPr>
              <w:t>dults (40-70 years)) - Cohort</w:t>
            </w:r>
          </w:p>
        </w:tc>
      </w:tr>
      <w:tr w:rsidR="00C73E47" w14:paraId="69FC514C"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14EECB3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v</w:t>
            </w:r>
          </w:p>
        </w:tc>
        <w:tc>
          <w:tcPr>
            <w:tcW w:w="300" w:type="pct"/>
            <w:tcBorders>
              <w:top w:val="single" w:sz="6" w:space="0" w:color="000000"/>
              <w:left w:val="single" w:sz="6" w:space="0" w:color="000000"/>
              <w:bottom w:val="single" w:sz="6" w:space="0" w:color="000000"/>
              <w:right w:val="single" w:sz="6" w:space="0" w:color="000000"/>
            </w:tcBorders>
            <w:hideMark/>
          </w:tcPr>
          <w:p w14:paraId="27F748CA"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observational studies </w:t>
            </w:r>
          </w:p>
        </w:tc>
        <w:tc>
          <w:tcPr>
            <w:tcW w:w="350" w:type="pct"/>
            <w:tcBorders>
              <w:top w:val="single" w:sz="6" w:space="0" w:color="000000"/>
              <w:left w:val="single" w:sz="6" w:space="0" w:color="000000"/>
              <w:bottom w:val="single" w:sz="6" w:space="0" w:color="000000"/>
              <w:right w:val="single" w:sz="6" w:space="0" w:color="000000"/>
            </w:tcBorders>
            <w:hideMark/>
          </w:tcPr>
          <w:p w14:paraId="54B0234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0445657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7552021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6627C66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u</w:t>
            </w:r>
          </w:p>
        </w:tc>
        <w:tc>
          <w:tcPr>
            <w:tcW w:w="550" w:type="pct"/>
            <w:tcBorders>
              <w:top w:val="single" w:sz="6" w:space="0" w:color="000000"/>
              <w:left w:val="single" w:sz="6" w:space="0" w:color="000000"/>
              <w:bottom w:val="single" w:sz="6" w:space="0" w:color="000000"/>
              <w:right w:val="single" w:sz="6" w:space="0" w:color="000000"/>
            </w:tcBorders>
            <w:hideMark/>
          </w:tcPr>
          <w:p w14:paraId="1EF2921E"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5ADC4DAE"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35/1634 (2.1%) </w:t>
            </w:r>
          </w:p>
        </w:tc>
        <w:tc>
          <w:tcPr>
            <w:tcW w:w="400" w:type="pct"/>
            <w:tcBorders>
              <w:top w:val="single" w:sz="6" w:space="0" w:color="000000"/>
              <w:left w:val="single" w:sz="6" w:space="0" w:color="000000"/>
              <w:bottom w:val="single" w:sz="6" w:space="0" w:color="000000"/>
              <w:right w:val="single" w:sz="6" w:space="0" w:color="000000"/>
            </w:tcBorders>
            <w:hideMark/>
          </w:tcPr>
          <w:p w14:paraId="509D02AC"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36/1459 (2.5%) </w:t>
            </w:r>
          </w:p>
        </w:tc>
        <w:tc>
          <w:tcPr>
            <w:tcW w:w="400" w:type="pct"/>
            <w:tcBorders>
              <w:top w:val="single" w:sz="6" w:space="0" w:color="000000"/>
              <w:left w:val="single" w:sz="6" w:space="0" w:color="000000"/>
              <w:bottom w:val="single" w:sz="6" w:space="0" w:color="000000"/>
              <w:right w:val="single" w:sz="6" w:space="0" w:color="000000"/>
            </w:tcBorders>
            <w:hideMark/>
          </w:tcPr>
          <w:p w14:paraId="327C60FE" w14:textId="77777777" w:rsidR="00C73E47" w:rsidRDefault="00C73E47" w:rsidP="00F65B6F">
            <w:pPr>
              <w:jc w:val="center"/>
              <w:rPr>
                <w:rFonts w:ascii="Arial Narrow" w:eastAsia="Times New Roman" w:hAnsi="Arial Narrow"/>
                <w:sz w:val="13"/>
                <w:szCs w:val="13"/>
              </w:rPr>
            </w:pPr>
            <w:r>
              <w:rPr>
                <w:rStyle w:val="block"/>
                <w:rFonts w:ascii="Arial Narrow" w:eastAsia="Times New Roman" w:hAnsi="Arial Narrow"/>
                <w:b/>
                <w:bCs/>
                <w:sz w:val="13"/>
                <w:szCs w:val="13"/>
              </w:rPr>
              <w:t>HR 0.76</w:t>
            </w:r>
            <w:r>
              <w:rPr>
                <w:rFonts w:ascii="Arial Narrow" w:eastAsia="Times New Roman" w:hAnsi="Arial Narrow"/>
                <w:sz w:val="13"/>
                <w:szCs w:val="13"/>
              </w:rPr>
              <w:br/>
            </w:r>
            <w:r>
              <w:rPr>
                <w:rStyle w:val="cell"/>
                <w:rFonts w:ascii="Arial Narrow" w:eastAsia="Times New Roman" w:hAnsi="Arial Narrow"/>
                <w:sz w:val="13"/>
                <w:szCs w:val="13"/>
              </w:rPr>
              <w:t>(0.26 to 1.73)</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68A1C850"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b/>
                <w:bCs/>
                <w:sz w:val="13"/>
                <w:szCs w:val="13"/>
              </w:rPr>
              <w:t>6 fewer per 1,000</w:t>
            </w:r>
            <w:r>
              <w:rPr>
                <w:rFonts w:ascii="Arial Narrow" w:eastAsia="Times New Roman" w:hAnsi="Arial Narrow"/>
                <w:sz w:val="13"/>
                <w:szCs w:val="13"/>
              </w:rPr>
              <w:br/>
              <w:t xml:space="preserve">(from 18 fewer to 18 more) </w:t>
            </w:r>
          </w:p>
        </w:tc>
        <w:tc>
          <w:tcPr>
            <w:tcW w:w="500" w:type="pct"/>
            <w:tcBorders>
              <w:top w:val="single" w:sz="6" w:space="0" w:color="000000"/>
              <w:left w:val="single" w:sz="6" w:space="0" w:color="000000"/>
              <w:bottom w:val="single" w:sz="6" w:space="0" w:color="000000"/>
              <w:right w:val="single" w:sz="6" w:space="0" w:color="000000"/>
            </w:tcBorders>
            <w:hideMark/>
          </w:tcPr>
          <w:p w14:paraId="218E8F50"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VERY 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751CB94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7EB11818"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0FC7CA85"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Atrial fibrill</w:t>
            </w:r>
            <w:r w:rsidR="00C966F3">
              <w:rPr>
                <w:rStyle w:val="label"/>
                <w:rFonts w:ascii="Arial Narrow" w:eastAsia="Times New Roman" w:hAnsi="Arial Narrow"/>
                <w:sz w:val="13"/>
                <w:szCs w:val="13"/>
              </w:rPr>
              <w:t>ation - by AGE (Older adults (</w:t>
            </w:r>
            <w:r w:rsidR="00C966F3" w:rsidRPr="00C966F3">
              <w:rPr>
                <w:rStyle w:val="label"/>
                <w:rFonts w:ascii="Arial Narrow" w:eastAsia="Times New Roman" w:hAnsi="Arial Narrow"/>
                <w:sz w:val="13"/>
                <w:szCs w:val="13"/>
                <w:u w:val="single"/>
              </w:rPr>
              <w:t>&gt;</w:t>
            </w:r>
            <w:r>
              <w:rPr>
                <w:rStyle w:val="label"/>
                <w:rFonts w:ascii="Arial Narrow" w:eastAsia="Times New Roman" w:hAnsi="Arial Narrow"/>
                <w:sz w:val="13"/>
                <w:szCs w:val="13"/>
              </w:rPr>
              <w:t>65 years)) - RCT</w:t>
            </w:r>
          </w:p>
        </w:tc>
      </w:tr>
      <w:tr w:rsidR="00C73E47" w14:paraId="60528D90"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6AF6515E"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069C7EB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3CB5AD7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20CC5B3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5AD319AD"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6F8CE87F"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u</w:t>
            </w:r>
          </w:p>
        </w:tc>
        <w:tc>
          <w:tcPr>
            <w:tcW w:w="550" w:type="pct"/>
            <w:tcBorders>
              <w:top w:val="single" w:sz="6" w:space="0" w:color="000000"/>
              <w:left w:val="single" w:sz="6" w:space="0" w:color="000000"/>
              <w:bottom w:val="single" w:sz="6" w:space="0" w:color="000000"/>
              <w:right w:val="single" w:sz="6" w:space="0" w:color="000000"/>
            </w:tcBorders>
            <w:hideMark/>
          </w:tcPr>
          <w:p w14:paraId="0BC04A8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6AF6B570"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11/368 (3.0%) </w:t>
            </w:r>
          </w:p>
        </w:tc>
        <w:tc>
          <w:tcPr>
            <w:tcW w:w="400" w:type="pct"/>
            <w:tcBorders>
              <w:top w:val="single" w:sz="6" w:space="0" w:color="000000"/>
              <w:left w:val="single" w:sz="6" w:space="0" w:color="000000"/>
              <w:bottom w:val="single" w:sz="6" w:space="0" w:color="000000"/>
              <w:right w:val="single" w:sz="6" w:space="0" w:color="000000"/>
            </w:tcBorders>
            <w:hideMark/>
          </w:tcPr>
          <w:p w14:paraId="159B7896"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13/369 (3.5%) </w:t>
            </w:r>
          </w:p>
        </w:tc>
        <w:tc>
          <w:tcPr>
            <w:tcW w:w="400" w:type="pct"/>
            <w:tcBorders>
              <w:top w:val="single" w:sz="6" w:space="0" w:color="000000"/>
              <w:left w:val="single" w:sz="6" w:space="0" w:color="000000"/>
              <w:bottom w:val="single" w:sz="6" w:space="0" w:color="000000"/>
              <w:right w:val="single" w:sz="6" w:space="0" w:color="000000"/>
            </w:tcBorders>
            <w:hideMark/>
          </w:tcPr>
          <w:p w14:paraId="086DBF61" w14:textId="77777777" w:rsidR="00C73E47" w:rsidRDefault="00C73E47" w:rsidP="00F65B6F">
            <w:pPr>
              <w:jc w:val="center"/>
              <w:rPr>
                <w:rFonts w:ascii="Arial Narrow" w:eastAsia="Times New Roman" w:hAnsi="Arial Narrow"/>
                <w:sz w:val="13"/>
                <w:szCs w:val="13"/>
              </w:rPr>
            </w:pPr>
            <w:r>
              <w:rPr>
                <w:rStyle w:val="block"/>
                <w:rFonts w:ascii="Arial Narrow" w:eastAsia="Times New Roman" w:hAnsi="Arial Narrow"/>
                <w:b/>
                <w:bCs/>
                <w:sz w:val="13"/>
                <w:szCs w:val="13"/>
              </w:rPr>
              <w:t>HR 0.80</w:t>
            </w:r>
            <w:r>
              <w:rPr>
                <w:rFonts w:ascii="Arial Narrow" w:eastAsia="Times New Roman" w:hAnsi="Arial Narrow"/>
                <w:sz w:val="13"/>
                <w:szCs w:val="13"/>
              </w:rPr>
              <w:br/>
            </w:r>
            <w:r>
              <w:rPr>
                <w:rStyle w:val="cell"/>
                <w:rFonts w:ascii="Arial Narrow" w:eastAsia="Times New Roman" w:hAnsi="Arial Narrow"/>
                <w:sz w:val="13"/>
                <w:szCs w:val="13"/>
              </w:rPr>
              <w:t>(0.35 to 1.80)</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75539825"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b/>
                <w:bCs/>
                <w:sz w:val="13"/>
                <w:szCs w:val="13"/>
              </w:rPr>
              <w:t>7 fewer per 1,000</w:t>
            </w:r>
            <w:r>
              <w:rPr>
                <w:rFonts w:ascii="Arial Narrow" w:eastAsia="Times New Roman" w:hAnsi="Arial Narrow"/>
                <w:sz w:val="13"/>
                <w:szCs w:val="13"/>
              </w:rPr>
              <w:br/>
              <w:t xml:space="preserve">(from 23 fewer to 27 more) </w:t>
            </w:r>
          </w:p>
        </w:tc>
        <w:tc>
          <w:tcPr>
            <w:tcW w:w="500" w:type="pct"/>
            <w:tcBorders>
              <w:top w:val="single" w:sz="6" w:space="0" w:color="000000"/>
              <w:left w:val="single" w:sz="6" w:space="0" w:color="000000"/>
              <w:bottom w:val="single" w:sz="6" w:space="0" w:color="000000"/>
              <w:right w:val="single" w:sz="6" w:space="0" w:color="000000"/>
            </w:tcBorders>
            <w:hideMark/>
          </w:tcPr>
          <w:p w14:paraId="2300AE37"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6C2847AC"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5D672013"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5A0DC5B9"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Fractures (follow up: range 12 months to 3 years)</w:t>
            </w:r>
          </w:p>
        </w:tc>
      </w:tr>
      <w:tr w:rsidR="00C73E47" w14:paraId="619E39A8"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584658E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1DCCCA1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5471B51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293CF9F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234D4A13"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671F853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w</w:t>
            </w:r>
          </w:p>
        </w:tc>
        <w:tc>
          <w:tcPr>
            <w:tcW w:w="550" w:type="pct"/>
            <w:tcBorders>
              <w:top w:val="single" w:sz="6" w:space="0" w:color="000000"/>
              <w:left w:val="single" w:sz="6" w:space="0" w:color="000000"/>
              <w:bottom w:val="single" w:sz="6" w:space="0" w:color="000000"/>
              <w:right w:val="single" w:sz="6" w:space="0" w:color="000000"/>
            </w:tcBorders>
            <w:hideMark/>
          </w:tcPr>
          <w:p w14:paraId="3F47097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2342FCB0"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9/368 (2.4%) </w:t>
            </w:r>
          </w:p>
        </w:tc>
        <w:tc>
          <w:tcPr>
            <w:tcW w:w="400" w:type="pct"/>
            <w:tcBorders>
              <w:top w:val="single" w:sz="6" w:space="0" w:color="000000"/>
              <w:left w:val="single" w:sz="6" w:space="0" w:color="000000"/>
              <w:bottom w:val="single" w:sz="6" w:space="0" w:color="000000"/>
              <w:right w:val="single" w:sz="6" w:space="0" w:color="000000"/>
            </w:tcBorders>
            <w:hideMark/>
          </w:tcPr>
          <w:p w14:paraId="5BE4B956"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8/369 (2.2%) </w:t>
            </w:r>
          </w:p>
        </w:tc>
        <w:tc>
          <w:tcPr>
            <w:tcW w:w="400" w:type="pct"/>
            <w:tcBorders>
              <w:top w:val="single" w:sz="6" w:space="0" w:color="000000"/>
              <w:left w:val="single" w:sz="6" w:space="0" w:color="000000"/>
              <w:bottom w:val="single" w:sz="6" w:space="0" w:color="000000"/>
              <w:right w:val="single" w:sz="6" w:space="0" w:color="000000"/>
            </w:tcBorders>
            <w:hideMark/>
          </w:tcPr>
          <w:p w14:paraId="70A70A6E" w14:textId="77777777" w:rsidR="00C73E47" w:rsidRDefault="00C73E47" w:rsidP="00F65B6F">
            <w:pPr>
              <w:jc w:val="center"/>
              <w:rPr>
                <w:rFonts w:ascii="Arial Narrow" w:eastAsia="Times New Roman" w:hAnsi="Arial Narrow"/>
                <w:sz w:val="13"/>
                <w:szCs w:val="13"/>
              </w:rPr>
            </w:pPr>
            <w:r>
              <w:rPr>
                <w:rStyle w:val="block"/>
                <w:rFonts w:ascii="Arial Narrow" w:eastAsia="Times New Roman" w:hAnsi="Arial Narrow"/>
                <w:b/>
                <w:bCs/>
                <w:sz w:val="13"/>
                <w:szCs w:val="13"/>
              </w:rPr>
              <w:t>HR 1.06</w:t>
            </w:r>
            <w:r>
              <w:rPr>
                <w:rFonts w:ascii="Arial Narrow" w:eastAsia="Times New Roman" w:hAnsi="Arial Narrow"/>
                <w:sz w:val="13"/>
                <w:szCs w:val="13"/>
              </w:rPr>
              <w:br/>
            </w:r>
            <w:r>
              <w:rPr>
                <w:rStyle w:val="cell"/>
                <w:rFonts w:ascii="Arial Narrow" w:eastAsia="Times New Roman" w:hAnsi="Arial Narrow"/>
                <w:sz w:val="13"/>
                <w:szCs w:val="13"/>
              </w:rPr>
              <w:t>(0.41 to 2.76)</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53481745"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b/>
                <w:bCs/>
                <w:sz w:val="13"/>
                <w:szCs w:val="13"/>
              </w:rPr>
              <w:t>1 more per 1,000</w:t>
            </w:r>
            <w:r>
              <w:rPr>
                <w:rFonts w:ascii="Arial Narrow" w:eastAsia="Times New Roman" w:hAnsi="Arial Narrow"/>
                <w:sz w:val="13"/>
                <w:szCs w:val="13"/>
              </w:rPr>
              <w:br/>
              <w:t xml:space="preserve">(from 13 fewer to 37 more) </w:t>
            </w:r>
          </w:p>
        </w:tc>
        <w:tc>
          <w:tcPr>
            <w:tcW w:w="500" w:type="pct"/>
            <w:tcBorders>
              <w:top w:val="single" w:sz="6" w:space="0" w:color="000000"/>
              <w:left w:val="single" w:sz="6" w:space="0" w:color="000000"/>
              <w:bottom w:val="single" w:sz="6" w:space="0" w:color="000000"/>
              <w:right w:val="single" w:sz="6" w:space="0" w:color="000000"/>
            </w:tcBorders>
            <w:hideMark/>
          </w:tcPr>
          <w:p w14:paraId="0FB18EE8"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29C40FC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2C7A630D"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38BC57A0"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Thyroid-related Quality of Life - at 12 months</w:t>
            </w:r>
          </w:p>
        </w:tc>
      </w:tr>
      <w:tr w:rsidR="00C73E47" w14:paraId="0BC1FB56"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6E36BFF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456F4331"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58718E5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176E436D"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7C1D595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0CF8D63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ab</w:t>
            </w:r>
          </w:p>
        </w:tc>
        <w:tc>
          <w:tcPr>
            <w:tcW w:w="550" w:type="pct"/>
            <w:tcBorders>
              <w:top w:val="single" w:sz="6" w:space="0" w:color="000000"/>
              <w:left w:val="single" w:sz="6" w:space="0" w:color="000000"/>
              <w:bottom w:val="single" w:sz="6" w:space="0" w:color="000000"/>
              <w:right w:val="single" w:sz="6" w:space="0" w:color="000000"/>
            </w:tcBorders>
            <w:hideMark/>
          </w:tcPr>
          <w:p w14:paraId="413EC8A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20A3C1B9"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318 </w:t>
            </w:r>
          </w:p>
        </w:tc>
        <w:tc>
          <w:tcPr>
            <w:tcW w:w="400" w:type="pct"/>
            <w:tcBorders>
              <w:top w:val="single" w:sz="6" w:space="0" w:color="000000"/>
              <w:left w:val="single" w:sz="6" w:space="0" w:color="000000"/>
              <w:bottom w:val="single" w:sz="6" w:space="0" w:color="000000"/>
              <w:right w:val="single" w:sz="6" w:space="0" w:color="000000"/>
            </w:tcBorders>
            <w:hideMark/>
          </w:tcPr>
          <w:p w14:paraId="454BAC00"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320</w:t>
            </w:r>
            <w:r>
              <w:rPr>
                <w:rFonts w:ascii="Arial Narrow" w:eastAsia="Times New Roman" w:hAnsi="Arial Narrow"/>
                <w:sz w:val="13"/>
                <w:szCs w:val="13"/>
              </w:rPr>
              <w:t xml:space="preserve"> </w:t>
            </w:r>
          </w:p>
        </w:tc>
        <w:tc>
          <w:tcPr>
            <w:tcW w:w="400" w:type="pct"/>
            <w:tcBorders>
              <w:top w:val="single" w:sz="6" w:space="0" w:color="000000"/>
              <w:left w:val="single" w:sz="6" w:space="0" w:color="000000"/>
              <w:bottom w:val="single" w:sz="6" w:space="0" w:color="000000"/>
              <w:right w:val="single" w:sz="6" w:space="0" w:color="000000"/>
            </w:tcBorders>
            <w:hideMark/>
          </w:tcPr>
          <w:p w14:paraId="03125505" w14:textId="77777777" w:rsidR="00C73E47" w:rsidRDefault="00C73E47" w:rsidP="00F65B6F">
            <w:pPr>
              <w:jc w:val="center"/>
              <w:rPr>
                <w:rFonts w:ascii="Arial Narrow" w:eastAsia="Times New Roman" w:hAnsi="Arial Narrow"/>
                <w:sz w:val="13"/>
                <w:szCs w:val="13"/>
              </w:rPr>
            </w:pPr>
            <w:r>
              <w:rPr>
                <w:rStyle w:val="cell"/>
                <w:rFonts w:ascii="Arial Narrow" w:eastAsia="Times New Roman" w:hAnsi="Arial Narrow"/>
                <w:sz w:val="13"/>
                <w:szCs w:val="13"/>
              </w:rPr>
              <w:t>-</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71544C32"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MD </w:t>
            </w:r>
            <w:r>
              <w:rPr>
                <w:rStyle w:val="cell-value"/>
                <w:rFonts w:ascii="Arial Narrow" w:eastAsia="Times New Roman" w:hAnsi="Arial Narrow"/>
                <w:b/>
                <w:bCs/>
                <w:sz w:val="13"/>
                <w:szCs w:val="13"/>
              </w:rPr>
              <w:t xml:space="preserve">0 </w:t>
            </w:r>
            <w:r>
              <w:rPr>
                <w:rFonts w:ascii="Arial Narrow" w:eastAsia="Times New Roman" w:hAnsi="Arial Narrow"/>
                <w:sz w:val="13"/>
                <w:szCs w:val="13"/>
              </w:rPr>
              <w:br/>
            </w:r>
            <w:r>
              <w:rPr>
                <w:rStyle w:val="cell-value"/>
                <w:rFonts w:ascii="Arial Narrow" w:eastAsia="Times New Roman" w:hAnsi="Arial Narrow"/>
                <w:sz w:val="13"/>
                <w:szCs w:val="13"/>
              </w:rPr>
              <w:t>(2 lower to 2.1 higher)</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49FC20E3"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688685A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78FB56FE"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2BD3D767"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Thyroid-related Quality of Life - at extended follow-up (up to 3 years)</w:t>
            </w:r>
          </w:p>
        </w:tc>
      </w:tr>
      <w:tr w:rsidR="00C73E47" w14:paraId="4CD1D419"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5D45408A"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lastRenderedPageBreak/>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44C9C81F"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0C0F2CE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3D393829"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572C4BDE"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59676EB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ab</w:t>
            </w:r>
          </w:p>
        </w:tc>
        <w:tc>
          <w:tcPr>
            <w:tcW w:w="550" w:type="pct"/>
            <w:tcBorders>
              <w:top w:val="single" w:sz="6" w:space="0" w:color="000000"/>
              <w:left w:val="single" w:sz="6" w:space="0" w:color="000000"/>
              <w:bottom w:val="single" w:sz="6" w:space="0" w:color="000000"/>
              <w:right w:val="single" w:sz="6" w:space="0" w:color="000000"/>
            </w:tcBorders>
            <w:hideMark/>
          </w:tcPr>
          <w:p w14:paraId="700F785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1C885FE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There were no differences found between those treated and not treated for subclinical hypothyroidism on thyroid-specific measures of quality of life at extended follow-up. Stott 2017 reported a difference of 1.0 (95%CI: -1.9-3.9) on the </w:t>
            </w:r>
            <w:proofErr w:type="spellStart"/>
            <w:r>
              <w:rPr>
                <w:rFonts w:ascii="Arial Narrow" w:eastAsia="Times New Roman" w:hAnsi="Arial Narrow"/>
                <w:sz w:val="13"/>
                <w:szCs w:val="13"/>
              </w:rPr>
              <w:t>ThyPRO</w:t>
            </w:r>
            <w:proofErr w:type="spellEnd"/>
            <w:r>
              <w:rPr>
                <w:rFonts w:ascii="Arial Narrow" w:eastAsia="Times New Roman" w:hAnsi="Arial Narrow"/>
                <w:sz w:val="13"/>
                <w:szCs w:val="13"/>
              </w:rPr>
              <w:t xml:space="preserve"> Hypothyroid Symptoms scores and a difference of -0.5 (95%CI: -2.2-1.3) on the Comprehensive ThyPRO-39 scores between the treatment and control groups. </w:t>
            </w:r>
          </w:p>
        </w:tc>
        <w:tc>
          <w:tcPr>
            <w:tcW w:w="500" w:type="pct"/>
            <w:tcBorders>
              <w:top w:val="single" w:sz="6" w:space="0" w:color="000000"/>
              <w:left w:val="single" w:sz="6" w:space="0" w:color="000000"/>
              <w:bottom w:val="single" w:sz="6" w:space="0" w:color="000000"/>
              <w:right w:val="single" w:sz="6" w:space="0" w:color="000000"/>
            </w:tcBorders>
            <w:hideMark/>
          </w:tcPr>
          <w:p w14:paraId="36D2C5C1"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4EF94B7D"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4F7A9F58"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28C2AD2F"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Fatigue/Tiredness - at 12 months</w:t>
            </w:r>
          </w:p>
        </w:tc>
      </w:tr>
      <w:tr w:rsidR="00C73E47" w14:paraId="667BEA7E"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2E3FC07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5EC6A83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062FEE7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77DB422F"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3186FCD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229D753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ab</w:t>
            </w:r>
          </w:p>
        </w:tc>
        <w:tc>
          <w:tcPr>
            <w:tcW w:w="550" w:type="pct"/>
            <w:tcBorders>
              <w:top w:val="single" w:sz="6" w:space="0" w:color="000000"/>
              <w:left w:val="single" w:sz="6" w:space="0" w:color="000000"/>
              <w:bottom w:val="single" w:sz="6" w:space="0" w:color="000000"/>
              <w:right w:val="single" w:sz="6" w:space="0" w:color="000000"/>
            </w:tcBorders>
            <w:hideMark/>
          </w:tcPr>
          <w:p w14:paraId="0DA71EB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5F523ADB"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318 </w:t>
            </w:r>
          </w:p>
        </w:tc>
        <w:tc>
          <w:tcPr>
            <w:tcW w:w="400" w:type="pct"/>
            <w:tcBorders>
              <w:top w:val="single" w:sz="6" w:space="0" w:color="000000"/>
              <w:left w:val="single" w:sz="6" w:space="0" w:color="000000"/>
              <w:bottom w:val="single" w:sz="6" w:space="0" w:color="000000"/>
              <w:right w:val="single" w:sz="6" w:space="0" w:color="000000"/>
            </w:tcBorders>
            <w:hideMark/>
          </w:tcPr>
          <w:p w14:paraId="70A8BE5E"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320</w:t>
            </w:r>
            <w:r>
              <w:rPr>
                <w:rFonts w:ascii="Arial Narrow" w:eastAsia="Times New Roman" w:hAnsi="Arial Narrow"/>
                <w:sz w:val="13"/>
                <w:szCs w:val="13"/>
              </w:rPr>
              <w:t xml:space="preserve"> </w:t>
            </w:r>
          </w:p>
        </w:tc>
        <w:tc>
          <w:tcPr>
            <w:tcW w:w="400" w:type="pct"/>
            <w:tcBorders>
              <w:top w:val="single" w:sz="6" w:space="0" w:color="000000"/>
              <w:left w:val="single" w:sz="6" w:space="0" w:color="000000"/>
              <w:bottom w:val="single" w:sz="6" w:space="0" w:color="000000"/>
              <w:right w:val="single" w:sz="6" w:space="0" w:color="000000"/>
            </w:tcBorders>
            <w:hideMark/>
          </w:tcPr>
          <w:p w14:paraId="149C220C" w14:textId="77777777" w:rsidR="00C73E47" w:rsidRDefault="00C73E47" w:rsidP="00F65B6F">
            <w:pPr>
              <w:jc w:val="center"/>
              <w:rPr>
                <w:rFonts w:ascii="Arial Narrow" w:eastAsia="Times New Roman" w:hAnsi="Arial Narrow"/>
                <w:sz w:val="13"/>
                <w:szCs w:val="13"/>
              </w:rPr>
            </w:pPr>
            <w:r>
              <w:rPr>
                <w:rStyle w:val="cell"/>
                <w:rFonts w:ascii="Arial Narrow" w:eastAsia="Times New Roman" w:hAnsi="Arial Narrow"/>
                <w:sz w:val="13"/>
                <w:szCs w:val="13"/>
              </w:rPr>
              <w:t>-</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44D2F09D"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MD </w:t>
            </w:r>
            <w:r>
              <w:rPr>
                <w:rStyle w:val="cell-value"/>
                <w:rFonts w:ascii="Arial Narrow" w:eastAsia="Times New Roman" w:hAnsi="Arial Narrow"/>
                <w:b/>
                <w:bCs/>
                <w:sz w:val="13"/>
                <w:szCs w:val="13"/>
              </w:rPr>
              <w:t>0.4 higher</w:t>
            </w:r>
            <w:r>
              <w:rPr>
                <w:rFonts w:ascii="Arial Narrow" w:eastAsia="Times New Roman" w:hAnsi="Arial Narrow"/>
                <w:sz w:val="13"/>
                <w:szCs w:val="13"/>
              </w:rPr>
              <w:br/>
            </w:r>
            <w:r>
              <w:rPr>
                <w:rStyle w:val="cell-value"/>
                <w:rFonts w:ascii="Arial Narrow" w:eastAsia="Times New Roman" w:hAnsi="Arial Narrow"/>
                <w:sz w:val="13"/>
                <w:szCs w:val="13"/>
              </w:rPr>
              <w:t>(2.1 lower to 2.9 higher)</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6B659119"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327C52A9"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IMPORTANT </w:t>
            </w:r>
          </w:p>
        </w:tc>
      </w:tr>
      <w:tr w:rsidR="00C73E47" w14:paraId="39B2A592"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3ADFE074"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Fatigue/Tiredness - at extended follow-up</w:t>
            </w:r>
          </w:p>
        </w:tc>
      </w:tr>
      <w:tr w:rsidR="00C73E47" w14:paraId="3656CC0B"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1586AD4E"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6AB345F3"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7A8F797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6D3352D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64FE2479"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04CA277A"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ab</w:t>
            </w:r>
          </w:p>
        </w:tc>
        <w:tc>
          <w:tcPr>
            <w:tcW w:w="550" w:type="pct"/>
            <w:tcBorders>
              <w:top w:val="single" w:sz="6" w:space="0" w:color="000000"/>
              <w:left w:val="single" w:sz="6" w:space="0" w:color="000000"/>
              <w:bottom w:val="single" w:sz="6" w:space="0" w:color="000000"/>
              <w:right w:val="single" w:sz="6" w:space="0" w:color="000000"/>
            </w:tcBorders>
            <w:hideMark/>
          </w:tcPr>
          <w:p w14:paraId="5A592DEA"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400" w:type="pct"/>
            <w:tcBorders>
              <w:top w:val="single" w:sz="6" w:space="0" w:color="000000"/>
              <w:left w:val="single" w:sz="6" w:space="0" w:color="000000"/>
              <w:bottom w:val="single" w:sz="6" w:space="0" w:color="000000"/>
              <w:right w:val="single" w:sz="6" w:space="0" w:color="000000"/>
            </w:tcBorders>
            <w:hideMark/>
          </w:tcPr>
          <w:p w14:paraId="2A43457F" w14:textId="77777777" w:rsidR="00C73E47" w:rsidRDefault="00C73E47" w:rsidP="00F65B6F">
            <w:pPr>
              <w:jc w:val="center"/>
              <w:rPr>
                <w:rFonts w:ascii="Arial Narrow" w:eastAsia="Times New Roman" w:hAnsi="Arial Narrow"/>
                <w:sz w:val="13"/>
                <w:szCs w:val="13"/>
              </w:rPr>
            </w:pPr>
            <w:r>
              <w:rPr>
                <w:rFonts w:ascii="Arial Narrow" w:eastAsia="Times New Roman" w:hAnsi="Arial Narrow"/>
                <w:sz w:val="13"/>
                <w:szCs w:val="13"/>
              </w:rPr>
              <w:t xml:space="preserve">194 </w:t>
            </w:r>
          </w:p>
        </w:tc>
        <w:tc>
          <w:tcPr>
            <w:tcW w:w="400" w:type="pct"/>
            <w:tcBorders>
              <w:top w:val="single" w:sz="6" w:space="0" w:color="000000"/>
              <w:left w:val="single" w:sz="6" w:space="0" w:color="000000"/>
              <w:bottom w:val="single" w:sz="6" w:space="0" w:color="000000"/>
              <w:right w:val="single" w:sz="6" w:space="0" w:color="000000"/>
            </w:tcBorders>
            <w:hideMark/>
          </w:tcPr>
          <w:p w14:paraId="71CDEAA8"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187</w:t>
            </w:r>
            <w:r>
              <w:rPr>
                <w:rFonts w:ascii="Arial Narrow" w:eastAsia="Times New Roman" w:hAnsi="Arial Narrow"/>
                <w:sz w:val="13"/>
                <w:szCs w:val="13"/>
              </w:rPr>
              <w:t xml:space="preserve"> </w:t>
            </w:r>
          </w:p>
        </w:tc>
        <w:tc>
          <w:tcPr>
            <w:tcW w:w="400" w:type="pct"/>
            <w:tcBorders>
              <w:top w:val="single" w:sz="6" w:space="0" w:color="000000"/>
              <w:left w:val="single" w:sz="6" w:space="0" w:color="000000"/>
              <w:bottom w:val="single" w:sz="6" w:space="0" w:color="000000"/>
              <w:right w:val="single" w:sz="6" w:space="0" w:color="000000"/>
            </w:tcBorders>
            <w:hideMark/>
          </w:tcPr>
          <w:p w14:paraId="03B020DA" w14:textId="77777777" w:rsidR="00C73E47" w:rsidRDefault="00C73E47" w:rsidP="00F65B6F">
            <w:pPr>
              <w:jc w:val="center"/>
              <w:rPr>
                <w:rFonts w:ascii="Arial Narrow" w:eastAsia="Times New Roman" w:hAnsi="Arial Narrow"/>
                <w:sz w:val="13"/>
                <w:szCs w:val="13"/>
              </w:rPr>
            </w:pPr>
            <w:r>
              <w:rPr>
                <w:rStyle w:val="cell"/>
                <w:rFonts w:ascii="Arial Narrow" w:eastAsia="Times New Roman" w:hAnsi="Arial Narrow"/>
                <w:sz w:val="13"/>
                <w:szCs w:val="13"/>
              </w:rPr>
              <w:t>-</w:t>
            </w:r>
            <w:r>
              <w:rPr>
                <w:rFonts w:ascii="Arial Narrow" w:eastAsia="Times New Roman" w:hAnsi="Arial Narrow"/>
                <w:sz w:val="13"/>
                <w:szCs w:val="13"/>
              </w:rPr>
              <w:t xml:space="preserve"> </w:t>
            </w:r>
          </w:p>
        </w:tc>
        <w:tc>
          <w:tcPr>
            <w:tcW w:w="300" w:type="pct"/>
            <w:tcBorders>
              <w:top w:val="single" w:sz="6" w:space="0" w:color="000000"/>
              <w:left w:val="single" w:sz="6" w:space="0" w:color="000000"/>
              <w:bottom w:val="single" w:sz="6" w:space="0" w:color="000000"/>
              <w:right w:val="single" w:sz="6" w:space="0" w:color="000000"/>
            </w:tcBorders>
            <w:hideMark/>
          </w:tcPr>
          <w:p w14:paraId="16E8FB61" w14:textId="77777777" w:rsidR="00C73E47" w:rsidRDefault="00C73E47" w:rsidP="00F65B6F">
            <w:pPr>
              <w:jc w:val="center"/>
              <w:rPr>
                <w:rFonts w:ascii="Arial Narrow" w:eastAsia="Times New Roman" w:hAnsi="Arial Narrow"/>
                <w:sz w:val="13"/>
                <w:szCs w:val="13"/>
              </w:rPr>
            </w:pPr>
            <w:r>
              <w:rPr>
                <w:rStyle w:val="cell-value"/>
                <w:rFonts w:ascii="Arial Narrow" w:eastAsia="Times New Roman" w:hAnsi="Arial Narrow"/>
                <w:sz w:val="13"/>
                <w:szCs w:val="13"/>
              </w:rPr>
              <w:t xml:space="preserve">MD </w:t>
            </w:r>
            <w:r>
              <w:rPr>
                <w:rStyle w:val="cell-value"/>
                <w:rFonts w:ascii="Arial Narrow" w:eastAsia="Times New Roman" w:hAnsi="Arial Narrow"/>
                <w:b/>
                <w:bCs/>
                <w:sz w:val="13"/>
                <w:szCs w:val="13"/>
              </w:rPr>
              <w:t>3.5 lower</w:t>
            </w:r>
            <w:r>
              <w:rPr>
                <w:rFonts w:ascii="Arial Narrow" w:eastAsia="Times New Roman" w:hAnsi="Arial Narrow"/>
                <w:sz w:val="13"/>
                <w:szCs w:val="13"/>
              </w:rPr>
              <w:br/>
            </w:r>
            <w:r>
              <w:rPr>
                <w:rStyle w:val="cell-value"/>
                <w:rFonts w:ascii="Arial Narrow" w:eastAsia="Times New Roman" w:hAnsi="Arial Narrow"/>
                <w:sz w:val="13"/>
                <w:szCs w:val="13"/>
              </w:rPr>
              <w:t>(7 lower to 0 )</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030063DA"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41034AB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IMPORTANT </w:t>
            </w:r>
          </w:p>
        </w:tc>
      </w:tr>
      <w:tr w:rsidR="00C73E47" w14:paraId="04DD02A8"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3ADE7FE3"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Mental well-being (follow up: range 12 weeks to 12 months)</w:t>
            </w:r>
          </w:p>
        </w:tc>
      </w:tr>
      <w:tr w:rsidR="00C73E47" w14:paraId="54E0FCB4"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2DBB9CAE"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4 </w:t>
            </w:r>
            <w:r>
              <w:rPr>
                <w:rFonts w:ascii="Arial Narrow" w:eastAsia="Times New Roman" w:hAnsi="Arial Narrow"/>
                <w:sz w:val="13"/>
                <w:szCs w:val="13"/>
                <w:vertAlign w:val="superscript"/>
              </w:rPr>
              <w:t>ac</w:t>
            </w:r>
          </w:p>
        </w:tc>
        <w:tc>
          <w:tcPr>
            <w:tcW w:w="300" w:type="pct"/>
            <w:tcBorders>
              <w:top w:val="single" w:sz="6" w:space="0" w:color="000000"/>
              <w:left w:val="single" w:sz="6" w:space="0" w:color="000000"/>
              <w:bottom w:val="single" w:sz="6" w:space="0" w:color="000000"/>
              <w:right w:val="single" w:sz="6" w:space="0" w:color="000000"/>
            </w:tcBorders>
            <w:hideMark/>
          </w:tcPr>
          <w:p w14:paraId="11769B2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0E2AD5C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ad</w:t>
            </w:r>
          </w:p>
        </w:tc>
        <w:tc>
          <w:tcPr>
            <w:tcW w:w="350" w:type="pct"/>
            <w:tcBorders>
              <w:top w:val="single" w:sz="6" w:space="0" w:color="000000"/>
              <w:left w:val="single" w:sz="6" w:space="0" w:color="000000"/>
              <w:bottom w:val="single" w:sz="6" w:space="0" w:color="000000"/>
              <w:right w:val="single" w:sz="6" w:space="0" w:color="000000"/>
            </w:tcBorders>
            <w:hideMark/>
          </w:tcPr>
          <w:p w14:paraId="1C57E60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ae</w:t>
            </w:r>
          </w:p>
        </w:tc>
        <w:tc>
          <w:tcPr>
            <w:tcW w:w="350" w:type="pct"/>
            <w:tcBorders>
              <w:top w:val="single" w:sz="6" w:space="0" w:color="000000"/>
              <w:left w:val="single" w:sz="6" w:space="0" w:color="000000"/>
              <w:bottom w:val="single" w:sz="6" w:space="0" w:color="000000"/>
              <w:right w:val="single" w:sz="6" w:space="0" w:color="000000"/>
            </w:tcBorders>
            <w:hideMark/>
          </w:tcPr>
          <w:p w14:paraId="7320268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33730BA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proofErr w:type="spellStart"/>
            <w:r>
              <w:rPr>
                <w:rFonts w:ascii="Arial Narrow" w:eastAsia="Times New Roman" w:hAnsi="Arial Narrow"/>
                <w:sz w:val="13"/>
                <w:szCs w:val="13"/>
                <w:vertAlign w:val="superscript"/>
              </w:rPr>
              <w:t>af</w:t>
            </w:r>
            <w:proofErr w:type="spellEnd"/>
          </w:p>
        </w:tc>
        <w:tc>
          <w:tcPr>
            <w:tcW w:w="550" w:type="pct"/>
            <w:tcBorders>
              <w:top w:val="single" w:sz="6" w:space="0" w:color="000000"/>
              <w:left w:val="single" w:sz="6" w:space="0" w:color="000000"/>
              <w:bottom w:val="single" w:sz="6" w:space="0" w:color="000000"/>
              <w:right w:val="single" w:sz="6" w:space="0" w:color="000000"/>
            </w:tcBorders>
            <w:hideMark/>
          </w:tcPr>
          <w:p w14:paraId="5F92837E"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12CB6EB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There were no differences found between those treated and not treated for subclinical hypothyroidism on measures of mental well-being. </w:t>
            </w:r>
          </w:p>
        </w:tc>
        <w:tc>
          <w:tcPr>
            <w:tcW w:w="500" w:type="pct"/>
            <w:tcBorders>
              <w:top w:val="single" w:sz="6" w:space="0" w:color="000000"/>
              <w:left w:val="single" w:sz="6" w:space="0" w:color="000000"/>
              <w:bottom w:val="single" w:sz="6" w:space="0" w:color="000000"/>
              <w:right w:val="single" w:sz="6" w:space="0" w:color="000000"/>
            </w:tcBorders>
            <w:hideMark/>
          </w:tcPr>
          <w:p w14:paraId="21631236"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70BE7024"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C73E47" w14:paraId="25C79E24"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564B6752" w14:textId="77777777" w:rsidR="00C73E47" w:rsidRDefault="00C73E47" w:rsidP="00F65B6F">
            <w:pPr>
              <w:rPr>
                <w:rFonts w:ascii="Arial Narrow" w:eastAsia="Times New Roman" w:hAnsi="Arial Narrow"/>
                <w:sz w:val="13"/>
                <w:szCs w:val="13"/>
              </w:rPr>
            </w:pPr>
            <w:r>
              <w:rPr>
                <w:rStyle w:val="label"/>
                <w:rFonts w:ascii="Arial Narrow" w:eastAsia="Times New Roman" w:hAnsi="Arial Narrow"/>
                <w:sz w:val="13"/>
                <w:szCs w:val="13"/>
              </w:rPr>
              <w:t>Physical well-being (follow up: range 12 months to 3 years)</w:t>
            </w:r>
          </w:p>
        </w:tc>
      </w:tr>
      <w:tr w:rsidR="00C73E47" w14:paraId="38652480"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760A8D63"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1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0DDF05A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3FE8A6B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5B50AC85"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ag</w:t>
            </w:r>
          </w:p>
        </w:tc>
        <w:tc>
          <w:tcPr>
            <w:tcW w:w="350" w:type="pct"/>
            <w:tcBorders>
              <w:top w:val="single" w:sz="6" w:space="0" w:color="000000"/>
              <w:left w:val="single" w:sz="6" w:space="0" w:color="000000"/>
              <w:bottom w:val="single" w:sz="6" w:space="0" w:color="000000"/>
              <w:right w:val="single" w:sz="6" w:space="0" w:color="000000"/>
            </w:tcBorders>
            <w:hideMark/>
          </w:tcPr>
          <w:p w14:paraId="40F755B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6B9F25F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ah</w:t>
            </w:r>
          </w:p>
        </w:tc>
        <w:tc>
          <w:tcPr>
            <w:tcW w:w="550" w:type="pct"/>
            <w:tcBorders>
              <w:top w:val="single" w:sz="6" w:space="0" w:color="000000"/>
              <w:left w:val="single" w:sz="6" w:space="0" w:color="000000"/>
              <w:bottom w:val="single" w:sz="6" w:space="0" w:color="000000"/>
              <w:right w:val="single" w:sz="6" w:space="0" w:color="000000"/>
            </w:tcBorders>
            <w:hideMark/>
          </w:tcPr>
          <w:p w14:paraId="537F62B2"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58FA1FE7"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There were no differences found between those treated and not treated for subclinical hypothyroidism on measures of physical well-being. Stott 2017 reported a -0.1 difference (95%CI: -0.3-1.0) in both the </w:t>
            </w:r>
            <w:proofErr w:type="spellStart"/>
            <w:r>
              <w:rPr>
                <w:rFonts w:ascii="Arial Narrow" w:eastAsia="Times New Roman" w:hAnsi="Arial Narrow"/>
                <w:sz w:val="13"/>
                <w:szCs w:val="13"/>
              </w:rPr>
              <w:t>Barthel</w:t>
            </w:r>
            <w:proofErr w:type="spellEnd"/>
            <w:r>
              <w:rPr>
                <w:rFonts w:ascii="Arial Narrow" w:eastAsia="Times New Roman" w:hAnsi="Arial Narrow"/>
                <w:sz w:val="13"/>
                <w:szCs w:val="13"/>
              </w:rPr>
              <w:t xml:space="preserve"> Index basic activities of daily living and the OARS instrumental activities of daily living scores. </w:t>
            </w:r>
          </w:p>
        </w:tc>
        <w:tc>
          <w:tcPr>
            <w:tcW w:w="500" w:type="pct"/>
            <w:tcBorders>
              <w:top w:val="single" w:sz="6" w:space="0" w:color="000000"/>
              <w:left w:val="single" w:sz="6" w:space="0" w:color="000000"/>
              <w:bottom w:val="single" w:sz="6" w:space="0" w:color="000000"/>
              <w:right w:val="single" w:sz="6" w:space="0" w:color="000000"/>
            </w:tcBorders>
            <w:hideMark/>
          </w:tcPr>
          <w:p w14:paraId="0EA6C793"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2F430009" w14:textId="77777777" w:rsidR="00C73E47" w:rsidRDefault="00C73E47" w:rsidP="00F65B6F">
            <w:pPr>
              <w:rPr>
                <w:rFonts w:ascii="Arial Narrow" w:eastAsia="Times New Roman" w:hAnsi="Arial Narrow"/>
                <w:sz w:val="13"/>
                <w:szCs w:val="13"/>
              </w:rPr>
            </w:pPr>
          </w:p>
        </w:tc>
      </w:tr>
      <w:tr w:rsidR="00C73E47" w14:paraId="0246B12F"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1B360411" w14:textId="790CC2B6" w:rsidR="00C73E47" w:rsidRDefault="00C73E47" w:rsidP="00307807">
            <w:pPr>
              <w:rPr>
                <w:rFonts w:ascii="Arial Narrow" w:eastAsia="Times New Roman" w:hAnsi="Arial Narrow"/>
                <w:sz w:val="13"/>
                <w:szCs w:val="13"/>
              </w:rPr>
            </w:pPr>
            <w:r>
              <w:rPr>
                <w:rStyle w:val="label"/>
                <w:rFonts w:ascii="Arial Narrow" w:eastAsia="Times New Roman" w:hAnsi="Arial Narrow"/>
                <w:sz w:val="13"/>
                <w:szCs w:val="13"/>
              </w:rPr>
              <w:t xml:space="preserve">General well-being (follow up: range 6 months to </w:t>
            </w:r>
            <w:r w:rsidR="00307807">
              <w:rPr>
                <w:rStyle w:val="label"/>
                <w:rFonts w:ascii="Arial Narrow" w:eastAsia="Times New Roman" w:hAnsi="Arial Narrow"/>
                <w:sz w:val="13"/>
                <w:szCs w:val="13"/>
              </w:rPr>
              <w:t>12 months</w:t>
            </w:r>
            <w:r>
              <w:rPr>
                <w:rStyle w:val="label"/>
                <w:rFonts w:ascii="Arial Narrow" w:eastAsia="Times New Roman" w:hAnsi="Arial Narrow"/>
                <w:sz w:val="13"/>
                <w:szCs w:val="13"/>
              </w:rPr>
              <w:t>)</w:t>
            </w:r>
          </w:p>
        </w:tc>
      </w:tr>
      <w:tr w:rsidR="00C73E47" w14:paraId="73207DBF"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6D08039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3 </w:t>
            </w:r>
            <w:proofErr w:type="spellStart"/>
            <w:r>
              <w:rPr>
                <w:rFonts w:ascii="Arial Narrow" w:eastAsia="Times New Roman" w:hAnsi="Arial Narrow"/>
                <w:sz w:val="13"/>
                <w:szCs w:val="13"/>
                <w:vertAlign w:val="superscript"/>
              </w:rPr>
              <w:t>ai</w:t>
            </w:r>
            <w:proofErr w:type="spellEnd"/>
          </w:p>
        </w:tc>
        <w:tc>
          <w:tcPr>
            <w:tcW w:w="300" w:type="pct"/>
            <w:tcBorders>
              <w:top w:val="single" w:sz="6" w:space="0" w:color="000000"/>
              <w:left w:val="single" w:sz="6" w:space="0" w:color="000000"/>
              <w:bottom w:val="single" w:sz="6" w:space="0" w:color="000000"/>
              <w:right w:val="single" w:sz="6" w:space="0" w:color="000000"/>
            </w:tcBorders>
            <w:hideMark/>
          </w:tcPr>
          <w:p w14:paraId="677F3F9A"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17B7F640"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aj</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076EC00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ak</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3EC9B106"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5A98FCE8"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al</w:t>
            </w:r>
          </w:p>
        </w:tc>
        <w:tc>
          <w:tcPr>
            <w:tcW w:w="550" w:type="pct"/>
            <w:tcBorders>
              <w:top w:val="single" w:sz="6" w:space="0" w:color="000000"/>
              <w:left w:val="single" w:sz="6" w:space="0" w:color="000000"/>
              <w:bottom w:val="single" w:sz="6" w:space="0" w:color="000000"/>
              <w:right w:val="single" w:sz="6" w:space="0" w:color="000000"/>
            </w:tcBorders>
            <w:hideMark/>
          </w:tcPr>
          <w:p w14:paraId="3A2B464B" w14:textId="77777777" w:rsidR="00C73E47" w:rsidRDefault="00C73E47" w:rsidP="00F65B6F">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2934884F" w14:textId="1FD5C05A" w:rsidR="00C73E47" w:rsidRDefault="00C73E47" w:rsidP="00741E56">
            <w:pPr>
              <w:rPr>
                <w:rFonts w:ascii="Arial Narrow" w:eastAsia="Times New Roman" w:hAnsi="Arial Narrow"/>
                <w:sz w:val="13"/>
                <w:szCs w:val="13"/>
              </w:rPr>
            </w:pPr>
            <w:r>
              <w:rPr>
                <w:rFonts w:ascii="Arial Narrow" w:eastAsia="Times New Roman" w:hAnsi="Arial Narrow"/>
                <w:sz w:val="13"/>
                <w:szCs w:val="13"/>
              </w:rPr>
              <w:t>Stott 2017 showed a minor improvement in EQ-5D descriptive scores in those ≥65 years of age treated for subclinical hypothyroidism (MD of 0.0</w:t>
            </w:r>
            <w:r w:rsidR="00741E56">
              <w:rPr>
                <w:rFonts w:ascii="Arial Narrow" w:eastAsia="Times New Roman" w:hAnsi="Arial Narrow"/>
                <w:sz w:val="13"/>
                <w:szCs w:val="13"/>
              </w:rPr>
              <w:t>3</w:t>
            </w:r>
            <w:r>
              <w:rPr>
                <w:rFonts w:ascii="Arial Narrow" w:eastAsia="Times New Roman" w:hAnsi="Arial Narrow"/>
                <w:sz w:val="13"/>
                <w:szCs w:val="13"/>
              </w:rPr>
              <w:t>, 95%CI: 0.0</w:t>
            </w:r>
            <w:r w:rsidR="00741E56">
              <w:rPr>
                <w:rFonts w:ascii="Arial Narrow" w:eastAsia="Times New Roman" w:hAnsi="Arial Narrow"/>
                <w:sz w:val="13"/>
                <w:szCs w:val="13"/>
              </w:rPr>
              <w:t>5</w:t>
            </w:r>
            <w:r>
              <w:rPr>
                <w:rFonts w:ascii="Arial Narrow" w:eastAsia="Times New Roman" w:hAnsi="Arial Narrow"/>
                <w:sz w:val="13"/>
                <w:szCs w:val="13"/>
              </w:rPr>
              <w:t>-0.0</w:t>
            </w:r>
            <w:r w:rsidR="00741E56">
              <w:rPr>
                <w:rFonts w:ascii="Arial Narrow" w:eastAsia="Times New Roman" w:hAnsi="Arial Narrow"/>
                <w:sz w:val="13"/>
                <w:szCs w:val="13"/>
              </w:rPr>
              <w:t>0</w:t>
            </w:r>
            <w:r>
              <w:rPr>
                <w:rFonts w:ascii="Arial Narrow" w:eastAsia="Times New Roman" w:hAnsi="Arial Narrow"/>
                <w:sz w:val="13"/>
                <w:szCs w:val="13"/>
              </w:rPr>
              <w:t>) but showed no statistically significant difference in the EQ-5D visual analogue scale scores. The other studies (</w:t>
            </w:r>
            <w:proofErr w:type="spellStart"/>
            <w:r>
              <w:rPr>
                <w:rFonts w:ascii="Arial Narrow" w:eastAsia="Times New Roman" w:hAnsi="Arial Narrow"/>
                <w:sz w:val="13"/>
                <w:szCs w:val="13"/>
              </w:rPr>
              <w:t>Jorde</w:t>
            </w:r>
            <w:proofErr w:type="spellEnd"/>
            <w:r>
              <w:rPr>
                <w:rFonts w:ascii="Arial Narrow" w:eastAsia="Times New Roman" w:hAnsi="Arial Narrow"/>
                <w:sz w:val="13"/>
                <w:szCs w:val="13"/>
              </w:rPr>
              <w:t xml:space="preserve"> 2006 and Reuters 2012) found no statistically significant difference in the </w:t>
            </w:r>
            <w:proofErr w:type="spellStart"/>
            <w:r>
              <w:rPr>
                <w:rFonts w:ascii="Arial Narrow" w:eastAsia="Times New Roman" w:hAnsi="Arial Narrow"/>
                <w:sz w:val="13"/>
                <w:szCs w:val="13"/>
              </w:rPr>
              <w:t>the</w:t>
            </w:r>
            <w:proofErr w:type="spellEnd"/>
            <w:r>
              <w:rPr>
                <w:rFonts w:ascii="Arial Narrow" w:eastAsia="Times New Roman" w:hAnsi="Arial Narrow"/>
                <w:sz w:val="13"/>
                <w:szCs w:val="13"/>
              </w:rPr>
              <w:t xml:space="preserve"> scores for GHQ-30 or SF-36 between those treated and not treated for subclinical hypothyroidism. </w:t>
            </w:r>
          </w:p>
        </w:tc>
        <w:tc>
          <w:tcPr>
            <w:tcW w:w="500" w:type="pct"/>
            <w:tcBorders>
              <w:top w:val="single" w:sz="6" w:space="0" w:color="000000"/>
              <w:left w:val="single" w:sz="6" w:space="0" w:color="000000"/>
              <w:bottom w:val="single" w:sz="6" w:space="0" w:color="000000"/>
              <w:right w:val="single" w:sz="6" w:space="0" w:color="000000"/>
            </w:tcBorders>
            <w:hideMark/>
          </w:tcPr>
          <w:p w14:paraId="5F5E091A" w14:textId="77777777" w:rsidR="00C73E47" w:rsidRDefault="00C73E47" w:rsidP="00F65B6F">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35901272" w14:textId="77777777" w:rsidR="00C73E47" w:rsidRDefault="00C73E47" w:rsidP="00F65B6F">
            <w:pPr>
              <w:rPr>
                <w:rFonts w:ascii="Arial Narrow" w:eastAsia="Times New Roman" w:hAnsi="Arial Narrow"/>
                <w:sz w:val="13"/>
                <w:szCs w:val="13"/>
              </w:rPr>
            </w:pPr>
          </w:p>
        </w:tc>
      </w:tr>
      <w:tr w:rsidR="007D35EF" w14:paraId="20799A8F" w14:textId="77777777" w:rsidTr="007D35EF">
        <w:trPr>
          <w:cantSplit/>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1A7548E1" w14:textId="77777777" w:rsidR="007D35EF" w:rsidRDefault="007D35EF" w:rsidP="00451390">
            <w:pPr>
              <w:rPr>
                <w:rFonts w:ascii="Arial Narrow" w:eastAsia="Times New Roman" w:hAnsi="Arial Narrow"/>
                <w:sz w:val="13"/>
                <w:szCs w:val="13"/>
              </w:rPr>
            </w:pPr>
            <w:r>
              <w:rPr>
                <w:rStyle w:val="label"/>
                <w:rFonts w:ascii="Arial Narrow" w:eastAsia="Times New Roman" w:hAnsi="Arial Narrow"/>
                <w:sz w:val="13"/>
                <w:szCs w:val="13"/>
              </w:rPr>
              <w:lastRenderedPageBreak/>
              <w:t>Overall Cognitive Function</w:t>
            </w:r>
          </w:p>
        </w:tc>
      </w:tr>
      <w:tr w:rsidR="007D35EF" w14:paraId="09334632" w14:textId="77777777" w:rsidTr="007D35EF">
        <w:trPr>
          <w:cantSplit/>
        </w:trPr>
        <w:tc>
          <w:tcPr>
            <w:tcW w:w="250" w:type="pct"/>
            <w:tcBorders>
              <w:top w:val="single" w:sz="6" w:space="0" w:color="000000"/>
              <w:left w:val="single" w:sz="6" w:space="0" w:color="000000"/>
              <w:bottom w:val="single" w:sz="6" w:space="0" w:color="000000"/>
              <w:right w:val="single" w:sz="6" w:space="0" w:color="000000"/>
            </w:tcBorders>
            <w:hideMark/>
          </w:tcPr>
          <w:p w14:paraId="742B29FA" w14:textId="77777777" w:rsidR="007D35EF" w:rsidRDefault="007D35EF" w:rsidP="00451390">
            <w:pPr>
              <w:rPr>
                <w:rFonts w:ascii="Arial Narrow" w:eastAsia="Times New Roman" w:hAnsi="Arial Narrow"/>
                <w:sz w:val="13"/>
                <w:szCs w:val="13"/>
              </w:rPr>
            </w:pPr>
            <w:r>
              <w:rPr>
                <w:rFonts w:ascii="Arial Narrow" w:eastAsia="Times New Roman" w:hAnsi="Arial Narrow"/>
                <w:sz w:val="13"/>
                <w:szCs w:val="13"/>
              </w:rPr>
              <w:t xml:space="preserve">3 </w:t>
            </w:r>
            <w:proofErr w:type="spellStart"/>
            <w:r>
              <w:rPr>
                <w:rFonts w:ascii="Arial Narrow" w:eastAsia="Times New Roman" w:hAnsi="Arial Narrow"/>
                <w:sz w:val="13"/>
                <w:szCs w:val="13"/>
                <w:vertAlign w:val="superscript"/>
              </w:rPr>
              <w:t>x</w:t>
            </w:r>
            <w:r>
              <w:rPr>
                <w:rStyle w:val="comma"/>
                <w:rFonts w:ascii="Arial Narrow" w:eastAsia="Times New Roman" w:hAnsi="Arial Narrow"/>
                <w:sz w:val="13"/>
                <w:szCs w:val="13"/>
                <w:vertAlign w:val="superscript"/>
              </w:rPr>
              <w:t>,</w:t>
            </w:r>
            <w:r>
              <w:rPr>
                <w:rFonts w:ascii="Arial Narrow" w:eastAsia="Times New Roman" w:hAnsi="Arial Narrow"/>
                <w:sz w:val="13"/>
                <w:szCs w:val="13"/>
                <w:vertAlign w:val="superscript"/>
              </w:rPr>
              <w:t>y</w:t>
            </w:r>
            <w:proofErr w:type="spellEnd"/>
          </w:p>
        </w:tc>
        <w:tc>
          <w:tcPr>
            <w:tcW w:w="300" w:type="pct"/>
            <w:tcBorders>
              <w:top w:val="single" w:sz="6" w:space="0" w:color="000000"/>
              <w:left w:val="single" w:sz="6" w:space="0" w:color="000000"/>
              <w:bottom w:val="single" w:sz="6" w:space="0" w:color="000000"/>
              <w:right w:val="single" w:sz="6" w:space="0" w:color="000000"/>
            </w:tcBorders>
            <w:hideMark/>
          </w:tcPr>
          <w:p w14:paraId="36F64758" w14:textId="77777777" w:rsidR="007D35EF" w:rsidRDefault="007D35EF" w:rsidP="00451390">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211BC79F" w14:textId="77777777" w:rsidR="007D35EF" w:rsidRDefault="007D35EF" w:rsidP="00451390">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z</w:t>
            </w:r>
          </w:p>
        </w:tc>
        <w:tc>
          <w:tcPr>
            <w:tcW w:w="350" w:type="pct"/>
            <w:tcBorders>
              <w:top w:val="single" w:sz="6" w:space="0" w:color="000000"/>
              <w:left w:val="single" w:sz="6" w:space="0" w:color="000000"/>
              <w:bottom w:val="single" w:sz="6" w:space="0" w:color="000000"/>
              <w:right w:val="single" w:sz="6" w:space="0" w:color="000000"/>
            </w:tcBorders>
            <w:hideMark/>
          </w:tcPr>
          <w:p w14:paraId="41C5F1A2" w14:textId="77777777" w:rsidR="007D35EF" w:rsidRDefault="007D35EF" w:rsidP="00451390">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aa</w:t>
            </w:r>
          </w:p>
        </w:tc>
        <w:tc>
          <w:tcPr>
            <w:tcW w:w="350" w:type="pct"/>
            <w:tcBorders>
              <w:top w:val="single" w:sz="6" w:space="0" w:color="000000"/>
              <w:left w:val="single" w:sz="6" w:space="0" w:color="000000"/>
              <w:bottom w:val="single" w:sz="6" w:space="0" w:color="000000"/>
              <w:right w:val="single" w:sz="6" w:space="0" w:color="000000"/>
            </w:tcBorders>
            <w:hideMark/>
          </w:tcPr>
          <w:p w14:paraId="61D3A9A5" w14:textId="77777777" w:rsidR="007D35EF" w:rsidRDefault="007D35EF" w:rsidP="00451390">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101FF7F6" w14:textId="77777777" w:rsidR="007D35EF" w:rsidRDefault="007D35EF" w:rsidP="00451390">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u</w:t>
            </w:r>
          </w:p>
        </w:tc>
        <w:tc>
          <w:tcPr>
            <w:tcW w:w="550" w:type="pct"/>
            <w:tcBorders>
              <w:top w:val="single" w:sz="6" w:space="0" w:color="000000"/>
              <w:left w:val="single" w:sz="6" w:space="0" w:color="000000"/>
              <w:bottom w:val="single" w:sz="6" w:space="0" w:color="000000"/>
              <w:right w:val="single" w:sz="6" w:space="0" w:color="000000"/>
            </w:tcBorders>
            <w:hideMark/>
          </w:tcPr>
          <w:p w14:paraId="357843C0" w14:textId="77777777" w:rsidR="007D35EF" w:rsidRDefault="007D35EF" w:rsidP="00451390">
            <w:pPr>
              <w:rPr>
                <w:rFonts w:ascii="Arial Narrow" w:eastAsia="Times New Roman" w:hAnsi="Arial Narrow"/>
                <w:sz w:val="13"/>
                <w:szCs w:val="13"/>
              </w:rPr>
            </w:pPr>
            <w:r>
              <w:rPr>
                <w:rFonts w:ascii="Arial Narrow" w:eastAsia="Times New Roman" w:hAnsi="Arial Narrow"/>
                <w:sz w:val="13"/>
                <w:szCs w:val="13"/>
              </w:rPr>
              <w:t xml:space="preserve">none </w:t>
            </w:r>
          </w:p>
        </w:tc>
        <w:tc>
          <w:tcPr>
            <w:tcW w:w="1500" w:type="pct"/>
            <w:gridSpan w:val="4"/>
            <w:tcBorders>
              <w:top w:val="single" w:sz="6" w:space="0" w:color="000000"/>
              <w:left w:val="single" w:sz="6" w:space="0" w:color="000000"/>
              <w:bottom w:val="single" w:sz="6" w:space="0" w:color="000000"/>
              <w:right w:val="single" w:sz="6" w:space="0" w:color="000000"/>
            </w:tcBorders>
            <w:hideMark/>
          </w:tcPr>
          <w:p w14:paraId="61CBFD1B" w14:textId="77777777" w:rsidR="007D35EF" w:rsidRDefault="007D35EF" w:rsidP="00451390">
            <w:pPr>
              <w:rPr>
                <w:rFonts w:ascii="Arial Narrow" w:eastAsia="Times New Roman" w:hAnsi="Arial Narrow"/>
                <w:sz w:val="13"/>
                <w:szCs w:val="13"/>
              </w:rPr>
            </w:pPr>
            <w:r>
              <w:rPr>
                <w:rFonts w:ascii="Arial Narrow" w:eastAsia="Times New Roman" w:hAnsi="Arial Narrow"/>
                <w:sz w:val="13"/>
                <w:szCs w:val="13"/>
              </w:rPr>
              <w:t xml:space="preserve">One study showed a significant difference between those treated and not treated for subclinical hypothyroidism on the composite cognitive score, with those in the treatment group scoring slightly better than those in the control group. </w:t>
            </w:r>
            <w:r w:rsidRPr="00782E42">
              <w:rPr>
                <w:rFonts w:ascii="Arial Narrow" w:eastAsia="Times New Roman" w:hAnsi="Arial Narrow"/>
                <w:sz w:val="13"/>
                <w:szCs w:val="13"/>
              </w:rPr>
              <w:t xml:space="preserve">One study showed a significant improvement among those treated for the Speed and Capacity of Language Processing test. </w:t>
            </w:r>
            <w:r>
              <w:rPr>
                <w:rFonts w:ascii="Arial Narrow" w:eastAsia="Times New Roman" w:hAnsi="Arial Narrow"/>
                <w:sz w:val="13"/>
                <w:szCs w:val="13"/>
              </w:rPr>
              <w:t xml:space="preserve">There were no differences found between those treated and not treated for subclinical hypothyroidism on the other measures of cognitive function. </w:t>
            </w:r>
          </w:p>
        </w:tc>
        <w:tc>
          <w:tcPr>
            <w:tcW w:w="500" w:type="pct"/>
            <w:tcBorders>
              <w:top w:val="single" w:sz="6" w:space="0" w:color="000000"/>
              <w:left w:val="single" w:sz="6" w:space="0" w:color="000000"/>
              <w:bottom w:val="single" w:sz="6" w:space="0" w:color="000000"/>
              <w:right w:val="single" w:sz="6" w:space="0" w:color="000000"/>
            </w:tcBorders>
            <w:hideMark/>
          </w:tcPr>
          <w:p w14:paraId="69B9E546" w14:textId="77777777" w:rsidR="007D35EF" w:rsidRDefault="007D35EF" w:rsidP="00451390">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1B9DA0EC" w14:textId="77777777" w:rsidR="007D35EF" w:rsidRDefault="007D35EF" w:rsidP="00451390">
            <w:pPr>
              <w:rPr>
                <w:rFonts w:ascii="Arial Narrow" w:eastAsia="Times New Roman" w:hAnsi="Arial Narrow"/>
                <w:sz w:val="13"/>
                <w:szCs w:val="13"/>
              </w:rPr>
            </w:pPr>
            <w:r>
              <w:rPr>
                <w:rFonts w:ascii="Arial Narrow" w:eastAsia="Times New Roman" w:hAnsi="Arial Narrow"/>
                <w:sz w:val="13"/>
                <w:szCs w:val="13"/>
              </w:rPr>
              <w:t xml:space="preserve">CRITICAL </w:t>
            </w:r>
          </w:p>
        </w:tc>
      </w:tr>
    </w:tbl>
    <w:p w14:paraId="693DAAFD" w14:textId="77777777" w:rsidR="007D35EF" w:rsidRDefault="007D35EF" w:rsidP="000007E3">
      <w:pPr>
        <w:pStyle w:val="NormalWeb"/>
        <w:spacing w:line="140" w:lineRule="atLeast"/>
        <w:rPr>
          <w:rFonts w:ascii="Arial Narrow" w:hAnsi="Arial Narrow"/>
          <w:b/>
          <w:bCs/>
          <w:color w:val="000000"/>
          <w:sz w:val="14"/>
          <w:szCs w:val="14"/>
        </w:rPr>
      </w:pPr>
    </w:p>
    <w:p w14:paraId="1144E52D" w14:textId="77777777" w:rsidR="007D35EF" w:rsidRDefault="007D35EF" w:rsidP="000007E3">
      <w:pPr>
        <w:pStyle w:val="NormalWeb"/>
        <w:spacing w:line="140" w:lineRule="atLeast"/>
        <w:rPr>
          <w:rFonts w:ascii="Arial Narrow" w:hAnsi="Arial Narrow"/>
          <w:b/>
          <w:bCs/>
          <w:color w:val="000000"/>
          <w:sz w:val="14"/>
          <w:szCs w:val="14"/>
        </w:rPr>
      </w:pPr>
    </w:p>
    <w:p w14:paraId="4084FC87" w14:textId="77777777" w:rsidR="00C73E47" w:rsidRDefault="00C73E47" w:rsidP="000007E3">
      <w:pPr>
        <w:pStyle w:val="NormalWeb"/>
        <w:spacing w:line="140" w:lineRule="atLeast"/>
        <w:rPr>
          <w:rFonts w:ascii="Arial Narrow" w:hAnsi="Arial Narrow"/>
          <w:color w:val="000000"/>
          <w:sz w:val="14"/>
          <w:szCs w:val="14"/>
        </w:rPr>
      </w:pPr>
      <w:r>
        <w:rPr>
          <w:rFonts w:ascii="Arial Narrow" w:hAnsi="Arial Narrow"/>
          <w:b/>
          <w:bCs/>
          <w:color w:val="000000"/>
          <w:sz w:val="14"/>
          <w:szCs w:val="14"/>
        </w:rPr>
        <w:t>CI:</w:t>
      </w:r>
      <w:r>
        <w:rPr>
          <w:rFonts w:ascii="Arial Narrow" w:hAnsi="Arial Narrow"/>
          <w:color w:val="000000"/>
          <w:sz w:val="14"/>
          <w:szCs w:val="14"/>
        </w:rPr>
        <w:t xml:space="preserve"> Confidence interval; </w:t>
      </w:r>
      <w:r>
        <w:rPr>
          <w:rFonts w:ascii="Arial Narrow" w:hAnsi="Arial Narrow"/>
          <w:b/>
          <w:bCs/>
          <w:color w:val="000000"/>
          <w:sz w:val="14"/>
          <w:szCs w:val="14"/>
        </w:rPr>
        <w:t>HR:</w:t>
      </w:r>
      <w:r>
        <w:rPr>
          <w:rFonts w:ascii="Arial Narrow" w:hAnsi="Arial Narrow"/>
          <w:color w:val="000000"/>
          <w:sz w:val="14"/>
          <w:szCs w:val="14"/>
        </w:rPr>
        <w:t xml:space="preserve"> Hazard Ratio; </w:t>
      </w:r>
      <w:r>
        <w:rPr>
          <w:rFonts w:ascii="Arial Narrow" w:hAnsi="Arial Narrow"/>
          <w:b/>
          <w:bCs/>
          <w:color w:val="000000"/>
          <w:sz w:val="14"/>
          <w:szCs w:val="14"/>
        </w:rPr>
        <w:t>OR:</w:t>
      </w:r>
      <w:r>
        <w:rPr>
          <w:rFonts w:ascii="Arial Narrow" w:hAnsi="Arial Narrow"/>
          <w:color w:val="000000"/>
          <w:sz w:val="14"/>
          <w:szCs w:val="14"/>
        </w:rPr>
        <w:t xml:space="preserve"> Odds ratio; </w:t>
      </w:r>
      <w:r>
        <w:rPr>
          <w:rFonts w:ascii="Arial Narrow" w:hAnsi="Arial Narrow"/>
          <w:b/>
          <w:bCs/>
          <w:color w:val="000000"/>
          <w:sz w:val="14"/>
          <w:szCs w:val="14"/>
        </w:rPr>
        <w:t>MD:</w:t>
      </w:r>
      <w:r>
        <w:rPr>
          <w:rFonts w:ascii="Arial Narrow" w:hAnsi="Arial Narrow"/>
          <w:color w:val="000000"/>
          <w:sz w:val="14"/>
          <w:szCs w:val="14"/>
        </w:rPr>
        <w:t xml:space="preserve"> Mean difference</w:t>
      </w:r>
    </w:p>
    <w:p w14:paraId="48D88F80" w14:textId="77777777" w:rsidR="00C73E47" w:rsidRDefault="00C73E47" w:rsidP="00C73E47">
      <w:pPr>
        <w:pStyle w:val="Heading4"/>
        <w:spacing w:line="140" w:lineRule="atLeast"/>
        <w:rPr>
          <w:rFonts w:ascii="Arial Narrow" w:eastAsia="Times New Roman" w:hAnsi="Arial Narrow"/>
          <w:color w:val="000000"/>
        </w:rPr>
      </w:pPr>
      <w:r>
        <w:rPr>
          <w:rFonts w:ascii="Arial Narrow" w:eastAsia="Times New Roman" w:hAnsi="Arial Narrow"/>
          <w:color w:val="000000"/>
        </w:rPr>
        <w:t>Explanations</w:t>
      </w:r>
    </w:p>
    <w:p w14:paraId="3705EDC7" w14:textId="77777777" w:rsidR="00C73E47" w:rsidRDefault="00C73E47" w:rsidP="00C73E47">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a</w:t>
      </w:r>
      <w:proofErr w:type="gramEnd"/>
      <w:r>
        <w:rPr>
          <w:rFonts w:ascii="Arial Narrow" w:eastAsia="Times New Roman" w:hAnsi="Arial Narrow"/>
          <w:color w:val="000000"/>
          <w:sz w:val="14"/>
          <w:szCs w:val="14"/>
        </w:rPr>
        <w:t xml:space="preserve">. Stott 2017 </w:t>
      </w:r>
    </w:p>
    <w:p w14:paraId="797FC1AF"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b. The information is from a single study with a low risk of bias. Therefore we will not downgrade for risk of bias. </w:t>
      </w:r>
    </w:p>
    <w:p w14:paraId="353640F9"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c. In this situation, the assessment of inconsistency is based on one study. Therefore, we will not downgrade for inconsistency. </w:t>
      </w:r>
    </w:p>
    <w:p w14:paraId="7D676798"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d. These findings are from a study where all of the participants were &gt;=65 years of age. Since adults &lt;65 years of age were not included in the study and because this information is meant to provide </w:t>
      </w:r>
      <w:r w:rsidR="00254CC6">
        <w:rPr>
          <w:rFonts w:ascii="Arial Narrow" w:eastAsia="Times New Roman" w:hAnsi="Arial Narrow"/>
          <w:color w:val="000000"/>
          <w:sz w:val="14"/>
          <w:szCs w:val="14"/>
        </w:rPr>
        <w:t>linked</w:t>
      </w:r>
      <w:r>
        <w:rPr>
          <w:rFonts w:ascii="Arial Narrow" w:eastAsia="Times New Roman" w:hAnsi="Arial Narrow"/>
          <w:color w:val="000000"/>
          <w:sz w:val="14"/>
          <w:szCs w:val="14"/>
        </w:rPr>
        <w:t xml:space="preserve"> evidence to inform the CTFPHC's recommendation on screening for thyroid dysfunction in adults &lt;65 years of age as well, then we will rate down for indirectness. </w:t>
      </w:r>
    </w:p>
    <w:p w14:paraId="02FE3BF1"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e. We downgraded for imprecision because the upper confidence limit of the estimate crosses a clinically important threshold (an increase in mortality of &gt;=1 death). In addition, the study was underpowered to detect an effect of treatment on this outcome. </w:t>
      </w:r>
    </w:p>
    <w:p w14:paraId="6E4E3AA1" w14:textId="77777777" w:rsidR="00C73E47" w:rsidRDefault="00C73E47" w:rsidP="00C73E47">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f</w:t>
      </w:r>
      <w:proofErr w:type="gramEnd"/>
      <w:r>
        <w:rPr>
          <w:rFonts w:ascii="Arial Narrow" w:eastAsia="Times New Roman" w:hAnsi="Arial Narrow"/>
          <w:color w:val="000000"/>
          <w:sz w:val="14"/>
          <w:szCs w:val="14"/>
        </w:rPr>
        <w:t xml:space="preserve">. Andersen 2015, </w:t>
      </w:r>
      <w:proofErr w:type="spellStart"/>
      <w:r>
        <w:rPr>
          <w:rFonts w:ascii="Arial Narrow" w:eastAsia="Times New Roman" w:hAnsi="Arial Narrow"/>
          <w:color w:val="000000"/>
          <w:sz w:val="14"/>
          <w:szCs w:val="14"/>
        </w:rPr>
        <w:t>Razvi</w:t>
      </w:r>
      <w:proofErr w:type="spellEnd"/>
      <w:r>
        <w:rPr>
          <w:rFonts w:ascii="Arial Narrow" w:eastAsia="Times New Roman" w:hAnsi="Arial Narrow"/>
          <w:color w:val="000000"/>
          <w:sz w:val="14"/>
          <w:szCs w:val="14"/>
        </w:rPr>
        <w:t xml:space="preserve"> 2012 </w:t>
      </w:r>
    </w:p>
    <w:p w14:paraId="4A2C2787"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g. The information are from cohort studies with a low risk of bias. Therefore we will not downgrade for risk of bias. </w:t>
      </w:r>
    </w:p>
    <w:p w14:paraId="1AF54C53"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h. Assuming a constant hazard over time, the IRR would be similar to the HR and can be assessed for inconsistency. Although the confidence intervals of the 2 studies overlap; the point estimates are not very close to each other. Therefore we will downgrade for inconsistency. </w:t>
      </w:r>
    </w:p>
    <w:p w14:paraId="4F7DBD4E" w14:textId="77777777" w:rsidR="00C73E47" w:rsidRDefault="00C73E47" w:rsidP="00C73E47">
      <w:pPr>
        <w:spacing w:line="140" w:lineRule="atLeast"/>
        <w:rPr>
          <w:rFonts w:ascii="Arial Narrow" w:eastAsia="Times New Roman" w:hAnsi="Arial Narrow"/>
          <w:color w:val="000000"/>
          <w:sz w:val="14"/>
          <w:szCs w:val="14"/>
        </w:rPr>
      </w:pPr>
      <w:proofErr w:type="spellStart"/>
      <w:r>
        <w:rPr>
          <w:rFonts w:ascii="Arial Narrow" w:eastAsia="Times New Roman" w:hAnsi="Arial Narrow"/>
          <w:color w:val="000000"/>
          <w:sz w:val="14"/>
          <w:szCs w:val="14"/>
        </w:rPr>
        <w:t>i</w:t>
      </w:r>
      <w:proofErr w:type="spellEnd"/>
      <w:r>
        <w:rPr>
          <w:rFonts w:ascii="Arial Narrow" w:eastAsia="Times New Roman" w:hAnsi="Arial Narrow"/>
          <w:color w:val="000000"/>
          <w:sz w:val="14"/>
          <w:szCs w:val="14"/>
        </w:rPr>
        <w:t xml:space="preserve">. These findings are from studies addressing the key question on treatment. Although this is meant to provide indirect evidence to inform the CTFPHC's recommendation on screening for thyroid dysfunction, indirectness of the evidence to the question on screening will be addressed in the Evidence-to-Decision framework. Therefore we will not rate down for indirectness in the GRADE tables. </w:t>
      </w:r>
    </w:p>
    <w:p w14:paraId="25D4392C"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j. The upper confidence limit of the estimates do not cross a clinically important threshold (an increase in mortality of &gt;=1 death) and the effect sizes are not implausibly large. Therefore we will not downgrade for imprecision. </w:t>
      </w:r>
    </w:p>
    <w:p w14:paraId="59A20CAC" w14:textId="77777777" w:rsidR="00C73E47" w:rsidRDefault="00C73E47" w:rsidP="00C73E47">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k</w:t>
      </w:r>
      <w:proofErr w:type="gramEnd"/>
      <w:r>
        <w:rPr>
          <w:rFonts w:ascii="Arial Narrow" w:eastAsia="Times New Roman" w:hAnsi="Arial Narrow"/>
          <w:color w:val="000000"/>
          <w:sz w:val="14"/>
          <w:szCs w:val="14"/>
        </w:rPr>
        <w:t xml:space="preserve">. Andersen 2015, Andersen 2016 </w:t>
      </w:r>
    </w:p>
    <w:p w14:paraId="38CD0B76"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l. The point estimates are the same and the confidence intervals overlap; therefore we will not downgrade for inconsistency. </w:t>
      </w:r>
    </w:p>
    <w:p w14:paraId="2D3D73B4"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m. We downgraded for imprecision because the upper confidence limit of the estimates cross a clinically important threshold (an increase in mortality of &gt;=1 death). </w:t>
      </w:r>
    </w:p>
    <w:p w14:paraId="298C7EF5"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lastRenderedPageBreak/>
        <w:t xml:space="preserve">n. Although the confidence intervals of the 2 studies overlap; the point estimates are not very close to each other. Therefore we will downgrade for inconsistency. </w:t>
      </w:r>
    </w:p>
    <w:p w14:paraId="0DEF4A2F"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o. We will downgrade for imprecision due to very few events for which comparisons between the treatment and control groups could not be made and because the study was underpowered to detect an effect of treatment on this outcome. </w:t>
      </w:r>
    </w:p>
    <w:p w14:paraId="2FFDA3FF"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p. Assuming a constant hazard over time, the IRR would be similar to the HR and can be assessed for inconsistency. The point estimates are similar and the confidence intervals overlap; therefore we will not downgrade for inconsistency. </w:t>
      </w:r>
    </w:p>
    <w:p w14:paraId="30894CF2" w14:textId="77777777" w:rsidR="00C73E47" w:rsidRDefault="00C73E47" w:rsidP="00C73E47">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q</w:t>
      </w:r>
      <w:proofErr w:type="gramEnd"/>
      <w:r>
        <w:rPr>
          <w:rFonts w:ascii="Arial Narrow" w:eastAsia="Times New Roman" w:hAnsi="Arial Narrow"/>
          <w:color w:val="000000"/>
          <w:sz w:val="14"/>
          <w:szCs w:val="14"/>
        </w:rPr>
        <w:t xml:space="preserve">. Andersen 2015 </w:t>
      </w:r>
    </w:p>
    <w:p w14:paraId="1E59BB8E"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r. Assuming a constant hazard over time, the IRR would be similar to the HR and can be assessed for inconsistency. Although the confidence intervals overlap; the point estimates are not close together. However, the estimates are for different types of fatal and non-fatal cardiovascular events which may explain the variability. Therefore we will not downgrade for inconsistency. </w:t>
      </w:r>
    </w:p>
    <w:p w14:paraId="737CEFAE"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s. We downgraded for imprecision because upper confidence limit of 2/3 estimates cross a clinically important threshold (an increase in mortality of &gt;=1 death). </w:t>
      </w:r>
    </w:p>
    <w:p w14:paraId="1B03CFCA"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t. The point estimates are similar and the confidence intervals overlap; therefore we will not downgrade for inconsistency. </w:t>
      </w:r>
    </w:p>
    <w:p w14:paraId="7C47294F"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u. We downgraded for imprecision because the optimal information size was not met for this outcome. </w:t>
      </w:r>
    </w:p>
    <w:p w14:paraId="5108ACFD"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v. </w:t>
      </w:r>
      <w:proofErr w:type="spellStart"/>
      <w:r>
        <w:rPr>
          <w:rFonts w:ascii="Arial Narrow" w:eastAsia="Times New Roman" w:hAnsi="Arial Narrow"/>
          <w:color w:val="000000"/>
          <w:sz w:val="14"/>
          <w:szCs w:val="14"/>
        </w:rPr>
        <w:t>Razvi</w:t>
      </w:r>
      <w:proofErr w:type="spellEnd"/>
      <w:r>
        <w:rPr>
          <w:rFonts w:ascii="Arial Narrow" w:eastAsia="Times New Roman" w:hAnsi="Arial Narrow"/>
          <w:color w:val="000000"/>
          <w:sz w:val="14"/>
          <w:szCs w:val="14"/>
        </w:rPr>
        <w:t xml:space="preserve"> 2012 </w:t>
      </w:r>
    </w:p>
    <w:p w14:paraId="54E15853"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w. We</w:t>
      </w:r>
      <w:r w:rsidR="00C966F3">
        <w:rPr>
          <w:rFonts w:ascii="Arial Narrow" w:eastAsia="Times New Roman" w:hAnsi="Arial Narrow"/>
          <w:color w:val="000000"/>
          <w:sz w:val="14"/>
          <w:szCs w:val="14"/>
        </w:rPr>
        <w:t xml:space="preserve"> will</w:t>
      </w:r>
      <w:r>
        <w:rPr>
          <w:rFonts w:ascii="Arial Narrow" w:eastAsia="Times New Roman" w:hAnsi="Arial Narrow"/>
          <w:color w:val="000000"/>
          <w:sz w:val="14"/>
          <w:szCs w:val="14"/>
        </w:rPr>
        <w:t xml:space="preserve"> downgrade for imprecision because the upper confidence limit of the estimate likely crosses a clinically important threshold and because the optimal information size was not met for this outcome. </w:t>
      </w:r>
    </w:p>
    <w:p w14:paraId="64065000" w14:textId="77777777" w:rsidR="00C73E47" w:rsidRDefault="00C73E47" w:rsidP="00C73E47">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x</w:t>
      </w:r>
      <w:proofErr w:type="gramEnd"/>
      <w:r>
        <w:rPr>
          <w:rFonts w:ascii="Arial Narrow" w:eastAsia="Times New Roman" w:hAnsi="Arial Narrow"/>
          <w:color w:val="000000"/>
          <w:sz w:val="14"/>
          <w:szCs w:val="14"/>
        </w:rPr>
        <w:t xml:space="preserve">. </w:t>
      </w:r>
      <w:proofErr w:type="spellStart"/>
      <w:r>
        <w:rPr>
          <w:rFonts w:ascii="Arial Narrow" w:eastAsia="Times New Roman" w:hAnsi="Arial Narrow"/>
          <w:color w:val="000000"/>
          <w:sz w:val="14"/>
          <w:szCs w:val="14"/>
        </w:rPr>
        <w:t>Jorde</w:t>
      </w:r>
      <w:proofErr w:type="spellEnd"/>
      <w:r>
        <w:rPr>
          <w:rFonts w:ascii="Arial Narrow" w:eastAsia="Times New Roman" w:hAnsi="Arial Narrow"/>
          <w:color w:val="000000"/>
          <w:sz w:val="14"/>
          <w:szCs w:val="14"/>
        </w:rPr>
        <w:t xml:space="preserve"> 2006, </w:t>
      </w:r>
      <w:proofErr w:type="spellStart"/>
      <w:r>
        <w:rPr>
          <w:rFonts w:ascii="Arial Narrow" w:eastAsia="Times New Roman" w:hAnsi="Arial Narrow"/>
          <w:color w:val="000000"/>
          <w:sz w:val="14"/>
          <w:szCs w:val="14"/>
        </w:rPr>
        <w:t>Parle</w:t>
      </w:r>
      <w:proofErr w:type="spellEnd"/>
      <w:r>
        <w:rPr>
          <w:rFonts w:ascii="Arial Narrow" w:eastAsia="Times New Roman" w:hAnsi="Arial Narrow"/>
          <w:color w:val="000000"/>
          <w:sz w:val="14"/>
          <w:szCs w:val="14"/>
        </w:rPr>
        <w:t xml:space="preserve"> 2010, Stott 2017 </w:t>
      </w:r>
    </w:p>
    <w:p w14:paraId="613806C2" w14:textId="77777777" w:rsidR="00C73E47" w:rsidRDefault="00C73E47"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y. Includes the following measures: Composite Cognitive Score (Used in one study and was made by adding together the Z-scores for the following tests: Digit span forward and backward, </w:t>
      </w:r>
      <w:proofErr w:type="spellStart"/>
      <w:r>
        <w:rPr>
          <w:rFonts w:ascii="Arial Narrow" w:eastAsia="Times New Roman" w:hAnsi="Arial Narrow"/>
          <w:color w:val="000000"/>
          <w:sz w:val="14"/>
          <w:szCs w:val="14"/>
        </w:rPr>
        <w:t>Stroop</w:t>
      </w:r>
      <w:proofErr w:type="spellEnd"/>
      <w:r>
        <w:rPr>
          <w:rFonts w:ascii="Arial Narrow" w:eastAsia="Times New Roman" w:hAnsi="Arial Narrow"/>
          <w:color w:val="000000"/>
          <w:sz w:val="14"/>
          <w:szCs w:val="14"/>
        </w:rPr>
        <w:t xml:space="preserve"> tests parts 1, 2 and 3, Verbal and visual recall), Letter Digit Coding Test (LDCT), Trail Making Tests A, B and B-A, Seashore Rhythm test, Word List test, Controlled Word Association test, California Computerized Assessment Package (</w:t>
      </w:r>
      <w:proofErr w:type="spellStart"/>
      <w:r>
        <w:rPr>
          <w:rFonts w:ascii="Arial Narrow" w:eastAsia="Times New Roman" w:hAnsi="Arial Narrow"/>
          <w:color w:val="000000"/>
          <w:sz w:val="14"/>
          <w:szCs w:val="14"/>
        </w:rPr>
        <w:t>CalCAP</w:t>
      </w:r>
      <w:proofErr w:type="spellEnd"/>
      <w:r>
        <w:rPr>
          <w:rFonts w:ascii="Arial Narrow" w:eastAsia="Times New Roman" w:hAnsi="Arial Narrow"/>
          <w:color w:val="000000"/>
          <w:sz w:val="14"/>
          <w:szCs w:val="14"/>
        </w:rPr>
        <w:t xml:space="preserve">), WAIS Vocabulary, </w:t>
      </w:r>
      <w:proofErr w:type="spellStart"/>
      <w:r>
        <w:rPr>
          <w:rFonts w:ascii="Arial Narrow" w:eastAsia="Times New Roman" w:hAnsi="Arial Narrow"/>
          <w:color w:val="000000"/>
          <w:sz w:val="14"/>
          <w:szCs w:val="14"/>
        </w:rPr>
        <w:t>Middlessex</w:t>
      </w:r>
      <w:proofErr w:type="spellEnd"/>
      <w:r>
        <w:rPr>
          <w:rFonts w:ascii="Arial Narrow" w:eastAsia="Times New Roman" w:hAnsi="Arial Narrow"/>
          <w:color w:val="000000"/>
          <w:sz w:val="14"/>
          <w:szCs w:val="14"/>
        </w:rPr>
        <w:t xml:space="preserve"> Elderly Assessment of Mental State (MEAMS), Speed and Language Processing test (SCOLP), and the Mini-Mental State Examination (MMSE) </w:t>
      </w:r>
    </w:p>
    <w:p w14:paraId="3D683CDC" w14:textId="77777777" w:rsidR="00C73E47" w:rsidRDefault="00C966F3" w:rsidP="00C73E47">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z. The information is</w:t>
      </w:r>
      <w:r w:rsidR="00C73E47">
        <w:rPr>
          <w:rFonts w:ascii="Arial Narrow" w:eastAsia="Times New Roman" w:hAnsi="Arial Narrow"/>
          <w:color w:val="000000"/>
          <w:sz w:val="14"/>
          <w:szCs w:val="14"/>
        </w:rPr>
        <w:t xml:space="preserve"> from studies with a low risk of bias for blinding of participants, personnel and outcome assessment and we do not believe that any uncertain biases (i.e. for sequence generation or allocation concealment) impacted the results. Therefore we will not downgrade for risk of bias. </w:t>
      </w:r>
    </w:p>
    <w:p w14:paraId="62F38B7A" w14:textId="77777777" w:rsidR="00C73E47" w:rsidRDefault="00C73E47" w:rsidP="00C73E47">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aa</w:t>
      </w:r>
      <w:proofErr w:type="gramEnd"/>
      <w:r>
        <w:rPr>
          <w:rFonts w:ascii="Arial Narrow" w:eastAsia="Times New Roman" w:hAnsi="Arial Narrow"/>
          <w:color w:val="000000"/>
          <w:sz w:val="14"/>
          <w:szCs w:val="14"/>
        </w:rPr>
        <w:t xml:space="preserve">. Inconsistency may be explained due to the many tools/tests used to assess various aspects of cognitive function. However, even though all of the confidence intervals overlap, the point estimates were often far apart from each other. Therefore we will downgrade for inconsistency. </w:t>
      </w:r>
    </w:p>
    <w:p w14:paraId="343AB311" w14:textId="77777777" w:rsidR="00C73E47" w:rsidRDefault="00C73E47" w:rsidP="00C73E47">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ab</w:t>
      </w:r>
      <w:proofErr w:type="gramEnd"/>
      <w:r>
        <w:rPr>
          <w:rFonts w:ascii="Arial Narrow" w:eastAsia="Times New Roman" w:hAnsi="Arial Narrow"/>
          <w:color w:val="000000"/>
          <w:sz w:val="14"/>
          <w:szCs w:val="14"/>
        </w:rPr>
        <w:t xml:space="preserve">. The upper and lower confidence limits of the estimate did not cross a clinically important threshold (i.e. used a minimum clinically meaningful difference threshold of 9 points, as suggested by the </w:t>
      </w:r>
      <w:proofErr w:type="spellStart"/>
      <w:r>
        <w:rPr>
          <w:rFonts w:ascii="Arial Narrow" w:eastAsia="Times New Roman" w:hAnsi="Arial Narrow"/>
          <w:color w:val="000000"/>
          <w:sz w:val="14"/>
          <w:szCs w:val="14"/>
        </w:rPr>
        <w:t>ThyPRO</w:t>
      </w:r>
      <w:proofErr w:type="spellEnd"/>
      <w:r>
        <w:rPr>
          <w:rFonts w:ascii="Arial Narrow" w:eastAsia="Times New Roman" w:hAnsi="Arial Narrow"/>
          <w:color w:val="000000"/>
          <w:sz w:val="14"/>
          <w:szCs w:val="14"/>
        </w:rPr>
        <w:t xml:space="preserve"> author). Therefore we will not downgrade for imprecision. </w:t>
      </w:r>
    </w:p>
    <w:p w14:paraId="4AF474A8" w14:textId="77777777" w:rsidR="00C73E47" w:rsidRPr="008B21C0" w:rsidRDefault="00C73E47" w:rsidP="00C73E47">
      <w:pPr>
        <w:spacing w:line="140" w:lineRule="atLeast"/>
        <w:rPr>
          <w:rFonts w:ascii="Arial Narrow" w:eastAsia="Times New Roman" w:hAnsi="Arial Narrow"/>
          <w:color w:val="000000"/>
          <w:sz w:val="14"/>
          <w:szCs w:val="14"/>
          <w:lang w:val="fr-CA"/>
        </w:rPr>
      </w:pPr>
      <w:proofErr w:type="spellStart"/>
      <w:proofErr w:type="gramStart"/>
      <w:r w:rsidRPr="008B21C0">
        <w:rPr>
          <w:rFonts w:ascii="Arial Narrow" w:eastAsia="Times New Roman" w:hAnsi="Arial Narrow"/>
          <w:color w:val="000000"/>
          <w:sz w:val="14"/>
          <w:szCs w:val="14"/>
          <w:lang w:val="fr-CA"/>
        </w:rPr>
        <w:t>ac</w:t>
      </w:r>
      <w:proofErr w:type="spellEnd"/>
      <w:proofErr w:type="gramEnd"/>
      <w:r w:rsidRPr="008B21C0">
        <w:rPr>
          <w:rFonts w:ascii="Arial Narrow" w:eastAsia="Times New Roman" w:hAnsi="Arial Narrow"/>
          <w:color w:val="000000"/>
          <w:sz w:val="14"/>
          <w:szCs w:val="14"/>
          <w:lang w:val="fr-CA"/>
        </w:rPr>
        <w:t xml:space="preserve">. </w:t>
      </w:r>
      <w:proofErr w:type="spellStart"/>
      <w:r w:rsidRPr="008B21C0">
        <w:rPr>
          <w:rFonts w:ascii="Arial Narrow" w:eastAsia="Times New Roman" w:hAnsi="Arial Narrow"/>
          <w:color w:val="000000"/>
          <w:sz w:val="14"/>
          <w:szCs w:val="14"/>
          <w:lang w:val="fr-CA"/>
        </w:rPr>
        <w:t>Jorde</w:t>
      </w:r>
      <w:proofErr w:type="spellEnd"/>
      <w:r w:rsidRPr="008B21C0">
        <w:rPr>
          <w:rFonts w:ascii="Arial Narrow" w:eastAsia="Times New Roman" w:hAnsi="Arial Narrow"/>
          <w:color w:val="000000"/>
          <w:sz w:val="14"/>
          <w:szCs w:val="14"/>
          <w:lang w:val="fr-CA"/>
        </w:rPr>
        <w:t xml:space="preserve"> 2006, </w:t>
      </w:r>
      <w:proofErr w:type="spellStart"/>
      <w:r w:rsidRPr="008B21C0">
        <w:rPr>
          <w:rFonts w:ascii="Arial Narrow" w:eastAsia="Times New Roman" w:hAnsi="Arial Narrow"/>
          <w:color w:val="000000"/>
          <w:sz w:val="14"/>
          <w:szCs w:val="14"/>
          <w:lang w:val="fr-CA"/>
        </w:rPr>
        <w:t>Najafi</w:t>
      </w:r>
      <w:proofErr w:type="spellEnd"/>
      <w:r w:rsidRPr="008B21C0">
        <w:rPr>
          <w:rFonts w:ascii="Arial Narrow" w:eastAsia="Times New Roman" w:hAnsi="Arial Narrow"/>
          <w:color w:val="000000"/>
          <w:sz w:val="14"/>
          <w:szCs w:val="14"/>
          <w:lang w:val="fr-CA"/>
        </w:rPr>
        <w:t xml:space="preserve"> 2015, Parle 2010, Reuters 2012 </w:t>
      </w:r>
    </w:p>
    <w:p w14:paraId="1F2C36F0" w14:textId="77777777" w:rsidR="00C73E47" w:rsidRDefault="00C966F3" w:rsidP="00C73E47">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ad</w:t>
      </w:r>
      <w:proofErr w:type="gramEnd"/>
      <w:r>
        <w:rPr>
          <w:rFonts w:ascii="Arial Narrow" w:eastAsia="Times New Roman" w:hAnsi="Arial Narrow"/>
          <w:color w:val="000000"/>
          <w:sz w:val="14"/>
          <w:szCs w:val="14"/>
        </w:rPr>
        <w:t>. The information is</w:t>
      </w:r>
      <w:r w:rsidR="00C73E47">
        <w:rPr>
          <w:rFonts w:ascii="Arial Narrow" w:eastAsia="Times New Roman" w:hAnsi="Arial Narrow"/>
          <w:color w:val="000000"/>
          <w:sz w:val="14"/>
          <w:szCs w:val="14"/>
        </w:rPr>
        <w:t xml:space="preserve"> from mostly studies with a low risk of bias for blinding of participants, personnel and outcome assessment and we do not believe that any uncertain biases (i.e. for sequence generation or allocation concealment) impacted the results. Therefore we will not downgrade for risk of bias. </w:t>
      </w:r>
    </w:p>
    <w:p w14:paraId="7E4449DC" w14:textId="77777777" w:rsidR="00C73E47" w:rsidRDefault="00C73E47" w:rsidP="00C73E47">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ae</w:t>
      </w:r>
      <w:proofErr w:type="gramEnd"/>
      <w:r>
        <w:rPr>
          <w:rFonts w:ascii="Arial Narrow" w:eastAsia="Times New Roman" w:hAnsi="Arial Narrow"/>
          <w:color w:val="000000"/>
          <w:sz w:val="14"/>
          <w:szCs w:val="14"/>
        </w:rPr>
        <w:t xml:space="preserve">. Inconsistency may be explained due to the many tools/tests used to assess various aspects of mental well-being. Because the confidence intervals overlap and the point estimates were fairly close to each other, therefore we will not downgrade for inconsistency. </w:t>
      </w:r>
    </w:p>
    <w:p w14:paraId="1CD2715D" w14:textId="77777777" w:rsidR="00C73E47" w:rsidRDefault="00C73E47" w:rsidP="00C73E47">
      <w:pPr>
        <w:spacing w:line="140" w:lineRule="atLeast"/>
        <w:rPr>
          <w:rFonts w:ascii="Arial Narrow" w:eastAsia="Times New Roman" w:hAnsi="Arial Narrow"/>
          <w:color w:val="000000"/>
          <w:sz w:val="14"/>
          <w:szCs w:val="14"/>
        </w:rPr>
      </w:pPr>
      <w:proofErr w:type="spellStart"/>
      <w:proofErr w:type="gramStart"/>
      <w:r>
        <w:rPr>
          <w:rFonts w:ascii="Arial Narrow" w:eastAsia="Times New Roman" w:hAnsi="Arial Narrow"/>
          <w:color w:val="000000"/>
          <w:sz w:val="14"/>
          <w:szCs w:val="14"/>
        </w:rPr>
        <w:t>af</w:t>
      </w:r>
      <w:proofErr w:type="spellEnd"/>
      <w:proofErr w:type="gramEnd"/>
      <w:r>
        <w:rPr>
          <w:rFonts w:ascii="Arial Narrow" w:eastAsia="Times New Roman" w:hAnsi="Arial Narrow"/>
          <w:color w:val="000000"/>
          <w:sz w:val="14"/>
          <w:szCs w:val="14"/>
        </w:rPr>
        <w:t xml:space="preserve">. We </w:t>
      </w:r>
      <w:r w:rsidR="00C966F3">
        <w:rPr>
          <w:rFonts w:ascii="Arial Narrow" w:eastAsia="Times New Roman" w:hAnsi="Arial Narrow"/>
          <w:color w:val="000000"/>
          <w:sz w:val="14"/>
          <w:szCs w:val="14"/>
        </w:rPr>
        <w:t xml:space="preserve">will </w:t>
      </w:r>
      <w:r>
        <w:rPr>
          <w:rFonts w:ascii="Arial Narrow" w:eastAsia="Times New Roman" w:hAnsi="Arial Narrow"/>
          <w:color w:val="000000"/>
          <w:sz w:val="14"/>
          <w:szCs w:val="14"/>
        </w:rPr>
        <w:t xml:space="preserve">downgrade for imprecision due to small sample sizes. </w:t>
      </w:r>
    </w:p>
    <w:p w14:paraId="5053BAC0" w14:textId="77777777" w:rsidR="00C73E47" w:rsidRDefault="00C73E47" w:rsidP="00C73E47">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ag</w:t>
      </w:r>
      <w:proofErr w:type="gramEnd"/>
      <w:r>
        <w:rPr>
          <w:rFonts w:ascii="Arial Narrow" w:eastAsia="Times New Roman" w:hAnsi="Arial Narrow"/>
          <w:color w:val="000000"/>
          <w:sz w:val="14"/>
          <w:szCs w:val="14"/>
        </w:rPr>
        <w:t xml:space="preserve">. The point estimates and the confidence intervals are exactly the same, therefore we will not downgrade for inconsistency. </w:t>
      </w:r>
    </w:p>
    <w:p w14:paraId="373039E8" w14:textId="77777777" w:rsidR="00C73E47" w:rsidRDefault="00C73E47" w:rsidP="00C73E47">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ah</w:t>
      </w:r>
      <w:proofErr w:type="gramEnd"/>
      <w:r>
        <w:rPr>
          <w:rFonts w:ascii="Arial Narrow" w:eastAsia="Times New Roman" w:hAnsi="Arial Narrow"/>
          <w:color w:val="000000"/>
          <w:sz w:val="14"/>
          <w:szCs w:val="14"/>
        </w:rPr>
        <w:t xml:space="preserve">. The estimates likely do not cross a clinically important threshold and the sample size is fairly moderate therefore we will not downgrade for imprecision. </w:t>
      </w:r>
    </w:p>
    <w:p w14:paraId="502A512C" w14:textId="77777777" w:rsidR="00C73E47" w:rsidRDefault="00C73E47" w:rsidP="00C73E47">
      <w:pPr>
        <w:spacing w:line="140" w:lineRule="atLeast"/>
        <w:rPr>
          <w:rFonts w:ascii="Arial Narrow" w:eastAsia="Times New Roman" w:hAnsi="Arial Narrow"/>
          <w:color w:val="000000"/>
          <w:sz w:val="14"/>
          <w:szCs w:val="14"/>
        </w:rPr>
      </w:pPr>
      <w:proofErr w:type="spellStart"/>
      <w:proofErr w:type="gramStart"/>
      <w:r>
        <w:rPr>
          <w:rFonts w:ascii="Arial Narrow" w:eastAsia="Times New Roman" w:hAnsi="Arial Narrow"/>
          <w:color w:val="000000"/>
          <w:sz w:val="14"/>
          <w:szCs w:val="14"/>
        </w:rPr>
        <w:t>ai</w:t>
      </w:r>
      <w:proofErr w:type="spellEnd"/>
      <w:proofErr w:type="gramEnd"/>
      <w:r>
        <w:rPr>
          <w:rFonts w:ascii="Arial Narrow" w:eastAsia="Times New Roman" w:hAnsi="Arial Narrow"/>
          <w:color w:val="000000"/>
          <w:sz w:val="14"/>
          <w:szCs w:val="14"/>
        </w:rPr>
        <w:t xml:space="preserve">. </w:t>
      </w:r>
      <w:proofErr w:type="spellStart"/>
      <w:r>
        <w:rPr>
          <w:rFonts w:ascii="Arial Narrow" w:eastAsia="Times New Roman" w:hAnsi="Arial Narrow"/>
          <w:color w:val="000000"/>
          <w:sz w:val="14"/>
          <w:szCs w:val="14"/>
        </w:rPr>
        <w:t>Jorde</w:t>
      </w:r>
      <w:proofErr w:type="spellEnd"/>
      <w:r>
        <w:rPr>
          <w:rFonts w:ascii="Arial Narrow" w:eastAsia="Times New Roman" w:hAnsi="Arial Narrow"/>
          <w:color w:val="000000"/>
          <w:sz w:val="14"/>
          <w:szCs w:val="14"/>
        </w:rPr>
        <w:t xml:space="preserve"> 2006, Reuters 2012, Stott 2017 </w:t>
      </w:r>
    </w:p>
    <w:p w14:paraId="0278E14D" w14:textId="77777777" w:rsidR="00C73E47" w:rsidRDefault="00C966F3" w:rsidP="00C73E47">
      <w:pPr>
        <w:spacing w:line="140" w:lineRule="atLeast"/>
        <w:rPr>
          <w:rFonts w:ascii="Arial Narrow" w:eastAsia="Times New Roman" w:hAnsi="Arial Narrow"/>
          <w:color w:val="000000"/>
          <w:sz w:val="14"/>
          <w:szCs w:val="14"/>
        </w:rPr>
      </w:pPr>
      <w:proofErr w:type="spellStart"/>
      <w:proofErr w:type="gramStart"/>
      <w:r>
        <w:rPr>
          <w:rFonts w:ascii="Arial Narrow" w:eastAsia="Times New Roman" w:hAnsi="Arial Narrow"/>
          <w:color w:val="000000"/>
          <w:sz w:val="14"/>
          <w:szCs w:val="14"/>
        </w:rPr>
        <w:t>aj</w:t>
      </w:r>
      <w:proofErr w:type="spellEnd"/>
      <w:proofErr w:type="gramEnd"/>
      <w:r>
        <w:rPr>
          <w:rFonts w:ascii="Arial Narrow" w:eastAsia="Times New Roman" w:hAnsi="Arial Narrow"/>
          <w:color w:val="000000"/>
          <w:sz w:val="14"/>
          <w:szCs w:val="14"/>
        </w:rPr>
        <w:t>. The information is</w:t>
      </w:r>
      <w:r w:rsidR="00C73E47">
        <w:rPr>
          <w:rFonts w:ascii="Arial Narrow" w:eastAsia="Times New Roman" w:hAnsi="Arial Narrow"/>
          <w:color w:val="000000"/>
          <w:sz w:val="14"/>
          <w:szCs w:val="14"/>
        </w:rPr>
        <w:t xml:space="preserve"> from studies with a low risk of bias for blinding of participants, personnel and outcome assessment and we do not believe that any uncertain biases (i.e. for sequence generation or allocation concealment) impacted the results. Therefore we will not downgrade for risk of bias. </w:t>
      </w:r>
    </w:p>
    <w:p w14:paraId="7267F20E" w14:textId="77777777" w:rsidR="00C73E47" w:rsidRDefault="00C73E47" w:rsidP="00C73E47">
      <w:pPr>
        <w:spacing w:line="140" w:lineRule="atLeast"/>
        <w:rPr>
          <w:rFonts w:ascii="Arial Narrow" w:eastAsia="Times New Roman" w:hAnsi="Arial Narrow"/>
          <w:color w:val="000000"/>
          <w:sz w:val="14"/>
          <w:szCs w:val="14"/>
        </w:rPr>
      </w:pPr>
      <w:proofErr w:type="spellStart"/>
      <w:proofErr w:type="gramStart"/>
      <w:r>
        <w:rPr>
          <w:rFonts w:ascii="Arial Narrow" w:eastAsia="Times New Roman" w:hAnsi="Arial Narrow"/>
          <w:color w:val="000000"/>
          <w:sz w:val="14"/>
          <w:szCs w:val="14"/>
        </w:rPr>
        <w:t>ak</w:t>
      </w:r>
      <w:proofErr w:type="spellEnd"/>
      <w:proofErr w:type="gramEnd"/>
      <w:r>
        <w:rPr>
          <w:rFonts w:ascii="Arial Narrow" w:eastAsia="Times New Roman" w:hAnsi="Arial Narrow"/>
          <w:color w:val="000000"/>
          <w:sz w:val="14"/>
          <w:szCs w:val="14"/>
        </w:rPr>
        <w:t xml:space="preserve">. Inconsistency may be explained due to the many tools/tests used to assess various aspects of general well-being. Because the confidence intervals overlap and the point estimates were fairly close to each other, therefore we will not downgrade for inconsistency. </w:t>
      </w:r>
    </w:p>
    <w:p w14:paraId="18BDEDF0" w14:textId="6DAFFF7E" w:rsidR="00C73E47" w:rsidRDefault="00C73E47" w:rsidP="00C73E47">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al</w:t>
      </w:r>
      <w:proofErr w:type="gramEnd"/>
      <w:r>
        <w:rPr>
          <w:rFonts w:ascii="Arial Narrow" w:eastAsia="Times New Roman" w:hAnsi="Arial Narrow"/>
          <w:color w:val="000000"/>
          <w:sz w:val="14"/>
          <w:szCs w:val="14"/>
        </w:rPr>
        <w:t xml:space="preserve">. Although the estimates likely do not cross a clinically important threshold, the sample sizes are fairly small </w:t>
      </w:r>
      <w:r w:rsidR="00B91296">
        <w:rPr>
          <w:rFonts w:ascii="Arial Narrow" w:eastAsia="Times New Roman" w:hAnsi="Arial Narrow"/>
          <w:color w:val="000000"/>
          <w:sz w:val="14"/>
          <w:szCs w:val="14"/>
        </w:rPr>
        <w:t>across</w:t>
      </w:r>
      <w:r>
        <w:rPr>
          <w:rFonts w:ascii="Arial Narrow" w:eastAsia="Times New Roman" w:hAnsi="Arial Narrow"/>
          <w:color w:val="000000"/>
          <w:sz w:val="14"/>
          <w:szCs w:val="14"/>
        </w:rPr>
        <w:t xml:space="preserve"> studies, therefore we will downgrade for imprecision. </w:t>
      </w:r>
    </w:p>
    <w:p w14:paraId="495DDB7D" w14:textId="77777777" w:rsidR="00F65B6F" w:rsidRDefault="00F65B6F" w:rsidP="00F16F3C">
      <w:pPr>
        <w:spacing w:after="0" w:line="240" w:lineRule="auto"/>
        <w:rPr>
          <w:b/>
        </w:rPr>
      </w:pPr>
      <w:r>
        <w:rPr>
          <w:b/>
        </w:rPr>
        <w:br w:type="page"/>
      </w:r>
    </w:p>
    <w:p w14:paraId="30BA394E" w14:textId="77777777" w:rsidR="00F65B6F" w:rsidRPr="00F16F3C" w:rsidRDefault="00F65B6F" w:rsidP="009A3044">
      <w:pPr>
        <w:spacing w:after="0" w:line="240" w:lineRule="auto"/>
        <w:rPr>
          <w:b/>
          <w:u w:val="single"/>
        </w:rPr>
      </w:pPr>
      <w:r w:rsidRPr="00F16F3C">
        <w:rPr>
          <w:b/>
          <w:u w:val="single"/>
        </w:rPr>
        <w:lastRenderedPageBreak/>
        <w:t xml:space="preserve">Evidence Set </w:t>
      </w:r>
      <w:r>
        <w:rPr>
          <w:b/>
          <w:u w:val="single"/>
        </w:rPr>
        <w:t>2</w:t>
      </w:r>
    </w:p>
    <w:p w14:paraId="73353894" w14:textId="77777777" w:rsidR="00F65B6F" w:rsidRDefault="00F65B6F" w:rsidP="00F65B6F">
      <w:pPr>
        <w:spacing w:after="0" w:line="240" w:lineRule="auto"/>
        <w:rPr>
          <w:rFonts w:cs="Times New Roman"/>
          <w:b/>
        </w:rPr>
      </w:pPr>
      <w:r w:rsidRPr="007C13D6">
        <w:rPr>
          <w:rFonts w:cs="Times New Roman"/>
          <w:b/>
        </w:rPr>
        <w:t>KQ3</w:t>
      </w:r>
      <w:r>
        <w:rPr>
          <w:rFonts w:cs="Times New Roman"/>
          <w:b/>
        </w:rPr>
        <w:t>b</w:t>
      </w:r>
      <w:r w:rsidRPr="007C13D6">
        <w:rPr>
          <w:rFonts w:cs="Times New Roman"/>
          <w:b/>
        </w:rPr>
        <w:t xml:space="preserve">: Does treatment of screen-detected overt or subclinical thyroid dysfunction improve </w:t>
      </w:r>
      <w:r>
        <w:rPr>
          <w:rFonts w:cs="Times New Roman"/>
          <w:b/>
        </w:rPr>
        <w:t>intermediate outcomes</w:t>
      </w:r>
      <w:r w:rsidRPr="007C13D6">
        <w:rPr>
          <w:rFonts w:cs="Times New Roman"/>
          <w:b/>
        </w:rPr>
        <w:t>?</w:t>
      </w:r>
    </w:p>
    <w:p w14:paraId="5BC87E66" w14:textId="77777777" w:rsidR="00F65B6F" w:rsidRDefault="00F65B6F" w:rsidP="00F65B6F">
      <w:pPr>
        <w:spacing w:after="0" w:line="240" w:lineRule="auto"/>
        <w:rPr>
          <w:rFonts w:cs="Times New Roman"/>
          <w:b/>
        </w:rPr>
      </w:pPr>
    </w:p>
    <w:p w14:paraId="35A5F9FA" w14:textId="77777777" w:rsidR="00F65B6F" w:rsidRDefault="008957CD" w:rsidP="009A3044">
      <w:pPr>
        <w:spacing w:after="0" w:line="240" w:lineRule="auto"/>
        <w:rPr>
          <w:b/>
          <w:lang w:val="en-US"/>
        </w:rPr>
      </w:pPr>
      <w:r>
        <w:rPr>
          <w:b/>
          <w:lang w:val="en-US"/>
        </w:rPr>
        <w:t>Table 2.1</w:t>
      </w:r>
      <w:r w:rsidR="00F65B6F">
        <w:rPr>
          <w:b/>
          <w:lang w:val="en-US"/>
        </w:rPr>
        <w:t xml:space="preserve"> GRADE Summary of Findings Table – </w:t>
      </w:r>
      <w:r w:rsidR="00F9008E">
        <w:rPr>
          <w:b/>
          <w:lang w:val="en-US"/>
        </w:rPr>
        <w:t>intermediate</w:t>
      </w:r>
      <w:r w:rsidR="00F65B6F">
        <w:rPr>
          <w:b/>
          <w:lang w:val="en-US"/>
        </w:rPr>
        <w:t xml:space="preserve"> outcomes</w:t>
      </w:r>
    </w:p>
    <w:tbl>
      <w:tblPr>
        <w:tblW w:w="5000" w:type="pct"/>
        <w:tblCellMar>
          <w:top w:w="75" w:type="dxa"/>
          <w:left w:w="75" w:type="dxa"/>
          <w:bottom w:w="75" w:type="dxa"/>
          <w:right w:w="75" w:type="dxa"/>
        </w:tblCellMar>
        <w:tblLook w:val="04A0" w:firstRow="1" w:lastRow="0" w:firstColumn="1" w:lastColumn="0" w:noHBand="0" w:noVBand="1"/>
      </w:tblPr>
      <w:tblGrid>
        <w:gridCol w:w="2039"/>
        <w:gridCol w:w="1403"/>
        <w:gridCol w:w="1403"/>
        <w:gridCol w:w="6733"/>
        <w:gridCol w:w="2822"/>
      </w:tblGrid>
      <w:tr w:rsidR="000007E3" w14:paraId="21141E4E" w14:textId="77777777" w:rsidTr="00937099">
        <w:trPr>
          <w:cantSplit/>
          <w:tblHeader/>
        </w:trPr>
        <w:tc>
          <w:tcPr>
            <w:tcW w:w="4020" w:type="pct"/>
            <w:gridSpan w:val="4"/>
            <w:tcBorders>
              <w:top w:val="single" w:sz="6" w:space="0" w:color="000000"/>
              <w:bottom w:val="single" w:sz="6" w:space="0" w:color="000000"/>
            </w:tcBorders>
            <w:hideMark/>
          </w:tcPr>
          <w:p w14:paraId="3B73CD61" w14:textId="77777777" w:rsidR="000007E3" w:rsidRDefault="000007E3" w:rsidP="00937099">
            <w:pPr>
              <w:pStyle w:val="Title1"/>
              <w:spacing w:before="0" w:beforeAutospacing="0" w:after="0" w:afterAutospacing="0"/>
            </w:pPr>
            <w:r>
              <w:rPr>
                <w:b/>
                <w:bCs/>
              </w:rPr>
              <w:t>3b. Does treatment of screen-detected overt or subclinical thyroid dysfunction improve intermediate outcomes?</w:t>
            </w:r>
            <w:r>
              <w:rPr>
                <w:rFonts w:ascii="MS Mincho" w:eastAsia="MS Mincho" w:hAnsi="MS Mincho" w:cs="MS Mincho" w:hint="eastAsia"/>
                <w:b/>
                <w:bCs/>
              </w:rPr>
              <w:t> </w:t>
            </w:r>
            <w:r>
              <w:rPr>
                <w:b/>
                <w:bCs/>
              </w:rPr>
              <w:t xml:space="preserve"> Narrative</w:t>
            </w:r>
          </w:p>
        </w:tc>
        <w:tc>
          <w:tcPr>
            <w:tcW w:w="980" w:type="pct"/>
            <w:tcBorders>
              <w:top w:val="single" w:sz="6" w:space="0" w:color="000000"/>
              <w:bottom w:val="single" w:sz="6" w:space="0" w:color="000000"/>
            </w:tcBorders>
          </w:tcPr>
          <w:p w14:paraId="649AC8BE" w14:textId="77777777" w:rsidR="000007E3" w:rsidRDefault="000007E3" w:rsidP="00937099">
            <w:pPr>
              <w:pStyle w:val="Title1"/>
              <w:spacing w:before="0" w:beforeAutospacing="0" w:after="0" w:afterAutospacing="0"/>
              <w:rPr>
                <w:b/>
                <w:bCs/>
              </w:rPr>
            </w:pPr>
          </w:p>
        </w:tc>
      </w:tr>
      <w:tr w:rsidR="000007E3" w14:paraId="7CC220F5" w14:textId="77777777" w:rsidTr="00937099">
        <w:trPr>
          <w:cantSplit/>
          <w:trHeight w:val="1104"/>
          <w:tblHeader/>
        </w:trPr>
        <w:tc>
          <w:tcPr>
            <w:tcW w:w="708"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4F81BD" w:themeFill="accent1"/>
            <w:hideMark/>
          </w:tcPr>
          <w:p w14:paraId="1BDB64CA" w14:textId="77777777" w:rsidR="000007E3" w:rsidRDefault="000007E3" w:rsidP="00937099">
            <w:pPr>
              <w:pStyle w:val="NormalWeb"/>
              <w:spacing w:before="0" w:beforeAutospacing="0" w:after="0" w:afterAutospacing="0"/>
              <w:rPr>
                <w:b/>
                <w:bCs/>
                <w:color w:val="FFFFFF"/>
              </w:rPr>
            </w:pPr>
            <w:r>
              <w:rPr>
                <w:b/>
                <w:bCs/>
                <w:color w:val="FFFFFF"/>
              </w:rPr>
              <w:t>Outcomes</w:t>
            </w:r>
            <w:r w:rsidR="00717692">
              <w:rPr>
                <w:b/>
                <w:bCs/>
                <w:color w:val="FFFFFF"/>
              </w:rPr>
              <w:t>,    Follow-up</w:t>
            </w:r>
          </w:p>
        </w:tc>
        <w:tc>
          <w:tcPr>
            <w:tcW w:w="487"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4F81BD" w:themeFill="accent1"/>
            <w:hideMark/>
          </w:tcPr>
          <w:p w14:paraId="4AB653AD" w14:textId="77777777" w:rsidR="000007E3" w:rsidRDefault="000007E3" w:rsidP="00717692">
            <w:pPr>
              <w:pStyle w:val="NormalWeb"/>
              <w:spacing w:before="0" w:beforeAutospacing="0" w:after="0" w:afterAutospacing="0"/>
              <w:rPr>
                <w:b/>
                <w:bCs/>
                <w:color w:val="FFFFFF"/>
              </w:rPr>
            </w:pPr>
            <w:r>
              <w:rPr>
                <w:b/>
                <w:bCs/>
                <w:color w:val="FFFFFF"/>
              </w:rPr>
              <w:t>№ of participants</w:t>
            </w:r>
            <w:r>
              <w:rPr>
                <w:b/>
                <w:bCs/>
                <w:color w:val="FFFFFF"/>
              </w:rPr>
              <w:br/>
              <w:t>(</w:t>
            </w:r>
            <w:r w:rsidR="00717692">
              <w:rPr>
                <w:b/>
                <w:bCs/>
                <w:color w:val="FFFFFF"/>
              </w:rPr>
              <w:t xml:space="preserve">№ of </w:t>
            </w:r>
            <w:r>
              <w:rPr>
                <w:b/>
                <w:bCs/>
                <w:color w:val="FFFFFF"/>
              </w:rPr>
              <w:t>studies)</w:t>
            </w:r>
          </w:p>
        </w:tc>
        <w:tc>
          <w:tcPr>
            <w:tcW w:w="487"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4F81BD" w:themeFill="accent1"/>
            <w:hideMark/>
          </w:tcPr>
          <w:p w14:paraId="4FB4F9D3" w14:textId="77777777" w:rsidR="000007E3" w:rsidRDefault="000007E3" w:rsidP="00937099">
            <w:pPr>
              <w:pStyle w:val="NormalWeb"/>
              <w:spacing w:before="0" w:beforeAutospacing="0" w:after="0" w:afterAutospacing="0"/>
              <w:rPr>
                <w:b/>
                <w:bCs/>
                <w:color w:val="FFFFFF"/>
              </w:rPr>
            </w:pPr>
            <w:r>
              <w:rPr>
                <w:b/>
                <w:bCs/>
                <w:color w:val="FFFFFF"/>
              </w:rPr>
              <w:t>Certainty of the evidence</w:t>
            </w:r>
            <w:r>
              <w:rPr>
                <w:b/>
                <w:bCs/>
                <w:color w:val="FFFFFF"/>
              </w:rPr>
              <w:br/>
              <w:t>(GRADE)</w:t>
            </w:r>
          </w:p>
        </w:tc>
        <w:tc>
          <w:tcPr>
            <w:tcW w:w="2338"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D9D9D9" w:themeFill="background1" w:themeFillShade="D9"/>
            <w:hideMark/>
          </w:tcPr>
          <w:p w14:paraId="6CE0F5A8" w14:textId="77777777" w:rsidR="000007E3" w:rsidRDefault="000007E3" w:rsidP="00937099">
            <w:pPr>
              <w:pStyle w:val="NormalWeb"/>
              <w:spacing w:before="0" w:beforeAutospacing="0" w:after="0" w:afterAutospacing="0"/>
              <w:rPr>
                <w:b/>
                <w:bCs/>
              </w:rPr>
            </w:pPr>
            <w:r>
              <w:rPr>
                <w:b/>
                <w:bCs/>
              </w:rPr>
              <w:t>Impact</w:t>
            </w:r>
          </w:p>
        </w:tc>
        <w:tc>
          <w:tcPr>
            <w:tcW w:w="980"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4F81BD" w:themeFill="accent1"/>
          </w:tcPr>
          <w:p w14:paraId="0D3D1E5A" w14:textId="77777777" w:rsidR="000007E3" w:rsidRDefault="000007E3" w:rsidP="00937099">
            <w:pPr>
              <w:pStyle w:val="NormalWeb"/>
              <w:spacing w:before="0" w:beforeAutospacing="0" w:after="0" w:afterAutospacing="0"/>
              <w:rPr>
                <w:b/>
                <w:bCs/>
              </w:rPr>
            </w:pPr>
            <w:r>
              <w:rPr>
                <w:b/>
                <w:bCs/>
                <w:color w:val="FFFFFF"/>
              </w:rPr>
              <w:t>Comments</w:t>
            </w:r>
          </w:p>
        </w:tc>
      </w:tr>
      <w:tr w:rsidR="000007E3" w14:paraId="6E072FD1" w14:textId="77777777" w:rsidTr="00937099">
        <w:trPr>
          <w:cantSplit/>
        </w:trPr>
        <w:tc>
          <w:tcPr>
            <w:tcW w:w="708" w:type="pct"/>
            <w:tcBorders>
              <w:top w:val="single" w:sz="2" w:space="0" w:color="FFFFFF" w:themeColor="background1"/>
              <w:bottom w:val="single" w:sz="6" w:space="0" w:color="000000"/>
            </w:tcBorders>
            <w:hideMark/>
          </w:tcPr>
          <w:p w14:paraId="3E775509" w14:textId="77777777" w:rsidR="000007E3" w:rsidRDefault="000007E3" w:rsidP="00937099">
            <w:pPr>
              <w:rPr>
                <w:rFonts w:eastAsia="Times New Roman"/>
                <w:sz w:val="24"/>
                <w:szCs w:val="24"/>
              </w:rPr>
            </w:pPr>
            <w:r>
              <w:rPr>
                <w:rStyle w:val="label"/>
                <w:rFonts w:eastAsia="Times New Roman"/>
              </w:rPr>
              <w:t>Bone Mineral Density</w:t>
            </w:r>
            <w:r>
              <w:rPr>
                <w:rFonts w:eastAsia="Times New Roman"/>
              </w:rPr>
              <w:t xml:space="preserve"> </w:t>
            </w:r>
          </w:p>
        </w:tc>
        <w:tc>
          <w:tcPr>
            <w:tcW w:w="487" w:type="pct"/>
            <w:tcBorders>
              <w:top w:val="single" w:sz="2" w:space="0" w:color="FFFFFF" w:themeColor="background1"/>
              <w:bottom w:val="single" w:sz="6" w:space="0" w:color="000000"/>
            </w:tcBorders>
            <w:hideMark/>
          </w:tcPr>
          <w:p w14:paraId="030601D5" w14:textId="77777777" w:rsidR="000007E3" w:rsidRDefault="000007E3" w:rsidP="00937099">
            <w:pPr>
              <w:rPr>
                <w:rFonts w:eastAsia="Times New Roman"/>
                <w:sz w:val="24"/>
                <w:szCs w:val="24"/>
              </w:rPr>
            </w:pPr>
            <w:r>
              <w:rPr>
                <w:rFonts w:eastAsia="Times New Roman"/>
              </w:rPr>
              <w:t xml:space="preserve">(0 studies) </w:t>
            </w:r>
          </w:p>
        </w:tc>
        <w:tc>
          <w:tcPr>
            <w:tcW w:w="487" w:type="pct"/>
            <w:tcBorders>
              <w:top w:val="single" w:sz="2" w:space="0" w:color="FFFFFF" w:themeColor="background1"/>
              <w:bottom w:val="single" w:sz="6" w:space="0" w:color="000000"/>
            </w:tcBorders>
            <w:hideMark/>
          </w:tcPr>
          <w:p w14:paraId="1880E767" w14:textId="77777777" w:rsidR="000007E3" w:rsidRDefault="000007E3" w:rsidP="00937099">
            <w:pPr>
              <w:rPr>
                <w:rFonts w:eastAsia="Times New Roman"/>
                <w:sz w:val="24"/>
                <w:szCs w:val="24"/>
              </w:rPr>
            </w:pPr>
            <w:r>
              <w:rPr>
                <w:rFonts w:eastAsia="Times New Roman"/>
              </w:rPr>
              <w:t xml:space="preserve">- </w:t>
            </w:r>
          </w:p>
        </w:tc>
        <w:tc>
          <w:tcPr>
            <w:tcW w:w="2338" w:type="pct"/>
            <w:tcBorders>
              <w:top w:val="single" w:sz="2" w:space="0" w:color="FFFFFF" w:themeColor="background1"/>
              <w:bottom w:val="single" w:sz="6" w:space="0" w:color="000000"/>
            </w:tcBorders>
            <w:shd w:val="clear" w:color="auto" w:fill="EDEDED"/>
            <w:hideMark/>
          </w:tcPr>
          <w:p w14:paraId="243A158A" w14:textId="77777777" w:rsidR="000007E3" w:rsidRDefault="000007E3" w:rsidP="00937099">
            <w:pPr>
              <w:rPr>
                <w:rFonts w:eastAsia="Times New Roman"/>
                <w:sz w:val="24"/>
                <w:szCs w:val="24"/>
              </w:rPr>
            </w:pPr>
          </w:p>
        </w:tc>
        <w:tc>
          <w:tcPr>
            <w:tcW w:w="980" w:type="pct"/>
            <w:tcBorders>
              <w:top w:val="single" w:sz="2" w:space="0" w:color="FFFFFF" w:themeColor="background1"/>
              <w:bottom w:val="single" w:sz="6" w:space="0" w:color="000000"/>
            </w:tcBorders>
            <w:shd w:val="clear" w:color="auto" w:fill="auto"/>
          </w:tcPr>
          <w:p w14:paraId="635925AC" w14:textId="77777777" w:rsidR="000007E3" w:rsidRDefault="00B65046" w:rsidP="00B65046">
            <w:pPr>
              <w:rPr>
                <w:rFonts w:eastAsia="Times New Roman"/>
                <w:sz w:val="24"/>
                <w:szCs w:val="24"/>
              </w:rPr>
            </w:pPr>
            <w:r>
              <w:rPr>
                <w:rFonts w:eastAsia="Times New Roman"/>
                <w:sz w:val="24"/>
                <w:szCs w:val="24"/>
              </w:rPr>
              <w:t>No studies reported</w:t>
            </w:r>
            <w:r w:rsidR="000007E3">
              <w:rPr>
                <w:rFonts w:eastAsia="Times New Roman"/>
                <w:sz w:val="24"/>
                <w:szCs w:val="24"/>
              </w:rPr>
              <w:t xml:space="preserve"> on the effects of treatment versus no treatment for thyroid dysfunction on bone mineral density.</w:t>
            </w:r>
          </w:p>
        </w:tc>
      </w:tr>
      <w:tr w:rsidR="000007E3" w14:paraId="06B93318" w14:textId="77777777" w:rsidTr="00937099">
        <w:trPr>
          <w:cantSplit/>
        </w:trPr>
        <w:tc>
          <w:tcPr>
            <w:tcW w:w="708" w:type="pct"/>
            <w:tcBorders>
              <w:top w:val="single" w:sz="6" w:space="0" w:color="000000"/>
              <w:bottom w:val="single" w:sz="6" w:space="0" w:color="000000"/>
            </w:tcBorders>
            <w:hideMark/>
          </w:tcPr>
          <w:p w14:paraId="24C25A31" w14:textId="77777777" w:rsidR="000007E3" w:rsidRDefault="000007E3" w:rsidP="00937099">
            <w:pPr>
              <w:rPr>
                <w:rFonts w:eastAsia="Times New Roman"/>
                <w:sz w:val="24"/>
                <w:szCs w:val="24"/>
              </w:rPr>
            </w:pPr>
            <w:r>
              <w:rPr>
                <w:rStyle w:val="label"/>
                <w:rFonts w:eastAsia="Times New Roman"/>
              </w:rPr>
              <w:lastRenderedPageBreak/>
              <w:t>Total Cholesterol</w:t>
            </w:r>
            <w:r>
              <w:rPr>
                <w:rFonts w:eastAsia="Times New Roman"/>
              </w:rPr>
              <w:br/>
            </w:r>
            <w:r>
              <w:rPr>
                <w:rStyle w:val="label"/>
                <w:rFonts w:eastAsia="Times New Roman"/>
              </w:rPr>
              <w:t>follow up: range 5 months to 12 months</w:t>
            </w:r>
            <w:r>
              <w:rPr>
                <w:rFonts w:eastAsia="Times New Roman"/>
              </w:rPr>
              <w:t xml:space="preserve"> </w:t>
            </w:r>
          </w:p>
        </w:tc>
        <w:tc>
          <w:tcPr>
            <w:tcW w:w="487" w:type="pct"/>
            <w:tcBorders>
              <w:top w:val="single" w:sz="6" w:space="0" w:color="000000"/>
              <w:bottom w:val="single" w:sz="6" w:space="0" w:color="000000"/>
            </w:tcBorders>
            <w:hideMark/>
          </w:tcPr>
          <w:p w14:paraId="4F0AC79E" w14:textId="77777777" w:rsidR="000007E3" w:rsidRDefault="00DB7CDB" w:rsidP="00DB7CDB">
            <w:pPr>
              <w:rPr>
                <w:rFonts w:eastAsia="Times New Roman"/>
                <w:sz w:val="24"/>
                <w:szCs w:val="24"/>
              </w:rPr>
            </w:pPr>
            <w:r>
              <w:rPr>
                <w:rFonts w:eastAsia="Times New Roman"/>
              </w:rPr>
              <w:t>958</w:t>
            </w:r>
            <w:r w:rsidR="000007E3">
              <w:rPr>
                <w:rFonts w:eastAsia="Times New Roman"/>
              </w:rPr>
              <w:br/>
              <w:t>(</w:t>
            </w:r>
            <w:r>
              <w:rPr>
                <w:rFonts w:eastAsia="Times New Roman"/>
              </w:rPr>
              <w:t xml:space="preserve">10 </w:t>
            </w:r>
            <w:r w:rsidR="000007E3">
              <w:rPr>
                <w:rFonts w:eastAsia="Times New Roman"/>
              </w:rPr>
              <w:t xml:space="preserve">RCTs) </w:t>
            </w:r>
            <w:r w:rsidR="000007E3">
              <w:rPr>
                <w:rFonts w:eastAsia="Times New Roman"/>
                <w:vertAlign w:val="superscript"/>
              </w:rPr>
              <w:t>a</w:t>
            </w:r>
          </w:p>
        </w:tc>
        <w:tc>
          <w:tcPr>
            <w:tcW w:w="487" w:type="pct"/>
            <w:tcBorders>
              <w:top w:val="single" w:sz="6" w:space="0" w:color="000000"/>
              <w:bottom w:val="single" w:sz="6" w:space="0" w:color="000000"/>
            </w:tcBorders>
            <w:hideMark/>
          </w:tcPr>
          <w:p w14:paraId="6B98CC9E" w14:textId="77777777" w:rsidR="000007E3" w:rsidRDefault="000007E3" w:rsidP="00937099">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r>
              <w:rPr>
                <w:rStyle w:val="comma"/>
                <w:rFonts w:eastAsia="Times New Roman"/>
                <w:vertAlign w:val="superscript"/>
              </w:rPr>
              <w:t>,</w:t>
            </w:r>
            <w:r>
              <w:rPr>
                <w:rFonts w:eastAsia="Times New Roman"/>
                <w:vertAlign w:val="superscript"/>
              </w:rPr>
              <w:t>e</w:t>
            </w:r>
            <w:proofErr w:type="spellEnd"/>
          </w:p>
        </w:tc>
        <w:tc>
          <w:tcPr>
            <w:tcW w:w="2338" w:type="pct"/>
            <w:tcBorders>
              <w:top w:val="single" w:sz="6" w:space="0" w:color="000000"/>
              <w:bottom w:val="single" w:sz="6" w:space="0" w:color="000000"/>
            </w:tcBorders>
            <w:shd w:val="clear" w:color="auto" w:fill="EDEDED"/>
            <w:hideMark/>
          </w:tcPr>
          <w:p w14:paraId="5FEEA988" w14:textId="77777777" w:rsidR="000007E3" w:rsidRPr="000B5ACD" w:rsidRDefault="000007E3" w:rsidP="00717692">
            <w:pPr>
              <w:spacing w:after="0" w:line="240" w:lineRule="auto"/>
              <w:rPr>
                <w:rFonts w:eastAsia="Times New Roman"/>
              </w:rPr>
            </w:pPr>
            <w:r w:rsidRPr="000B5ACD">
              <w:rPr>
                <w:rFonts w:eastAsia="Times New Roman"/>
              </w:rPr>
              <w:t xml:space="preserve">Results were mixed. Six studies did not find a </w:t>
            </w:r>
            <w:r w:rsidR="008F5420">
              <w:rPr>
                <w:rFonts w:eastAsia="Times New Roman"/>
              </w:rPr>
              <w:t xml:space="preserve">statistically significant </w:t>
            </w:r>
            <w:r w:rsidRPr="000B5ACD">
              <w:rPr>
                <w:rFonts w:eastAsia="Times New Roman"/>
              </w:rPr>
              <w:t>difference in total cholesterol (TC) levels between those treated and not treated for subclinical hypothyroidism. Three studies found that mean values for TC levels at final follow-up were less in the treatment group compared to the control group</w:t>
            </w:r>
            <w:r w:rsidR="008F5420">
              <w:rPr>
                <w:rFonts w:eastAsia="Times New Roman"/>
              </w:rPr>
              <w:t xml:space="preserve"> and the findings were statistically significant</w:t>
            </w:r>
            <w:r w:rsidRPr="000B5ACD">
              <w:rPr>
                <w:rFonts w:eastAsia="Times New Roman"/>
              </w:rPr>
              <w:t xml:space="preserve">. One study found the decline in mean TC levels from baseline to follow-up was </w:t>
            </w:r>
            <w:r w:rsidR="008F5420">
              <w:rPr>
                <w:rFonts w:eastAsia="Times New Roman"/>
              </w:rPr>
              <w:t xml:space="preserve">statistically </w:t>
            </w:r>
            <w:r w:rsidRPr="000B5ACD">
              <w:rPr>
                <w:rFonts w:eastAsia="Times New Roman"/>
              </w:rPr>
              <w:t xml:space="preserve">significantly larger in the treatment group than in the control group. Difference in means between treatment and control groups at final follow-up ranged from -1.07 to </w:t>
            </w:r>
            <w:r w:rsidR="000A671D">
              <w:rPr>
                <w:rFonts w:eastAsia="Times New Roman"/>
              </w:rPr>
              <w:t>0</w:t>
            </w:r>
            <w:r w:rsidRPr="000B5ACD">
              <w:rPr>
                <w:rFonts w:eastAsia="Times New Roman"/>
              </w:rPr>
              <w:t>.</w:t>
            </w:r>
            <w:r w:rsidR="000A671D">
              <w:rPr>
                <w:rFonts w:eastAsia="Times New Roman"/>
              </w:rPr>
              <w:t>0</w:t>
            </w:r>
            <w:r w:rsidRPr="000B5ACD">
              <w:rPr>
                <w:rFonts w:eastAsia="Times New Roman"/>
              </w:rPr>
              <w:t xml:space="preserve">0 </w:t>
            </w:r>
            <w:proofErr w:type="spellStart"/>
            <w:r w:rsidRPr="000B5ACD">
              <w:rPr>
                <w:rFonts w:eastAsia="Times New Roman"/>
              </w:rPr>
              <w:t>mmol</w:t>
            </w:r>
            <w:proofErr w:type="spellEnd"/>
            <w:r w:rsidRPr="000B5ACD">
              <w:rPr>
                <w:rFonts w:eastAsia="Times New Roman"/>
              </w:rPr>
              <w:t xml:space="preserve">/L. </w:t>
            </w:r>
          </w:p>
          <w:p w14:paraId="61EAA20B" w14:textId="77777777" w:rsidR="000A671D" w:rsidRDefault="000A671D" w:rsidP="00937099">
            <w:pPr>
              <w:spacing w:after="0" w:line="240" w:lineRule="auto"/>
              <w:rPr>
                <w:sz w:val="20"/>
                <w:szCs w:val="20"/>
              </w:rPr>
            </w:pPr>
          </w:p>
          <w:p w14:paraId="01575F75" w14:textId="77777777" w:rsidR="000007E3" w:rsidRDefault="000007E3" w:rsidP="00937099">
            <w:pPr>
              <w:spacing w:after="0" w:line="240" w:lineRule="auto"/>
              <w:rPr>
                <w:sz w:val="20"/>
                <w:szCs w:val="20"/>
              </w:rPr>
            </w:pPr>
            <w:r>
              <w:rPr>
                <w:sz w:val="20"/>
                <w:szCs w:val="20"/>
              </w:rPr>
              <w:t>Difference in means between Treatment and Control groups at final follow-up:</w:t>
            </w:r>
          </w:p>
          <w:tbl>
            <w:tblPr>
              <w:tblStyle w:val="TableGrid4"/>
              <w:tblW w:w="0" w:type="auto"/>
              <w:tblLook w:val="04A0" w:firstRow="1" w:lastRow="0" w:firstColumn="1" w:lastColumn="0" w:noHBand="0" w:noVBand="1"/>
            </w:tblPr>
            <w:tblGrid>
              <w:gridCol w:w="1581"/>
              <w:gridCol w:w="2417"/>
              <w:gridCol w:w="1418"/>
            </w:tblGrid>
            <w:tr w:rsidR="000007E3" w14:paraId="06621546" w14:textId="77777777" w:rsidTr="00937099">
              <w:tc>
                <w:tcPr>
                  <w:tcW w:w="1581" w:type="dxa"/>
                  <w:shd w:val="clear" w:color="auto" w:fill="BFBFBF" w:themeFill="background1" w:themeFillShade="BF"/>
                </w:tcPr>
                <w:p w14:paraId="0FF5CEB8" w14:textId="77777777" w:rsidR="000007E3" w:rsidRPr="000B5ACD" w:rsidRDefault="000007E3" w:rsidP="00937099">
                  <w:pPr>
                    <w:rPr>
                      <w:sz w:val="18"/>
                      <w:szCs w:val="18"/>
                    </w:rPr>
                  </w:pPr>
                  <w:r w:rsidRPr="000B5ACD">
                    <w:rPr>
                      <w:sz w:val="18"/>
                      <w:szCs w:val="18"/>
                    </w:rPr>
                    <w:t>Author</w:t>
                  </w:r>
                </w:p>
              </w:tc>
              <w:tc>
                <w:tcPr>
                  <w:tcW w:w="2417" w:type="dxa"/>
                  <w:shd w:val="clear" w:color="auto" w:fill="BFBFBF" w:themeFill="background1" w:themeFillShade="BF"/>
                </w:tcPr>
                <w:p w14:paraId="640819B2" w14:textId="77777777" w:rsidR="000007E3" w:rsidRPr="000B5ACD" w:rsidRDefault="000007E3" w:rsidP="00937099">
                  <w:pPr>
                    <w:rPr>
                      <w:sz w:val="18"/>
                      <w:szCs w:val="18"/>
                    </w:rPr>
                  </w:pPr>
                  <w:r w:rsidRPr="000B5ACD">
                    <w:rPr>
                      <w:sz w:val="18"/>
                      <w:szCs w:val="18"/>
                    </w:rPr>
                    <w:t>Difference</w:t>
                  </w:r>
                </w:p>
              </w:tc>
              <w:tc>
                <w:tcPr>
                  <w:tcW w:w="1418" w:type="dxa"/>
                  <w:shd w:val="clear" w:color="auto" w:fill="BFBFBF" w:themeFill="background1" w:themeFillShade="BF"/>
                </w:tcPr>
                <w:p w14:paraId="25CEB77E" w14:textId="77777777" w:rsidR="000007E3" w:rsidRPr="000B5ACD" w:rsidRDefault="000007E3" w:rsidP="00937099">
                  <w:pPr>
                    <w:rPr>
                      <w:sz w:val="18"/>
                      <w:szCs w:val="18"/>
                    </w:rPr>
                  </w:pPr>
                  <w:r w:rsidRPr="000B5ACD">
                    <w:rPr>
                      <w:sz w:val="18"/>
                      <w:szCs w:val="18"/>
                    </w:rPr>
                    <w:t>95% CI</w:t>
                  </w:r>
                </w:p>
              </w:tc>
            </w:tr>
            <w:tr w:rsidR="000007E3" w14:paraId="2F05B0BF" w14:textId="77777777" w:rsidTr="00937099">
              <w:tc>
                <w:tcPr>
                  <w:tcW w:w="1581" w:type="dxa"/>
                </w:tcPr>
                <w:p w14:paraId="7BD6D041" w14:textId="77777777" w:rsidR="000007E3" w:rsidRPr="000B5ACD" w:rsidRDefault="000007E3" w:rsidP="00937099">
                  <w:pPr>
                    <w:rPr>
                      <w:sz w:val="18"/>
                      <w:szCs w:val="18"/>
                    </w:rPr>
                  </w:pPr>
                  <w:r w:rsidRPr="000B5ACD">
                    <w:rPr>
                      <w:sz w:val="18"/>
                      <w:szCs w:val="18"/>
                    </w:rPr>
                    <w:t>Cabral 2011</w:t>
                  </w:r>
                </w:p>
              </w:tc>
              <w:tc>
                <w:tcPr>
                  <w:tcW w:w="2417" w:type="dxa"/>
                </w:tcPr>
                <w:p w14:paraId="7B0045CC" w14:textId="77777777" w:rsidR="000007E3" w:rsidRPr="000B5ACD" w:rsidRDefault="000007E3" w:rsidP="00937099">
                  <w:pPr>
                    <w:rPr>
                      <w:sz w:val="18"/>
                      <w:szCs w:val="18"/>
                    </w:rPr>
                  </w:pPr>
                  <w:r w:rsidRPr="000B5ACD">
                    <w:rPr>
                      <w:sz w:val="18"/>
                      <w:szCs w:val="18"/>
                    </w:rPr>
                    <w:t xml:space="preserve">-1.07 </w:t>
                  </w:r>
                  <w:proofErr w:type="spellStart"/>
                  <w:r w:rsidRPr="000B5ACD">
                    <w:rPr>
                      <w:sz w:val="18"/>
                      <w:szCs w:val="18"/>
                    </w:rPr>
                    <w:t>mmol</w:t>
                  </w:r>
                  <w:proofErr w:type="spellEnd"/>
                  <w:r w:rsidRPr="000B5ACD">
                    <w:rPr>
                      <w:sz w:val="18"/>
                      <w:szCs w:val="18"/>
                    </w:rPr>
                    <w:t>/L</w:t>
                  </w:r>
                  <w:r w:rsidR="000A671D">
                    <w:rPr>
                      <w:sz w:val="18"/>
                      <w:szCs w:val="18"/>
                    </w:rPr>
                    <w:t>*</w:t>
                  </w:r>
                </w:p>
              </w:tc>
              <w:tc>
                <w:tcPr>
                  <w:tcW w:w="1418" w:type="dxa"/>
                </w:tcPr>
                <w:p w14:paraId="54828A6F" w14:textId="77777777" w:rsidR="000007E3" w:rsidRPr="000B5ACD" w:rsidRDefault="000007E3" w:rsidP="00937099">
                  <w:pPr>
                    <w:rPr>
                      <w:sz w:val="18"/>
                      <w:szCs w:val="18"/>
                    </w:rPr>
                  </w:pPr>
                  <w:r w:rsidRPr="000B5ACD">
                    <w:rPr>
                      <w:sz w:val="18"/>
                      <w:szCs w:val="18"/>
                    </w:rPr>
                    <w:t>-2.49-0.36</w:t>
                  </w:r>
                </w:p>
              </w:tc>
            </w:tr>
            <w:tr w:rsidR="000007E3" w14:paraId="7C9DF87F" w14:textId="77777777" w:rsidTr="00937099">
              <w:tc>
                <w:tcPr>
                  <w:tcW w:w="1581" w:type="dxa"/>
                </w:tcPr>
                <w:p w14:paraId="085A62DC" w14:textId="77777777" w:rsidR="000007E3" w:rsidRPr="000B5ACD" w:rsidRDefault="000007E3" w:rsidP="00937099">
                  <w:pPr>
                    <w:rPr>
                      <w:sz w:val="18"/>
                      <w:szCs w:val="18"/>
                    </w:rPr>
                  </w:pPr>
                  <w:proofErr w:type="spellStart"/>
                  <w:r w:rsidRPr="000B5ACD">
                    <w:rPr>
                      <w:sz w:val="18"/>
                      <w:szCs w:val="18"/>
                    </w:rPr>
                    <w:t>Caraccio</w:t>
                  </w:r>
                  <w:proofErr w:type="spellEnd"/>
                  <w:r w:rsidRPr="000B5ACD">
                    <w:rPr>
                      <w:sz w:val="18"/>
                      <w:szCs w:val="18"/>
                    </w:rPr>
                    <w:t xml:space="preserve"> 2002</w:t>
                  </w:r>
                </w:p>
              </w:tc>
              <w:tc>
                <w:tcPr>
                  <w:tcW w:w="2417" w:type="dxa"/>
                </w:tcPr>
                <w:p w14:paraId="0E8F52BD" w14:textId="77777777" w:rsidR="000007E3" w:rsidRPr="000B5ACD" w:rsidRDefault="000A671D" w:rsidP="00937099">
                  <w:pPr>
                    <w:rPr>
                      <w:sz w:val="18"/>
                      <w:szCs w:val="18"/>
                    </w:rPr>
                  </w:pPr>
                  <w:r>
                    <w:rPr>
                      <w:sz w:val="18"/>
                      <w:szCs w:val="18"/>
                    </w:rPr>
                    <w:t>-</w:t>
                  </w:r>
                  <w:r w:rsidR="000007E3" w:rsidRPr="000B5ACD">
                    <w:rPr>
                      <w:sz w:val="18"/>
                      <w:szCs w:val="18"/>
                    </w:rPr>
                    <w:t xml:space="preserve">0.30 </w:t>
                  </w:r>
                  <w:proofErr w:type="spellStart"/>
                  <w:r w:rsidR="000007E3" w:rsidRPr="000B5ACD">
                    <w:rPr>
                      <w:sz w:val="18"/>
                      <w:szCs w:val="18"/>
                    </w:rPr>
                    <w:t>mmol</w:t>
                  </w:r>
                  <w:proofErr w:type="spellEnd"/>
                  <w:r w:rsidR="000007E3" w:rsidRPr="000B5ACD">
                    <w:rPr>
                      <w:sz w:val="18"/>
                      <w:szCs w:val="18"/>
                    </w:rPr>
                    <w:t>/L</w:t>
                  </w:r>
                  <w:r>
                    <w:rPr>
                      <w:sz w:val="18"/>
                      <w:szCs w:val="18"/>
                    </w:rPr>
                    <w:t>*</w:t>
                  </w:r>
                </w:p>
              </w:tc>
              <w:tc>
                <w:tcPr>
                  <w:tcW w:w="1418" w:type="dxa"/>
                </w:tcPr>
                <w:p w14:paraId="2B65D4B5" w14:textId="77777777" w:rsidR="000007E3" w:rsidRPr="000B5ACD" w:rsidRDefault="000007E3" w:rsidP="000A671D">
                  <w:pPr>
                    <w:rPr>
                      <w:sz w:val="18"/>
                      <w:szCs w:val="18"/>
                    </w:rPr>
                  </w:pPr>
                  <w:r w:rsidRPr="000B5ACD">
                    <w:rPr>
                      <w:sz w:val="18"/>
                      <w:szCs w:val="18"/>
                    </w:rPr>
                    <w:t>-0.</w:t>
                  </w:r>
                  <w:r w:rsidR="000A671D">
                    <w:rPr>
                      <w:sz w:val="18"/>
                      <w:szCs w:val="18"/>
                    </w:rPr>
                    <w:t>9</w:t>
                  </w:r>
                  <w:r w:rsidRPr="000B5ACD">
                    <w:rPr>
                      <w:sz w:val="18"/>
                      <w:szCs w:val="18"/>
                    </w:rPr>
                    <w:t>2-0.</w:t>
                  </w:r>
                  <w:r w:rsidR="000A671D">
                    <w:rPr>
                      <w:sz w:val="18"/>
                      <w:szCs w:val="18"/>
                    </w:rPr>
                    <w:t>3</w:t>
                  </w:r>
                  <w:r w:rsidRPr="000B5ACD">
                    <w:rPr>
                      <w:sz w:val="18"/>
                      <w:szCs w:val="18"/>
                    </w:rPr>
                    <w:t>2</w:t>
                  </w:r>
                </w:p>
              </w:tc>
            </w:tr>
            <w:tr w:rsidR="000007E3" w14:paraId="472C1E7B" w14:textId="77777777" w:rsidTr="00937099">
              <w:tc>
                <w:tcPr>
                  <w:tcW w:w="1581" w:type="dxa"/>
                </w:tcPr>
                <w:p w14:paraId="53530AAF" w14:textId="77777777" w:rsidR="000007E3" w:rsidRPr="000B5ACD" w:rsidRDefault="000007E3" w:rsidP="00937099">
                  <w:pPr>
                    <w:rPr>
                      <w:sz w:val="18"/>
                      <w:szCs w:val="18"/>
                    </w:rPr>
                  </w:pPr>
                  <w:proofErr w:type="spellStart"/>
                  <w:r w:rsidRPr="000B5ACD">
                    <w:rPr>
                      <w:sz w:val="18"/>
                      <w:szCs w:val="18"/>
                    </w:rPr>
                    <w:t>Duman</w:t>
                  </w:r>
                  <w:proofErr w:type="spellEnd"/>
                  <w:r w:rsidRPr="000B5ACD">
                    <w:rPr>
                      <w:sz w:val="18"/>
                      <w:szCs w:val="18"/>
                    </w:rPr>
                    <w:t xml:space="preserve"> 2007</w:t>
                  </w:r>
                </w:p>
              </w:tc>
              <w:tc>
                <w:tcPr>
                  <w:tcW w:w="2417" w:type="dxa"/>
                </w:tcPr>
                <w:p w14:paraId="33CDC0CE" w14:textId="77777777" w:rsidR="000007E3" w:rsidRPr="000B5ACD" w:rsidRDefault="000007E3" w:rsidP="00937099">
                  <w:pPr>
                    <w:rPr>
                      <w:sz w:val="18"/>
                      <w:szCs w:val="18"/>
                    </w:rPr>
                  </w:pPr>
                  <w:r w:rsidRPr="000B5ACD">
                    <w:rPr>
                      <w:sz w:val="18"/>
                      <w:szCs w:val="18"/>
                    </w:rPr>
                    <w:t xml:space="preserve">0.00 </w:t>
                  </w:r>
                  <w:proofErr w:type="spellStart"/>
                  <w:r w:rsidRPr="000B5ACD">
                    <w:rPr>
                      <w:sz w:val="18"/>
                      <w:szCs w:val="18"/>
                    </w:rPr>
                    <w:t>mmol</w:t>
                  </w:r>
                  <w:proofErr w:type="spellEnd"/>
                  <w:r w:rsidRPr="000B5ACD">
                    <w:rPr>
                      <w:sz w:val="18"/>
                      <w:szCs w:val="18"/>
                    </w:rPr>
                    <w:t>/L</w:t>
                  </w:r>
                  <w:r w:rsidR="000A671D">
                    <w:rPr>
                      <w:sz w:val="18"/>
                      <w:szCs w:val="18"/>
                    </w:rPr>
                    <w:t>*</w:t>
                  </w:r>
                </w:p>
              </w:tc>
              <w:tc>
                <w:tcPr>
                  <w:tcW w:w="1418" w:type="dxa"/>
                </w:tcPr>
                <w:p w14:paraId="776A6185" w14:textId="77777777" w:rsidR="000007E3" w:rsidRPr="000B5ACD" w:rsidRDefault="000007E3" w:rsidP="00937099">
                  <w:pPr>
                    <w:rPr>
                      <w:sz w:val="18"/>
                      <w:szCs w:val="18"/>
                    </w:rPr>
                  </w:pPr>
                  <w:r w:rsidRPr="000B5ACD">
                    <w:rPr>
                      <w:sz w:val="18"/>
                      <w:szCs w:val="18"/>
                    </w:rPr>
                    <w:t>-0.98-0.98</w:t>
                  </w:r>
                </w:p>
              </w:tc>
            </w:tr>
            <w:tr w:rsidR="000007E3" w14:paraId="2E005E48" w14:textId="77777777" w:rsidTr="00937099">
              <w:tc>
                <w:tcPr>
                  <w:tcW w:w="1581" w:type="dxa"/>
                </w:tcPr>
                <w:p w14:paraId="029A3592" w14:textId="77777777" w:rsidR="000007E3" w:rsidRPr="000B5ACD" w:rsidRDefault="000007E3" w:rsidP="00937099">
                  <w:pPr>
                    <w:rPr>
                      <w:sz w:val="18"/>
                      <w:szCs w:val="18"/>
                    </w:rPr>
                  </w:pPr>
                  <w:r w:rsidRPr="000B5ACD">
                    <w:rPr>
                      <w:sz w:val="18"/>
                      <w:szCs w:val="18"/>
                    </w:rPr>
                    <w:t>Iqbal 2006</w:t>
                  </w:r>
                </w:p>
              </w:tc>
              <w:tc>
                <w:tcPr>
                  <w:tcW w:w="2417" w:type="dxa"/>
                </w:tcPr>
                <w:p w14:paraId="7105D031" w14:textId="77777777" w:rsidR="000007E3" w:rsidRPr="000B5ACD" w:rsidRDefault="000007E3" w:rsidP="00937099">
                  <w:pPr>
                    <w:rPr>
                      <w:sz w:val="18"/>
                      <w:szCs w:val="18"/>
                    </w:rPr>
                  </w:pPr>
                  <w:r w:rsidRPr="000B5ACD">
                    <w:rPr>
                      <w:sz w:val="18"/>
                      <w:szCs w:val="18"/>
                    </w:rPr>
                    <w:t xml:space="preserve">-0.10 </w:t>
                  </w:r>
                  <w:proofErr w:type="spellStart"/>
                  <w:r w:rsidRPr="000B5ACD">
                    <w:rPr>
                      <w:sz w:val="18"/>
                      <w:szCs w:val="18"/>
                    </w:rPr>
                    <w:t>mmol</w:t>
                  </w:r>
                  <w:proofErr w:type="spellEnd"/>
                  <w:r w:rsidRPr="000B5ACD">
                    <w:rPr>
                      <w:sz w:val="18"/>
                      <w:szCs w:val="18"/>
                    </w:rPr>
                    <w:t>/L</w:t>
                  </w:r>
                  <w:r w:rsidR="000A671D">
                    <w:rPr>
                      <w:sz w:val="18"/>
                      <w:szCs w:val="18"/>
                    </w:rPr>
                    <w:t>*</w:t>
                  </w:r>
                </w:p>
              </w:tc>
              <w:tc>
                <w:tcPr>
                  <w:tcW w:w="1418" w:type="dxa"/>
                </w:tcPr>
                <w:p w14:paraId="0710E3D0" w14:textId="77777777" w:rsidR="000007E3" w:rsidRPr="000B5ACD" w:rsidRDefault="000007E3" w:rsidP="00937099">
                  <w:pPr>
                    <w:rPr>
                      <w:sz w:val="18"/>
                      <w:szCs w:val="18"/>
                    </w:rPr>
                  </w:pPr>
                  <w:r w:rsidRPr="000B5ACD">
                    <w:rPr>
                      <w:sz w:val="18"/>
                      <w:szCs w:val="18"/>
                    </w:rPr>
                    <w:t>-0.59-0.39</w:t>
                  </w:r>
                </w:p>
              </w:tc>
            </w:tr>
            <w:tr w:rsidR="000007E3" w14:paraId="60951D99" w14:textId="77777777" w:rsidTr="00937099">
              <w:tc>
                <w:tcPr>
                  <w:tcW w:w="1581" w:type="dxa"/>
                  <w:shd w:val="clear" w:color="auto" w:fill="auto"/>
                </w:tcPr>
                <w:p w14:paraId="5F2DC114" w14:textId="77777777" w:rsidR="000007E3" w:rsidRPr="000B5ACD" w:rsidRDefault="000007E3" w:rsidP="00937099">
                  <w:pPr>
                    <w:rPr>
                      <w:sz w:val="18"/>
                      <w:szCs w:val="18"/>
                    </w:rPr>
                  </w:pPr>
                  <w:r w:rsidRPr="000B5ACD">
                    <w:rPr>
                      <w:sz w:val="18"/>
                      <w:szCs w:val="18"/>
                    </w:rPr>
                    <w:t>Liu 2015</w:t>
                  </w:r>
                </w:p>
              </w:tc>
              <w:tc>
                <w:tcPr>
                  <w:tcW w:w="2417" w:type="dxa"/>
                  <w:shd w:val="clear" w:color="auto" w:fill="auto"/>
                </w:tcPr>
                <w:p w14:paraId="7954FCB2" w14:textId="77777777" w:rsidR="000007E3" w:rsidRPr="000B5ACD" w:rsidRDefault="000007E3" w:rsidP="00937099">
                  <w:pPr>
                    <w:rPr>
                      <w:sz w:val="18"/>
                      <w:szCs w:val="18"/>
                    </w:rPr>
                  </w:pPr>
                  <w:r w:rsidRPr="000B5ACD">
                    <w:rPr>
                      <w:sz w:val="18"/>
                      <w:szCs w:val="18"/>
                    </w:rPr>
                    <w:t xml:space="preserve">-0.29 </w:t>
                  </w:r>
                  <w:proofErr w:type="spellStart"/>
                  <w:r w:rsidRPr="000B5ACD">
                    <w:rPr>
                      <w:sz w:val="18"/>
                      <w:szCs w:val="18"/>
                    </w:rPr>
                    <w:t>mmol</w:t>
                  </w:r>
                  <w:proofErr w:type="spellEnd"/>
                  <w:r w:rsidRPr="000B5ACD">
                    <w:rPr>
                      <w:sz w:val="18"/>
                      <w:szCs w:val="18"/>
                    </w:rPr>
                    <w:t>/L</w:t>
                  </w:r>
                  <w:r w:rsidR="000A671D">
                    <w:rPr>
                      <w:sz w:val="18"/>
                      <w:szCs w:val="18"/>
                    </w:rPr>
                    <w:t>**</w:t>
                  </w:r>
                </w:p>
              </w:tc>
              <w:tc>
                <w:tcPr>
                  <w:tcW w:w="1418" w:type="dxa"/>
                  <w:shd w:val="clear" w:color="auto" w:fill="auto"/>
                </w:tcPr>
                <w:p w14:paraId="4C6F3019" w14:textId="77777777" w:rsidR="000007E3" w:rsidRPr="000B5ACD" w:rsidRDefault="000007E3" w:rsidP="00937099">
                  <w:pPr>
                    <w:rPr>
                      <w:sz w:val="18"/>
                      <w:szCs w:val="18"/>
                    </w:rPr>
                  </w:pPr>
                  <w:r w:rsidRPr="000B5ACD">
                    <w:rPr>
                      <w:sz w:val="18"/>
                      <w:szCs w:val="18"/>
                    </w:rPr>
                    <w:t>-0.54-(-0.04)</w:t>
                  </w:r>
                </w:p>
              </w:tc>
            </w:tr>
            <w:tr w:rsidR="000007E3" w14:paraId="497FBD36" w14:textId="77777777" w:rsidTr="00937099">
              <w:tc>
                <w:tcPr>
                  <w:tcW w:w="1581" w:type="dxa"/>
                  <w:shd w:val="clear" w:color="auto" w:fill="auto"/>
                </w:tcPr>
                <w:p w14:paraId="539D73B6" w14:textId="77777777" w:rsidR="000007E3" w:rsidRPr="000B5ACD" w:rsidRDefault="000007E3" w:rsidP="00937099">
                  <w:pPr>
                    <w:rPr>
                      <w:sz w:val="18"/>
                      <w:szCs w:val="18"/>
                    </w:rPr>
                  </w:pPr>
                  <w:r w:rsidRPr="000B5ACD">
                    <w:rPr>
                      <w:sz w:val="18"/>
                      <w:szCs w:val="18"/>
                    </w:rPr>
                    <w:t>Mikhail 2008</w:t>
                  </w:r>
                </w:p>
              </w:tc>
              <w:tc>
                <w:tcPr>
                  <w:tcW w:w="2417" w:type="dxa"/>
                  <w:shd w:val="clear" w:color="auto" w:fill="auto"/>
                </w:tcPr>
                <w:p w14:paraId="5A6CF3FE" w14:textId="77777777" w:rsidR="000007E3" w:rsidRPr="000B5ACD" w:rsidRDefault="000007E3" w:rsidP="00937099">
                  <w:pPr>
                    <w:rPr>
                      <w:sz w:val="18"/>
                      <w:szCs w:val="18"/>
                    </w:rPr>
                  </w:pPr>
                  <w:r w:rsidRPr="000B5ACD">
                    <w:rPr>
                      <w:sz w:val="18"/>
                      <w:szCs w:val="18"/>
                    </w:rPr>
                    <w:t xml:space="preserve">-0.30 </w:t>
                  </w:r>
                  <w:proofErr w:type="spellStart"/>
                  <w:r w:rsidRPr="000B5ACD">
                    <w:rPr>
                      <w:sz w:val="18"/>
                      <w:szCs w:val="18"/>
                    </w:rPr>
                    <w:t>mmol</w:t>
                  </w:r>
                  <w:proofErr w:type="spellEnd"/>
                  <w:r w:rsidRPr="000B5ACD">
                    <w:rPr>
                      <w:sz w:val="18"/>
                      <w:szCs w:val="18"/>
                    </w:rPr>
                    <w:t>/L</w:t>
                  </w:r>
                  <w:r w:rsidR="000A671D">
                    <w:rPr>
                      <w:sz w:val="18"/>
                      <w:szCs w:val="18"/>
                    </w:rPr>
                    <w:t>*</w:t>
                  </w:r>
                </w:p>
              </w:tc>
              <w:tc>
                <w:tcPr>
                  <w:tcW w:w="1418" w:type="dxa"/>
                  <w:shd w:val="clear" w:color="auto" w:fill="auto"/>
                </w:tcPr>
                <w:p w14:paraId="20D9402D" w14:textId="77777777" w:rsidR="000007E3" w:rsidRPr="000B5ACD" w:rsidRDefault="000007E3" w:rsidP="00937099">
                  <w:pPr>
                    <w:rPr>
                      <w:sz w:val="18"/>
                      <w:szCs w:val="18"/>
                    </w:rPr>
                  </w:pPr>
                  <w:r w:rsidRPr="000B5ACD">
                    <w:rPr>
                      <w:sz w:val="18"/>
                      <w:szCs w:val="18"/>
                    </w:rPr>
                    <w:t>-0.58-(-0.30)</w:t>
                  </w:r>
                </w:p>
              </w:tc>
            </w:tr>
            <w:tr w:rsidR="000007E3" w14:paraId="5D80410C" w14:textId="77777777" w:rsidTr="00937099">
              <w:tc>
                <w:tcPr>
                  <w:tcW w:w="1581" w:type="dxa"/>
                  <w:shd w:val="clear" w:color="auto" w:fill="auto"/>
                </w:tcPr>
                <w:p w14:paraId="448AA9AB" w14:textId="77777777" w:rsidR="000007E3" w:rsidRPr="000B5ACD" w:rsidRDefault="000007E3" w:rsidP="00937099">
                  <w:pPr>
                    <w:rPr>
                      <w:sz w:val="18"/>
                      <w:szCs w:val="18"/>
                    </w:rPr>
                  </w:pPr>
                  <w:proofErr w:type="spellStart"/>
                  <w:r w:rsidRPr="000B5ACD">
                    <w:rPr>
                      <w:sz w:val="18"/>
                      <w:szCs w:val="18"/>
                    </w:rPr>
                    <w:t>Monzani</w:t>
                  </w:r>
                  <w:proofErr w:type="spellEnd"/>
                  <w:r w:rsidRPr="000B5ACD">
                    <w:rPr>
                      <w:sz w:val="18"/>
                      <w:szCs w:val="18"/>
                    </w:rPr>
                    <w:t xml:space="preserve"> 2004</w:t>
                  </w:r>
                </w:p>
              </w:tc>
              <w:tc>
                <w:tcPr>
                  <w:tcW w:w="2417" w:type="dxa"/>
                  <w:shd w:val="clear" w:color="auto" w:fill="auto"/>
                </w:tcPr>
                <w:p w14:paraId="169BD1ED" w14:textId="77777777" w:rsidR="000007E3" w:rsidRPr="000B5ACD" w:rsidRDefault="000007E3" w:rsidP="00937099">
                  <w:pPr>
                    <w:rPr>
                      <w:sz w:val="18"/>
                      <w:szCs w:val="18"/>
                    </w:rPr>
                  </w:pPr>
                  <w:r w:rsidRPr="000B5ACD">
                    <w:rPr>
                      <w:sz w:val="18"/>
                      <w:szCs w:val="18"/>
                    </w:rPr>
                    <w:t xml:space="preserve">-1.56 </w:t>
                  </w:r>
                  <w:proofErr w:type="spellStart"/>
                  <w:r w:rsidRPr="000B5ACD">
                    <w:rPr>
                      <w:sz w:val="18"/>
                      <w:szCs w:val="18"/>
                    </w:rPr>
                    <w:t>mmol</w:t>
                  </w:r>
                  <w:proofErr w:type="spellEnd"/>
                  <w:r w:rsidRPr="000B5ACD">
                    <w:rPr>
                      <w:sz w:val="18"/>
                      <w:szCs w:val="18"/>
                    </w:rPr>
                    <w:t>/L</w:t>
                  </w:r>
                  <w:r w:rsidR="000A671D">
                    <w:rPr>
                      <w:sz w:val="18"/>
                      <w:szCs w:val="18"/>
                    </w:rPr>
                    <w:t>*</w:t>
                  </w:r>
                </w:p>
              </w:tc>
              <w:tc>
                <w:tcPr>
                  <w:tcW w:w="1418" w:type="dxa"/>
                  <w:shd w:val="clear" w:color="auto" w:fill="auto"/>
                </w:tcPr>
                <w:p w14:paraId="72D12B8A" w14:textId="77777777" w:rsidR="000007E3" w:rsidRPr="000B5ACD" w:rsidRDefault="000007E3" w:rsidP="00937099">
                  <w:pPr>
                    <w:rPr>
                      <w:sz w:val="18"/>
                      <w:szCs w:val="18"/>
                    </w:rPr>
                  </w:pPr>
                  <w:r w:rsidRPr="000B5ACD">
                    <w:rPr>
                      <w:sz w:val="18"/>
                      <w:szCs w:val="18"/>
                    </w:rPr>
                    <w:t>-2.91-(-0.20)</w:t>
                  </w:r>
                </w:p>
              </w:tc>
            </w:tr>
            <w:tr w:rsidR="000007E3" w14:paraId="3F336399" w14:textId="77777777" w:rsidTr="00937099">
              <w:tc>
                <w:tcPr>
                  <w:tcW w:w="1581" w:type="dxa"/>
                </w:tcPr>
                <w:p w14:paraId="1C4C4333" w14:textId="77777777" w:rsidR="000007E3" w:rsidRPr="000B5ACD" w:rsidRDefault="000007E3" w:rsidP="00937099">
                  <w:pPr>
                    <w:rPr>
                      <w:sz w:val="18"/>
                      <w:szCs w:val="18"/>
                    </w:rPr>
                  </w:pPr>
                  <w:r w:rsidRPr="000B5ACD">
                    <w:rPr>
                      <w:sz w:val="18"/>
                      <w:szCs w:val="18"/>
                    </w:rPr>
                    <w:t>Nagasaki 2009</w:t>
                  </w:r>
                </w:p>
              </w:tc>
              <w:tc>
                <w:tcPr>
                  <w:tcW w:w="2417" w:type="dxa"/>
                </w:tcPr>
                <w:p w14:paraId="34BACD33" w14:textId="77777777" w:rsidR="000007E3" w:rsidRPr="000B5ACD" w:rsidRDefault="000007E3" w:rsidP="00937099">
                  <w:pPr>
                    <w:rPr>
                      <w:sz w:val="18"/>
                      <w:szCs w:val="18"/>
                    </w:rPr>
                  </w:pPr>
                  <w:r w:rsidRPr="000B5ACD">
                    <w:rPr>
                      <w:sz w:val="18"/>
                      <w:szCs w:val="18"/>
                    </w:rPr>
                    <w:t xml:space="preserve">-0.14 </w:t>
                  </w:r>
                  <w:proofErr w:type="spellStart"/>
                  <w:r w:rsidRPr="000B5ACD">
                    <w:rPr>
                      <w:sz w:val="18"/>
                      <w:szCs w:val="18"/>
                    </w:rPr>
                    <w:t>mmol</w:t>
                  </w:r>
                  <w:proofErr w:type="spellEnd"/>
                  <w:r w:rsidRPr="000B5ACD">
                    <w:rPr>
                      <w:sz w:val="18"/>
                      <w:szCs w:val="18"/>
                    </w:rPr>
                    <w:t>/L</w:t>
                  </w:r>
                  <w:r w:rsidR="000A671D">
                    <w:rPr>
                      <w:sz w:val="18"/>
                      <w:szCs w:val="18"/>
                    </w:rPr>
                    <w:t>**</w:t>
                  </w:r>
                </w:p>
              </w:tc>
              <w:tc>
                <w:tcPr>
                  <w:tcW w:w="1418" w:type="dxa"/>
                </w:tcPr>
                <w:p w14:paraId="7D5EF6EA" w14:textId="77777777" w:rsidR="000007E3" w:rsidRPr="000B5ACD" w:rsidRDefault="000007E3" w:rsidP="00937099">
                  <w:pPr>
                    <w:rPr>
                      <w:sz w:val="18"/>
                      <w:szCs w:val="18"/>
                    </w:rPr>
                  </w:pPr>
                  <w:r w:rsidRPr="000B5ACD">
                    <w:rPr>
                      <w:sz w:val="18"/>
                      <w:szCs w:val="18"/>
                    </w:rPr>
                    <w:t>-0.54-0.26</w:t>
                  </w:r>
                </w:p>
              </w:tc>
            </w:tr>
            <w:tr w:rsidR="000007E3" w14:paraId="796E6D96" w14:textId="77777777" w:rsidTr="00937099">
              <w:tc>
                <w:tcPr>
                  <w:tcW w:w="1581" w:type="dxa"/>
                  <w:shd w:val="clear" w:color="auto" w:fill="auto"/>
                </w:tcPr>
                <w:p w14:paraId="3180B056" w14:textId="77777777" w:rsidR="000007E3" w:rsidRPr="000B5ACD" w:rsidRDefault="000007E3" w:rsidP="00937099">
                  <w:pPr>
                    <w:rPr>
                      <w:sz w:val="18"/>
                      <w:szCs w:val="18"/>
                    </w:rPr>
                  </w:pPr>
                  <w:r w:rsidRPr="000B5ACD">
                    <w:rPr>
                      <w:sz w:val="18"/>
                      <w:szCs w:val="18"/>
                    </w:rPr>
                    <w:t>Teixeira 2008</w:t>
                  </w:r>
                </w:p>
              </w:tc>
              <w:tc>
                <w:tcPr>
                  <w:tcW w:w="2417" w:type="dxa"/>
                  <w:shd w:val="clear" w:color="auto" w:fill="auto"/>
                </w:tcPr>
                <w:p w14:paraId="30F99F39" w14:textId="77777777" w:rsidR="000007E3" w:rsidRPr="000B5ACD" w:rsidRDefault="000007E3" w:rsidP="00937099">
                  <w:pPr>
                    <w:rPr>
                      <w:sz w:val="18"/>
                      <w:szCs w:val="18"/>
                    </w:rPr>
                  </w:pPr>
                  <w:r w:rsidRPr="000B5ACD">
                    <w:rPr>
                      <w:sz w:val="18"/>
                      <w:szCs w:val="18"/>
                    </w:rPr>
                    <w:t xml:space="preserve">-0.32 </w:t>
                  </w:r>
                  <w:proofErr w:type="spellStart"/>
                  <w:r w:rsidRPr="000B5ACD">
                    <w:rPr>
                      <w:sz w:val="18"/>
                      <w:szCs w:val="18"/>
                    </w:rPr>
                    <w:t>mmol</w:t>
                  </w:r>
                  <w:proofErr w:type="spellEnd"/>
                  <w:r w:rsidRPr="000B5ACD">
                    <w:rPr>
                      <w:sz w:val="18"/>
                      <w:szCs w:val="18"/>
                    </w:rPr>
                    <w:t>/L</w:t>
                  </w:r>
                  <w:r w:rsidR="000A671D">
                    <w:rPr>
                      <w:sz w:val="18"/>
                      <w:szCs w:val="18"/>
                    </w:rPr>
                    <w:t>*</w:t>
                  </w:r>
                </w:p>
              </w:tc>
              <w:tc>
                <w:tcPr>
                  <w:tcW w:w="1418" w:type="dxa"/>
                  <w:shd w:val="clear" w:color="auto" w:fill="auto"/>
                </w:tcPr>
                <w:p w14:paraId="735E0839" w14:textId="77777777" w:rsidR="000007E3" w:rsidRPr="000B5ACD" w:rsidRDefault="000007E3" w:rsidP="00937099">
                  <w:pPr>
                    <w:rPr>
                      <w:sz w:val="18"/>
                      <w:szCs w:val="18"/>
                    </w:rPr>
                  </w:pPr>
                  <w:r w:rsidRPr="000B5ACD">
                    <w:rPr>
                      <w:sz w:val="18"/>
                      <w:szCs w:val="18"/>
                    </w:rPr>
                    <w:t>-1.79-1.16</w:t>
                  </w:r>
                </w:p>
              </w:tc>
            </w:tr>
          </w:tbl>
          <w:p w14:paraId="1C6F0F80" w14:textId="77777777" w:rsidR="000007E3" w:rsidRDefault="004137FB" w:rsidP="004137FB">
            <w:pPr>
              <w:spacing w:after="0" w:line="240" w:lineRule="auto"/>
              <w:rPr>
                <w:sz w:val="20"/>
                <w:szCs w:val="20"/>
              </w:rPr>
            </w:pPr>
            <w:r>
              <w:rPr>
                <w:sz w:val="20"/>
                <w:szCs w:val="20"/>
              </w:rPr>
              <w:t>* Value is the difference in mean scores at final follow up between treatment and c</w:t>
            </w:r>
            <w:r w:rsidR="000A671D">
              <w:rPr>
                <w:sz w:val="20"/>
                <w:szCs w:val="20"/>
              </w:rPr>
              <w:t>ontrol groups</w:t>
            </w:r>
            <w:proofErr w:type="gramStart"/>
            <w:r>
              <w:rPr>
                <w:sz w:val="20"/>
                <w:szCs w:val="20"/>
              </w:rPr>
              <w:t>.*</w:t>
            </w:r>
            <w:proofErr w:type="gramEnd"/>
            <w:r>
              <w:rPr>
                <w:sz w:val="20"/>
                <w:szCs w:val="20"/>
              </w:rPr>
              <w:t>* Value is the difference in mean variation scores from baseline to follow-up between treatment and control group</w:t>
            </w:r>
            <w:r w:rsidR="000A671D">
              <w:rPr>
                <w:sz w:val="20"/>
                <w:szCs w:val="20"/>
              </w:rPr>
              <w:t>.</w:t>
            </w:r>
            <w:r>
              <w:rPr>
                <w:sz w:val="20"/>
                <w:szCs w:val="20"/>
              </w:rPr>
              <w:t>***</w:t>
            </w:r>
            <w:r w:rsidR="000007E3" w:rsidRPr="004137FB">
              <w:rPr>
                <w:sz w:val="20"/>
                <w:szCs w:val="20"/>
              </w:rPr>
              <w:t>Values reported as mg/</w:t>
            </w:r>
            <w:proofErr w:type="spellStart"/>
            <w:r w:rsidR="000007E3" w:rsidRPr="004137FB">
              <w:rPr>
                <w:sz w:val="20"/>
                <w:szCs w:val="20"/>
              </w:rPr>
              <w:t>dL</w:t>
            </w:r>
            <w:proofErr w:type="spellEnd"/>
            <w:r w:rsidR="000007E3" w:rsidRPr="004137FB">
              <w:rPr>
                <w:sz w:val="20"/>
                <w:szCs w:val="20"/>
              </w:rPr>
              <w:t xml:space="preserve"> were converted to </w:t>
            </w:r>
            <w:proofErr w:type="spellStart"/>
            <w:r w:rsidR="000007E3" w:rsidRPr="004137FB">
              <w:rPr>
                <w:sz w:val="20"/>
                <w:szCs w:val="20"/>
              </w:rPr>
              <w:t>mmol</w:t>
            </w:r>
            <w:proofErr w:type="spellEnd"/>
            <w:r w:rsidR="000007E3" w:rsidRPr="004137FB">
              <w:rPr>
                <w:sz w:val="20"/>
                <w:szCs w:val="20"/>
              </w:rPr>
              <w:t>/L</w:t>
            </w:r>
            <w:r w:rsidR="000A671D">
              <w:rPr>
                <w:sz w:val="20"/>
                <w:szCs w:val="20"/>
              </w:rPr>
              <w:t>.</w:t>
            </w:r>
          </w:p>
          <w:p w14:paraId="6BB26CA7" w14:textId="77777777" w:rsidR="000A671D" w:rsidRPr="004137FB" w:rsidRDefault="000A671D" w:rsidP="004137FB">
            <w:pPr>
              <w:spacing w:after="0" w:line="240" w:lineRule="auto"/>
              <w:rPr>
                <w:sz w:val="20"/>
                <w:szCs w:val="20"/>
              </w:rPr>
            </w:pPr>
          </w:p>
          <w:p w14:paraId="36FF23A0" w14:textId="77777777" w:rsidR="000007E3" w:rsidRPr="00094D1D" w:rsidRDefault="000007E3" w:rsidP="00937099">
            <w:pPr>
              <w:spacing w:after="0" w:line="240" w:lineRule="auto"/>
              <w:rPr>
                <w:sz w:val="20"/>
                <w:szCs w:val="20"/>
              </w:rPr>
            </w:pPr>
            <w:r>
              <w:rPr>
                <w:sz w:val="20"/>
                <w:szCs w:val="20"/>
              </w:rPr>
              <w:t>Comparison of change from baseline values to final follow-up between Treatment and Control groups:</w:t>
            </w:r>
          </w:p>
          <w:tbl>
            <w:tblPr>
              <w:tblStyle w:val="TableGrid4"/>
              <w:tblW w:w="0" w:type="auto"/>
              <w:tblLook w:val="04A0" w:firstRow="1" w:lastRow="0" w:firstColumn="1" w:lastColumn="0" w:noHBand="0" w:noVBand="1"/>
            </w:tblPr>
            <w:tblGrid>
              <w:gridCol w:w="1189"/>
              <w:gridCol w:w="4059"/>
              <w:gridCol w:w="1325"/>
            </w:tblGrid>
            <w:tr w:rsidR="000007E3" w:rsidRPr="005C06A2" w14:paraId="28A12F09" w14:textId="77777777" w:rsidTr="00E501D3">
              <w:tc>
                <w:tcPr>
                  <w:tcW w:w="1197" w:type="dxa"/>
                  <w:shd w:val="clear" w:color="auto" w:fill="BFBFBF" w:themeFill="background1" w:themeFillShade="BF"/>
                </w:tcPr>
                <w:p w14:paraId="75068CC2" w14:textId="77777777" w:rsidR="000007E3" w:rsidRPr="000B5ACD" w:rsidRDefault="000007E3" w:rsidP="00937099">
                  <w:pPr>
                    <w:rPr>
                      <w:sz w:val="18"/>
                      <w:szCs w:val="18"/>
                    </w:rPr>
                  </w:pPr>
                  <w:r w:rsidRPr="000B5ACD">
                    <w:rPr>
                      <w:sz w:val="18"/>
                      <w:szCs w:val="18"/>
                    </w:rPr>
                    <w:t>Author</w:t>
                  </w:r>
                </w:p>
              </w:tc>
              <w:tc>
                <w:tcPr>
                  <w:tcW w:w="4110" w:type="dxa"/>
                  <w:shd w:val="clear" w:color="auto" w:fill="BFBFBF" w:themeFill="background1" w:themeFillShade="BF"/>
                </w:tcPr>
                <w:p w14:paraId="1752F44D" w14:textId="77777777" w:rsidR="000007E3" w:rsidRPr="000B5ACD" w:rsidRDefault="000007E3" w:rsidP="00937099">
                  <w:pPr>
                    <w:rPr>
                      <w:sz w:val="18"/>
                      <w:szCs w:val="18"/>
                    </w:rPr>
                  </w:pPr>
                  <w:r w:rsidRPr="000B5ACD">
                    <w:rPr>
                      <w:sz w:val="18"/>
                      <w:szCs w:val="18"/>
                    </w:rPr>
                    <w:t>Results</w:t>
                  </w:r>
                </w:p>
              </w:tc>
              <w:tc>
                <w:tcPr>
                  <w:tcW w:w="1337" w:type="dxa"/>
                  <w:shd w:val="clear" w:color="auto" w:fill="BFBFBF" w:themeFill="background1" w:themeFillShade="BF"/>
                </w:tcPr>
                <w:p w14:paraId="6472F155" w14:textId="77777777" w:rsidR="000007E3" w:rsidRPr="000B5ACD" w:rsidRDefault="000007E3" w:rsidP="00937099">
                  <w:pPr>
                    <w:rPr>
                      <w:sz w:val="18"/>
                      <w:szCs w:val="18"/>
                    </w:rPr>
                  </w:pPr>
                  <w:r w:rsidRPr="000B5ACD">
                    <w:rPr>
                      <w:sz w:val="18"/>
                      <w:szCs w:val="18"/>
                    </w:rPr>
                    <w:t>p-value</w:t>
                  </w:r>
                </w:p>
              </w:tc>
            </w:tr>
            <w:tr w:rsidR="000007E3" w:rsidRPr="000D6132" w14:paraId="1D2088B6" w14:textId="77777777" w:rsidTr="00E501D3">
              <w:tc>
                <w:tcPr>
                  <w:tcW w:w="1197" w:type="dxa"/>
                </w:tcPr>
                <w:p w14:paraId="4A9627FD" w14:textId="77777777" w:rsidR="000007E3" w:rsidRPr="000B5ACD" w:rsidRDefault="000007E3" w:rsidP="00937099">
                  <w:pPr>
                    <w:rPr>
                      <w:sz w:val="18"/>
                      <w:szCs w:val="18"/>
                    </w:rPr>
                  </w:pPr>
                  <w:r w:rsidRPr="000B5ACD">
                    <w:rPr>
                      <w:sz w:val="18"/>
                      <w:szCs w:val="18"/>
                    </w:rPr>
                    <w:t>Zhao 2016</w:t>
                  </w:r>
                </w:p>
              </w:tc>
              <w:tc>
                <w:tcPr>
                  <w:tcW w:w="4110" w:type="dxa"/>
                </w:tcPr>
                <w:p w14:paraId="7D88E5D4" w14:textId="77777777" w:rsidR="000007E3" w:rsidRPr="000B5ACD" w:rsidRDefault="000007E3" w:rsidP="008F5420">
                  <w:pPr>
                    <w:autoSpaceDE w:val="0"/>
                    <w:autoSpaceDN w:val="0"/>
                    <w:adjustRightInd w:val="0"/>
                    <w:rPr>
                      <w:rFonts w:cs="AdvTimRomLiebert"/>
                      <w:sz w:val="18"/>
                      <w:szCs w:val="18"/>
                    </w:rPr>
                  </w:pPr>
                  <w:r w:rsidRPr="000B5ACD">
                    <w:rPr>
                      <w:rFonts w:cs="AdvTimRomLiebert"/>
                      <w:sz w:val="18"/>
                      <w:szCs w:val="18"/>
                    </w:rPr>
                    <w:t xml:space="preserve">The decline in the </w:t>
                  </w:r>
                  <w:r w:rsidR="008F5420">
                    <w:rPr>
                      <w:rFonts w:cs="AdvTimRomLiebert"/>
                      <w:sz w:val="18"/>
                      <w:szCs w:val="18"/>
                    </w:rPr>
                    <w:t>treatment</w:t>
                  </w:r>
                  <w:r w:rsidR="008F5420" w:rsidRPr="000B5ACD">
                    <w:rPr>
                      <w:rFonts w:cs="AdvTimRomLiebert"/>
                      <w:sz w:val="18"/>
                      <w:szCs w:val="18"/>
                    </w:rPr>
                    <w:t xml:space="preserve"> </w:t>
                  </w:r>
                  <w:r w:rsidRPr="000B5ACD">
                    <w:rPr>
                      <w:rFonts w:cs="AdvTimRomLiebert"/>
                      <w:sz w:val="18"/>
                      <w:szCs w:val="18"/>
                    </w:rPr>
                    <w:t>group (</w:t>
                  </w:r>
                  <w:r w:rsidR="008F5420" w:rsidRPr="000B5ACD">
                    <w:rPr>
                      <w:rFonts w:cs="AdvPSSym"/>
                      <w:sz w:val="18"/>
                      <w:szCs w:val="18"/>
                    </w:rPr>
                    <w:t>-</w:t>
                  </w:r>
                  <w:r w:rsidR="008F5420">
                    <w:rPr>
                      <w:rFonts w:cs="AdvTimRomLiebert"/>
                      <w:sz w:val="18"/>
                      <w:szCs w:val="18"/>
                    </w:rPr>
                    <w:t>0.41</w:t>
                  </w:r>
                  <w:r w:rsidRPr="000B5ACD">
                    <w:rPr>
                      <w:rFonts w:cs="AdvTimRomLiebert"/>
                      <w:sz w:val="18"/>
                      <w:szCs w:val="18"/>
                    </w:rPr>
                    <w:t xml:space="preserve"> </w:t>
                  </w:r>
                  <w:proofErr w:type="spellStart"/>
                  <w:r w:rsidRPr="000B5ACD">
                    <w:rPr>
                      <w:rFonts w:cs="AdvTimRomLiebert"/>
                      <w:sz w:val="18"/>
                      <w:szCs w:val="18"/>
                    </w:rPr>
                    <w:t>mmol</w:t>
                  </w:r>
                  <w:proofErr w:type="spellEnd"/>
                  <w:r w:rsidRPr="000B5ACD">
                    <w:rPr>
                      <w:rFonts w:cs="AdvTimRomLiebert"/>
                      <w:sz w:val="18"/>
                      <w:szCs w:val="18"/>
                    </w:rPr>
                    <w:t xml:space="preserve">/L) was </w:t>
                  </w:r>
                  <w:r w:rsidR="008F5420">
                    <w:rPr>
                      <w:rFonts w:cs="AdvTimRomLiebert"/>
                      <w:sz w:val="18"/>
                      <w:szCs w:val="18"/>
                    </w:rPr>
                    <w:t xml:space="preserve">statistically </w:t>
                  </w:r>
                  <w:r w:rsidRPr="000B5ACD">
                    <w:rPr>
                      <w:rFonts w:cs="AdvTimRomLiebert"/>
                      <w:sz w:val="18"/>
                      <w:szCs w:val="18"/>
                    </w:rPr>
                    <w:t xml:space="preserve">significantly </w:t>
                  </w:r>
                  <w:r w:rsidR="008F5420">
                    <w:rPr>
                      <w:rFonts w:cs="AdvTimRomLiebert"/>
                      <w:sz w:val="18"/>
                      <w:szCs w:val="18"/>
                    </w:rPr>
                    <w:t>greater</w:t>
                  </w:r>
                  <w:r w:rsidR="008F5420" w:rsidRPr="000B5ACD">
                    <w:rPr>
                      <w:rFonts w:cs="AdvTimRomLiebert"/>
                      <w:sz w:val="18"/>
                      <w:szCs w:val="18"/>
                    </w:rPr>
                    <w:t xml:space="preserve"> </w:t>
                  </w:r>
                  <w:r w:rsidRPr="000B5ACD">
                    <w:rPr>
                      <w:rFonts w:cs="AdvTimRomLiebert"/>
                      <w:sz w:val="18"/>
                      <w:szCs w:val="18"/>
                    </w:rPr>
                    <w:t xml:space="preserve">than the decline in the </w:t>
                  </w:r>
                  <w:r w:rsidR="008F5420">
                    <w:rPr>
                      <w:rFonts w:cs="AdvTimRomLiebert"/>
                      <w:sz w:val="18"/>
                      <w:szCs w:val="18"/>
                    </w:rPr>
                    <w:t>control</w:t>
                  </w:r>
                  <w:r w:rsidRPr="000B5ACD">
                    <w:rPr>
                      <w:rFonts w:cs="AdvTimRomLiebert"/>
                      <w:sz w:val="18"/>
                      <w:szCs w:val="18"/>
                    </w:rPr>
                    <w:t xml:space="preserve"> group (</w:t>
                  </w:r>
                  <w:r w:rsidR="008F5420" w:rsidRPr="000B5ACD">
                    <w:rPr>
                      <w:rFonts w:cs="AdvTimRomLiebert"/>
                      <w:sz w:val="18"/>
                      <w:szCs w:val="18"/>
                    </w:rPr>
                    <w:t>-0.17</w:t>
                  </w:r>
                  <w:r w:rsidR="008F5420">
                    <w:rPr>
                      <w:rFonts w:cs="AdvTimRomLiebert"/>
                      <w:sz w:val="18"/>
                      <w:szCs w:val="18"/>
                    </w:rPr>
                    <w:t xml:space="preserve"> </w:t>
                  </w:r>
                  <w:proofErr w:type="spellStart"/>
                  <w:r w:rsidRPr="000B5ACD">
                    <w:rPr>
                      <w:rFonts w:cs="AdvTimRomLiebert"/>
                      <w:sz w:val="18"/>
                      <w:szCs w:val="18"/>
                    </w:rPr>
                    <w:t>mmol</w:t>
                  </w:r>
                  <w:proofErr w:type="spellEnd"/>
                  <w:r w:rsidRPr="000B5ACD">
                    <w:rPr>
                      <w:rFonts w:cs="AdvTimRomLiebert"/>
                      <w:sz w:val="18"/>
                      <w:szCs w:val="18"/>
                    </w:rPr>
                    <w:t>/L)</w:t>
                  </w:r>
                </w:p>
              </w:tc>
              <w:tc>
                <w:tcPr>
                  <w:tcW w:w="1337" w:type="dxa"/>
                </w:tcPr>
                <w:p w14:paraId="07E5FCD1" w14:textId="77777777" w:rsidR="000007E3" w:rsidRPr="000B5ACD" w:rsidRDefault="000007E3" w:rsidP="00937099">
                  <w:pPr>
                    <w:rPr>
                      <w:sz w:val="18"/>
                      <w:szCs w:val="18"/>
                      <w:lang w:val="fr-CA"/>
                    </w:rPr>
                  </w:pPr>
                  <w:r w:rsidRPr="000B5ACD">
                    <w:rPr>
                      <w:rFonts w:cs="AdvTimItalLieb"/>
                      <w:sz w:val="18"/>
                      <w:szCs w:val="18"/>
                      <w:lang w:val="fr-CA"/>
                    </w:rPr>
                    <w:t xml:space="preserve">p </w:t>
                  </w:r>
                  <w:r w:rsidRPr="000B5ACD">
                    <w:rPr>
                      <w:rFonts w:cs="AdvPSSym"/>
                      <w:sz w:val="18"/>
                      <w:szCs w:val="18"/>
                      <w:lang w:val="fr-CA"/>
                    </w:rPr>
                    <w:t xml:space="preserve">= </w:t>
                  </w:r>
                  <w:r w:rsidRPr="000B5ACD">
                    <w:rPr>
                      <w:rFonts w:cs="AdvTimRomLiebert"/>
                      <w:sz w:val="18"/>
                      <w:szCs w:val="18"/>
                      <w:lang w:val="fr-CA"/>
                    </w:rPr>
                    <w:t>0.012</w:t>
                  </w:r>
                </w:p>
              </w:tc>
            </w:tr>
          </w:tbl>
          <w:p w14:paraId="04297D18" w14:textId="77777777" w:rsidR="000007E3" w:rsidRDefault="000007E3" w:rsidP="00937099">
            <w:pPr>
              <w:rPr>
                <w:rFonts w:eastAsia="Times New Roman"/>
                <w:sz w:val="24"/>
                <w:szCs w:val="24"/>
              </w:rPr>
            </w:pPr>
          </w:p>
        </w:tc>
        <w:tc>
          <w:tcPr>
            <w:tcW w:w="980" w:type="pct"/>
            <w:tcBorders>
              <w:top w:val="single" w:sz="6" w:space="0" w:color="000000"/>
              <w:bottom w:val="single" w:sz="6" w:space="0" w:color="000000"/>
            </w:tcBorders>
            <w:shd w:val="clear" w:color="auto" w:fill="auto"/>
          </w:tcPr>
          <w:p w14:paraId="2313AB6D" w14:textId="78619157" w:rsidR="00451390" w:rsidRDefault="00451390" w:rsidP="001406A3">
            <w:pPr>
              <w:rPr>
                <w:rStyle w:val="cell-value"/>
                <w:rFonts w:eastAsia="Times New Roman"/>
                <w:bCs/>
              </w:rPr>
            </w:pPr>
            <w:r w:rsidRPr="00451390">
              <w:rPr>
                <w:rStyle w:val="cell-value"/>
                <w:rFonts w:eastAsia="Times New Roman"/>
                <w:bCs/>
              </w:rPr>
              <w:t>There is moderate certainty that there may be little to no difference between those treated and not treated for subclinical hypothyroidism on total cholesterol levels.</w:t>
            </w:r>
          </w:p>
          <w:p w14:paraId="46B0C66E" w14:textId="0127AF60" w:rsidR="000007E3" w:rsidRDefault="000007E3" w:rsidP="001406A3">
            <w:pPr>
              <w:rPr>
                <w:rFonts w:eastAsia="Times New Roman"/>
              </w:rPr>
            </w:pPr>
          </w:p>
        </w:tc>
      </w:tr>
      <w:tr w:rsidR="000007E3" w14:paraId="79774DD7" w14:textId="77777777" w:rsidTr="00937099">
        <w:trPr>
          <w:cantSplit/>
        </w:trPr>
        <w:tc>
          <w:tcPr>
            <w:tcW w:w="708" w:type="pct"/>
            <w:tcBorders>
              <w:top w:val="single" w:sz="6" w:space="0" w:color="000000"/>
              <w:bottom w:val="single" w:sz="6" w:space="0" w:color="000000"/>
            </w:tcBorders>
            <w:hideMark/>
          </w:tcPr>
          <w:p w14:paraId="09E9DDFD" w14:textId="497569E7" w:rsidR="000007E3" w:rsidRDefault="000007E3" w:rsidP="00937099">
            <w:pPr>
              <w:rPr>
                <w:rFonts w:eastAsia="Times New Roman"/>
                <w:sz w:val="24"/>
                <w:szCs w:val="24"/>
              </w:rPr>
            </w:pPr>
            <w:r>
              <w:rPr>
                <w:rStyle w:val="label"/>
                <w:rFonts w:eastAsia="Times New Roman"/>
              </w:rPr>
              <w:lastRenderedPageBreak/>
              <w:t>Low-density Lipoprotein</w:t>
            </w:r>
            <w:r>
              <w:rPr>
                <w:rFonts w:eastAsia="Times New Roman"/>
              </w:rPr>
              <w:br/>
            </w:r>
            <w:r>
              <w:rPr>
                <w:rStyle w:val="label"/>
                <w:rFonts w:eastAsia="Times New Roman"/>
              </w:rPr>
              <w:t>follow up: range 5 months to 12 months</w:t>
            </w:r>
            <w:r>
              <w:rPr>
                <w:rFonts w:eastAsia="Times New Roman"/>
              </w:rPr>
              <w:t xml:space="preserve"> </w:t>
            </w:r>
          </w:p>
        </w:tc>
        <w:tc>
          <w:tcPr>
            <w:tcW w:w="487" w:type="pct"/>
            <w:tcBorders>
              <w:top w:val="single" w:sz="6" w:space="0" w:color="000000"/>
              <w:bottom w:val="single" w:sz="6" w:space="0" w:color="000000"/>
            </w:tcBorders>
            <w:hideMark/>
          </w:tcPr>
          <w:p w14:paraId="6BF5E436" w14:textId="77777777" w:rsidR="000007E3" w:rsidRDefault="00424741" w:rsidP="00DB7CDB">
            <w:pPr>
              <w:rPr>
                <w:rFonts w:eastAsia="Times New Roman"/>
                <w:sz w:val="24"/>
                <w:szCs w:val="24"/>
              </w:rPr>
            </w:pPr>
            <w:r>
              <w:rPr>
                <w:rFonts w:eastAsia="Times New Roman"/>
              </w:rPr>
              <w:t>589</w:t>
            </w:r>
            <w:r>
              <w:rPr>
                <w:rFonts w:eastAsia="Times New Roman"/>
              </w:rPr>
              <w:br/>
              <w:t xml:space="preserve">(9 RCTs) </w:t>
            </w:r>
            <w:r>
              <w:rPr>
                <w:rFonts w:eastAsia="Times New Roman"/>
                <w:vertAlign w:val="superscript"/>
              </w:rPr>
              <w:t>f</w:t>
            </w:r>
          </w:p>
        </w:tc>
        <w:tc>
          <w:tcPr>
            <w:tcW w:w="487" w:type="pct"/>
            <w:tcBorders>
              <w:top w:val="single" w:sz="6" w:space="0" w:color="000000"/>
              <w:bottom w:val="single" w:sz="6" w:space="0" w:color="000000"/>
            </w:tcBorders>
            <w:hideMark/>
          </w:tcPr>
          <w:p w14:paraId="5340D963" w14:textId="77777777" w:rsidR="000007E3" w:rsidRDefault="00424741" w:rsidP="00937099">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r>
              <w:rPr>
                <w:rStyle w:val="comma"/>
                <w:rFonts w:eastAsia="Times New Roman"/>
                <w:vertAlign w:val="superscript"/>
              </w:rPr>
              <w:t>,</w:t>
            </w:r>
            <w:r>
              <w:rPr>
                <w:rFonts w:eastAsia="Times New Roman"/>
                <w:vertAlign w:val="superscript"/>
              </w:rPr>
              <w:t>e</w:t>
            </w:r>
            <w:proofErr w:type="spellEnd"/>
          </w:p>
        </w:tc>
        <w:tc>
          <w:tcPr>
            <w:tcW w:w="2338" w:type="pct"/>
            <w:tcBorders>
              <w:top w:val="single" w:sz="6" w:space="0" w:color="000000"/>
              <w:bottom w:val="single" w:sz="6" w:space="0" w:color="000000"/>
            </w:tcBorders>
            <w:shd w:val="clear" w:color="auto" w:fill="EDEDED"/>
            <w:hideMark/>
          </w:tcPr>
          <w:p w14:paraId="79E088D9" w14:textId="77777777" w:rsidR="000007E3" w:rsidRDefault="000007E3" w:rsidP="00937099">
            <w:pPr>
              <w:rPr>
                <w:rFonts w:eastAsia="Times New Roman"/>
              </w:rPr>
            </w:pPr>
            <w:r>
              <w:rPr>
                <w:rFonts w:eastAsia="Times New Roman"/>
              </w:rPr>
              <w:t>The majority of studies (</w:t>
            </w:r>
            <w:r w:rsidR="00DB7CDB">
              <w:rPr>
                <w:rFonts w:eastAsia="Times New Roman"/>
              </w:rPr>
              <w:t>8</w:t>
            </w:r>
            <w:r>
              <w:rPr>
                <w:rFonts w:eastAsia="Times New Roman"/>
              </w:rPr>
              <w:t>/</w:t>
            </w:r>
            <w:r w:rsidR="00DB7CDB">
              <w:rPr>
                <w:rFonts w:eastAsia="Times New Roman"/>
              </w:rPr>
              <w:t>9</w:t>
            </w:r>
            <w:r>
              <w:rPr>
                <w:rFonts w:eastAsia="Times New Roman"/>
              </w:rPr>
              <w:t>) did not find a difference in low-density lipoprotein (LDL) levels between those treated and not treated for subclinical hypothyroidism. Difference in means between treatment and control groups at final follow-up ranged from -1.23 to 0.</w:t>
            </w:r>
            <w:r w:rsidR="00DB7CDB">
              <w:rPr>
                <w:rFonts w:eastAsia="Times New Roman"/>
              </w:rPr>
              <w:t xml:space="preserve">11 </w:t>
            </w:r>
            <w:proofErr w:type="spellStart"/>
            <w:r>
              <w:rPr>
                <w:rFonts w:eastAsia="Times New Roman"/>
              </w:rPr>
              <w:t>mmol</w:t>
            </w:r>
            <w:proofErr w:type="spellEnd"/>
            <w:r>
              <w:rPr>
                <w:rFonts w:eastAsia="Times New Roman"/>
              </w:rPr>
              <w:t xml:space="preserve">/L. </w:t>
            </w:r>
          </w:p>
          <w:p w14:paraId="35EEDD86" w14:textId="77777777" w:rsidR="000007E3" w:rsidRPr="00614E38" w:rsidRDefault="000007E3" w:rsidP="00937099">
            <w:pPr>
              <w:spacing w:after="0" w:line="240" w:lineRule="auto"/>
              <w:rPr>
                <w:sz w:val="20"/>
                <w:szCs w:val="20"/>
              </w:rPr>
            </w:pPr>
            <w:r>
              <w:rPr>
                <w:sz w:val="20"/>
                <w:szCs w:val="20"/>
              </w:rPr>
              <w:t>Difference in means between Treatment and Control groups at final follow-up:</w:t>
            </w:r>
          </w:p>
          <w:tbl>
            <w:tblPr>
              <w:tblStyle w:val="TableGrid5"/>
              <w:tblW w:w="0" w:type="auto"/>
              <w:tblLook w:val="04A0" w:firstRow="1" w:lastRow="0" w:firstColumn="1" w:lastColumn="0" w:noHBand="0" w:noVBand="1"/>
            </w:tblPr>
            <w:tblGrid>
              <w:gridCol w:w="1581"/>
              <w:gridCol w:w="2417"/>
              <w:gridCol w:w="1418"/>
            </w:tblGrid>
            <w:tr w:rsidR="000007E3" w14:paraId="6B544CBC" w14:textId="77777777" w:rsidTr="00937099">
              <w:tc>
                <w:tcPr>
                  <w:tcW w:w="1581" w:type="dxa"/>
                  <w:shd w:val="clear" w:color="auto" w:fill="BFBFBF" w:themeFill="background1" w:themeFillShade="BF"/>
                </w:tcPr>
                <w:p w14:paraId="27B53EB7" w14:textId="77777777" w:rsidR="000007E3" w:rsidRDefault="000007E3" w:rsidP="00937099">
                  <w:pPr>
                    <w:rPr>
                      <w:sz w:val="20"/>
                      <w:szCs w:val="20"/>
                    </w:rPr>
                  </w:pPr>
                  <w:r>
                    <w:rPr>
                      <w:sz w:val="20"/>
                      <w:szCs w:val="20"/>
                    </w:rPr>
                    <w:t>Author</w:t>
                  </w:r>
                </w:p>
              </w:tc>
              <w:tc>
                <w:tcPr>
                  <w:tcW w:w="2417" w:type="dxa"/>
                  <w:shd w:val="clear" w:color="auto" w:fill="BFBFBF" w:themeFill="background1" w:themeFillShade="BF"/>
                </w:tcPr>
                <w:p w14:paraId="6F33AE92" w14:textId="77777777" w:rsidR="000007E3" w:rsidRDefault="000007E3" w:rsidP="00937099">
                  <w:pPr>
                    <w:rPr>
                      <w:sz w:val="20"/>
                      <w:szCs w:val="20"/>
                    </w:rPr>
                  </w:pPr>
                  <w:r>
                    <w:rPr>
                      <w:sz w:val="20"/>
                      <w:szCs w:val="20"/>
                    </w:rPr>
                    <w:t>Difference</w:t>
                  </w:r>
                </w:p>
              </w:tc>
              <w:tc>
                <w:tcPr>
                  <w:tcW w:w="1418" w:type="dxa"/>
                  <w:shd w:val="clear" w:color="auto" w:fill="BFBFBF" w:themeFill="background1" w:themeFillShade="BF"/>
                </w:tcPr>
                <w:p w14:paraId="2CBD0ACE" w14:textId="77777777" w:rsidR="000007E3" w:rsidRDefault="000007E3" w:rsidP="00937099">
                  <w:pPr>
                    <w:rPr>
                      <w:sz w:val="20"/>
                      <w:szCs w:val="20"/>
                    </w:rPr>
                  </w:pPr>
                  <w:r>
                    <w:rPr>
                      <w:sz w:val="20"/>
                      <w:szCs w:val="20"/>
                    </w:rPr>
                    <w:t>95% CI</w:t>
                  </w:r>
                </w:p>
              </w:tc>
            </w:tr>
            <w:tr w:rsidR="000007E3" w14:paraId="43F1764E" w14:textId="77777777" w:rsidTr="00937099">
              <w:tc>
                <w:tcPr>
                  <w:tcW w:w="1581" w:type="dxa"/>
                </w:tcPr>
                <w:p w14:paraId="1C10C894" w14:textId="77777777" w:rsidR="000007E3" w:rsidRDefault="000007E3" w:rsidP="00937099">
                  <w:pPr>
                    <w:rPr>
                      <w:sz w:val="20"/>
                      <w:szCs w:val="20"/>
                    </w:rPr>
                  </w:pPr>
                  <w:r>
                    <w:rPr>
                      <w:sz w:val="20"/>
                      <w:szCs w:val="20"/>
                    </w:rPr>
                    <w:t>Cabral 2011</w:t>
                  </w:r>
                </w:p>
              </w:tc>
              <w:tc>
                <w:tcPr>
                  <w:tcW w:w="2417" w:type="dxa"/>
                </w:tcPr>
                <w:p w14:paraId="4AEB880B" w14:textId="77777777" w:rsidR="000007E3" w:rsidRDefault="000007E3" w:rsidP="00937099">
                  <w:pPr>
                    <w:rPr>
                      <w:sz w:val="20"/>
                      <w:szCs w:val="20"/>
                    </w:rPr>
                  </w:pPr>
                  <w:r>
                    <w:rPr>
                      <w:sz w:val="20"/>
                      <w:szCs w:val="20"/>
                    </w:rPr>
                    <w:t xml:space="preserve">-0.99 </w:t>
                  </w:r>
                  <w:proofErr w:type="spellStart"/>
                  <w:r>
                    <w:rPr>
                      <w:sz w:val="20"/>
                      <w:szCs w:val="20"/>
                    </w:rPr>
                    <w:t>mmol</w:t>
                  </w:r>
                  <w:proofErr w:type="spellEnd"/>
                  <w:r>
                    <w:rPr>
                      <w:sz w:val="20"/>
                      <w:szCs w:val="20"/>
                    </w:rPr>
                    <w:t>/L</w:t>
                  </w:r>
                  <w:r w:rsidR="00744D5C">
                    <w:rPr>
                      <w:sz w:val="20"/>
                      <w:szCs w:val="20"/>
                    </w:rPr>
                    <w:t>*</w:t>
                  </w:r>
                </w:p>
              </w:tc>
              <w:tc>
                <w:tcPr>
                  <w:tcW w:w="1418" w:type="dxa"/>
                </w:tcPr>
                <w:p w14:paraId="48CEE344" w14:textId="77777777" w:rsidR="000007E3" w:rsidRDefault="000007E3" w:rsidP="00937099">
                  <w:pPr>
                    <w:rPr>
                      <w:sz w:val="20"/>
                      <w:szCs w:val="20"/>
                    </w:rPr>
                  </w:pPr>
                  <w:r>
                    <w:rPr>
                      <w:sz w:val="20"/>
                      <w:szCs w:val="20"/>
                    </w:rPr>
                    <w:t>-2.40-0.42</w:t>
                  </w:r>
                </w:p>
              </w:tc>
            </w:tr>
            <w:tr w:rsidR="000007E3" w14:paraId="603FCCD4" w14:textId="77777777" w:rsidTr="00937099">
              <w:tc>
                <w:tcPr>
                  <w:tcW w:w="1581" w:type="dxa"/>
                </w:tcPr>
                <w:p w14:paraId="21545692" w14:textId="77777777" w:rsidR="000007E3" w:rsidRDefault="000007E3" w:rsidP="00937099">
                  <w:pPr>
                    <w:rPr>
                      <w:sz w:val="20"/>
                      <w:szCs w:val="20"/>
                    </w:rPr>
                  </w:pPr>
                  <w:proofErr w:type="spellStart"/>
                  <w:r>
                    <w:rPr>
                      <w:sz w:val="20"/>
                      <w:szCs w:val="20"/>
                    </w:rPr>
                    <w:t>Caraccio</w:t>
                  </w:r>
                  <w:proofErr w:type="spellEnd"/>
                  <w:r>
                    <w:rPr>
                      <w:sz w:val="20"/>
                      <w:szCs w:val="20"/>
                    </w:rPr>
                    <w:t xml:space="preserve"> 2002</w:t>
                  </w:r>
                </w:p>
              </w:tc>
              <w:tc>
                <w:tcPr>
                  <w:tcW w:w="2417" w:type="dxa"/>
                </w:tcPr>
                <w:p w14:paraId="3B89D669" w14:textId="77777777" w:rsidR="000007E3" w:rsidRDefault="000007E3" w:rsidP="00937099">
                  <w:pPr>
                    <w:rPr>
                      <w:sz w:val="20"/>
                      <w:szCs w:val="20"/>
                    </w:rPr>
                  </w:pPr>
                  <w:r>
                    <w:rPr>
                      <w:sz w:val="20"/>
                      <w:szCs w:val="20"/>
                    </w:rPr>
                    <w:t xml:space="preserve">-0.30 </w:t>
                  </w:r>
                  <w:proofErr w:type="spellStart"/>
                  <w:r>
                    <w:rPr>
                      <w:sz w:val="20"/>
                      <w:szCs w:val="20"/>
                    </w:rPr>
                    <w:t>mmol</w:t>
                  </w:r>
                  <w:proofErr w:type="spellEnd"/>
                  <w:r>
                    <w:rPr>
                      <w:sz w:val="20"/>
                      <w:szCs w:val="20"/>
                    </w:rPr>
                    <w:t>/L</w:t>
                  </w:r>
                  <w:r w:rsidR="00744D5C">
                    <w:rPr>
                      <w:sz w:val="20"/>
                      <w:szCs w:val="20"/>
                    </w:rPr>
                    <w:t>*</w:t>
                  </w:r>
                </w:p>
              </w:tc>
              <w:tc>
                <w:tcPr>
                  <w:tcW w:w="1418" w:type="dxa"/>
                </w:tcPr>
                <w:p w14:paraId="31F35CE7" w14:textId="77777777" w:rsidR="000007E3" w:rsidRDefault="000007E3" w:rsidP="00937099">
                  <w:pPr>
                    <w:rPr>
                      <w:sz w:val="20"/>
                      <w:szCs w:val="20"/>
                    </w:rPr>
                  </w:pPr>
                  <w:r>
                    <w:rPr>
                      <w:sz w:val="20"/>
                      <w:szCs w:val="20"/>
                    </w:rPr>
                    <w:t>-0.83-0.23</w:t>
                  </w:r>
                </w:p>
              </w:tc>
            </w:tr>
            <w:tr w:rsidR="000007E3" w14:paraId="061EDF52" w14:textId="77777777" w:rsidTr="00937099">
              <w:tc>
                <w:tcPr>
                  <w:tcW w:w="1581" w:type="dxa"/>
                </w:tcPr>
                <w:p w14:paraId="0AA1C2BA" w14:textId="77777777" w:rsidR="000007E3" w:rsidRDefault="000007E3" w:rsidP="00937099">
                  <w:pPr>
                    <w:rPr>
                      <w:sz w:val="20"/>
                      <w:szCs w:val="20"/>
                    </w:rPr>
                  </w:pPr>
                  <w:proofErr w:type="spellStart"/>
                  <w:r>
                    <w:rPr>
                      <w:sz w:val="20"/>
                      <w:szCs w:val="20"/>
                    </w:rPr>
                    <w:t>Duman</w:t>
                  </w:r>
                  <w:proofErr w:type="spellEnd"/>
                  <w:r>
                    <w:rPr>
                      <w:sz w:val="20"/>
                      <w:szCs w:val="20"/>
                    </w:rPr>
                    <w:t xml:space="preserve"> 2007</w:t>
                  </w:r>
                </w:p>
              </w:tc>
              <w:tc>
                <w:tcPr>
                  <w:tcW w:w="2417" w:type="dxa"/>
                </w:tcPr>
                <w:p w14:paraId="7AB807A6" w14:textId="77777777" w:rsidR="000007E3" w:rsidRDefault="000007E3" w:rsidP="00937099">
                  <w:pPr>
                    <w:rPr>
                      <w:sz w:val="20"/>
                      <w:szCs w:val="20"/>
                    </w:rPr>
                  </w:pPr>
                  <w:r>
                    <w:rPr>
                      <w:sz w:val="20"/>
                      <w:szCs w:val="20"/>
                    </w:rPr>
                    <w:t xml:space="preserve">0.11 </w:t>
                  </w:r>
                  <w:proofErr w:type="spellStart"/>
                  <w:r>
                    <w:rPr>
                      <w:sz w:val="20"/>
                      <w:szCs w:val="20"/>
                    </w:rPr>
                    <w:t>mmol</w:t>
                  </w:r>
                  <w:proofErr w:type="spellEnd"/>
                  <w:r>
                    <w:rPr>
                      <w:sz w:val="20"/>
                      <w:szCs w:val="20"/>
                    </w:rPr>
                    <w:t>/L</w:t>
                  </w:r>
                  <w:r w:rsidR="00744D5C">
                    <w:rPr>
                      <w:sz w:val="20"/>
                      <w:szCs w:val="20"/>
                    </w:rPr>
                    <w:t>*</w:t>
                  </w:r>
                </w:p>
              </w:tc>
              <w:tc>
                <w:tcPr>
                  <w:tcW w:w="1418" w:type="dxa"/>
                </w:tcPr>
                <w:p w14:paraId="010A6059" w14:textId="77777777" w:rsidR="000007E3" w:rsidRDefault="000007E3" w:rsidP="00937099">
                  <w:pPr>
                    <w:rPr>
                      <w:sz w:val="20"/>
                      <w:szCs w:val="20"/>
                    </w:rPr>
                  </w:pPr>
                  <w:r>
                    <w:rPr>
                      <w:sz w:val="20"/>
                      <w:szCs w:val="20"/>
                    </w:rPr>
                    <w:t>-0.89-1.11</w:t>
                  </w:r>
                </w:p>
              </w:tc>
            </w:tr>
            <w:tr w:rsidR="000007E3" w14:paraId="1162AF99" w14:textId="77777777" w:rsidTr="00937099">
              <w:tc>
                <w:tcPr>
                  <w:tcW w:w="1581" w:type="dxa"/>
                </w:tcPr>
                <w:p w14:paraId="696A0DFA" w14:textId="77777777" w:rsidR="000007E3" w:rsidRDefault="000007E3" w:rsidP="00937099">
                  <w:pPr>
                    <w:rPr>
                      <w:sz w:val="20"/>
                      <w:szCs w:val="20"/>
                    </w:rPr>
                  </w:pPr>
                  <w:r>
                    <w:rPr>
                      <w:sz w:val="20"/>
                      <w:szCs w:val="20"/>
                    </w:rPr>
                    <w:t>Iqbal 2006</w:t>
                  </w:r>
                </w:p>
              </w:tc>
              <w:tc>
                <w:tcPr>
                  <w:tcW w:w="2417" w:type="dxa"/>
                </w:tcPr>
                <w:p w14:paraId="24A71635" w14:textId="77777777" w:rsidR="000007E3" w:rsidRDefault="000007E3" w:rsidP="00937099">
                  <w:pPr>
                    <w:rPr>
                      <w:sz w:val="20"/>
                      <w:szCs w:val="20"/>
                    </w:rPr>
                  </w:pPr>
                  <w:r>
                    <w:rPr>
                      <w:sz w:val="20"/>
                      <w:szCs w:val="20"/>
                    </w:rPr>
                    <w:t xml:space="preserve">0.00 </w:t>
                  </w:r>
                  <w:proofErr w:type="spellStart"/>
                  <w:r>
                    <w:rPr>
                      <w:sz w:val="20"/>
                      <w:szCs w:val="20"/>
                    </w:rPr>
                    <w:t>mmol</w:t>
                  </w:r>
                  <w:proofErr w:type="spellEnd"/>
                  <w:r>
                    <w:rPr>
                      <w:sz w:val="20"/>
                      <w:szCs w:val="20"/>
                    </w:rPr>
                    <w:t>/L</w:t>
                  </w:r>
                  <w:r w:rsidR="00744D5C">
                    <w:rPr>
                      <w:sz w:val="20"/>
                      <w:szCs w:val="20"/>
                    </w:rPr>
                    <w:t>*</w:t>
                  </w:r>
                </w:p>
              </w:tc>
              <w:tc>
                <w:tcPr>
                  <w:tcW w:w="1418" w:type="dxa"/>
                </w:tcPr>
                <w:p w14:paraId="390BB670" w14:textId="77777777" w:rsidR="000007E3" w:rsidRDefault="000007E3" w:rsidP="00937099">
                  <w:pPr>
                    <w:rPr>
                      <w:sz w:val="20"/>
                      <w:szCs w:val="20"/>
                    </w:rPr>
                  </w:pPr>
                  <w:r>
                    <w:rPr>
                      <w:sz w:val="20"/>
                      <w:szCs w:val="20"/>
                    </w:rPr>
                    <w:t>-0.47-0.47</w:t>
                  </w:r>
                </w:p>
              </w:tc>
            </w:tr>
            <w:tr w:rsidR="000007E3" w14:paraId="2FCBAC85" w14:textId="77777777" w:rsidTr="00937099">
              <w:tc>
                <w:tcPr>
                  <w:tcW w:w="1581" w:type="dxa"/>
                  <w:shd w:val="clear" w:color="auto" w:fill="auto"/>
                </w:tcPr>
                <w:p w14:paraId="11F729F2" w14:textId="77777777" w:rsidR="000007E3" w:rsidRDefault="000007E3" w:rsidP="00937099">
                  <w:pPr>
                    <w:rPr>
                      <w:sz w:val="20"/>
                      <w:szCs w:val="20"/>
                    </w:rPr>
                  </w:pPr>
                  <w:r>
                    <w:rPr>
                      <w:sz w:val="20"/>
                      <w:szCs w:val="20"/>
                    </w:rPr>
                    <w:t>Liu 2015</w:t>
                  </w:r>
                </w:p>
              </w:tc>
              <w:tc>
                <w:tcPr>
                  <w:tcW w:w="2417" w:type="dxa"/>
                  <w:shd w:val="clear" w:color="auto" w:fill="auto"/>
                </w:tcPr>
                <w:p w14:paraId="5210E694" w14:textId="77777777" w:rsidR="000007E3" w:rsidRDefault="000007E3" w:rsidP="00937099">
                  <w:pPr>
                    <w:rPr>
                      <w:sz w:val="20"/>
                      <w:szCs w:val="20"/>
                    </w:rPr>
                  </w:pPr>
                  <w:r>
                    <w:rPr>
                      <w:sz w:val="20"/>
                      <w:szCs w:val="20"/>
                    </w:rPr>
                    <w:t xml:space="preserve">-0.12 </w:t>
                  </w:r>
                  <w:proofErr w:type="spellStart"/>
                  <w:r>
                    <w:rPr>
                      <w:sz w:val="20"/>
                      <w:szCs w:val="20"/>
                    </w:rPr>
                    <w:t>mmol</w:t>
                  </w:r>
                  <w:proofErr w:type="spellEnd"/>
                  <w:r>
                    <w:rPr>
                      <w:sz w:val="20"/>
                      <w:szCs w:val="20"/>
                    </w:rPr>
                    <w:t>/L</w:t>
                  </w:r>
                  <w:r w:rsidR="00744D5C">
                    <w:rPr>
                      <w:sz w:val="20"/>
                      <w:szCs w:val="20"/>
                    </w:rPr>
                    <w:t>**</w:t>
                  </w:r>
                </w:p>
              </w:tc>
              <w:tc>
                <w:tcPr>
                  <w:tcW w:w="1418" w:type="dxa"/>
                  <w:shd w:val="clear" w:color="auto" w:fill="auto"/>
                </w:tcPr>
                <w:p w14:paraId="6D6AA869" w14:textId="77777777" w:rsidR="000007E3" w:rsidRDefault="000007E3" w:rsidP="00937099">
                  <w:pPr>
                    <w:rPr>
                      <w:sz w:val="20"/>
                      <w:szCs w:val="20"/>
                    </w:rPr>
                  </w:pPr>
                  <w:r>
                    <w:rPr>
                      <w:sz w:val="20"/>
                      <w:szCs w:val="20"/>
                    </w:rPr>
                    <w:t>-0.32-0.08</w:t>
                  </w:r>
                </w:p>
              </w:tc>
            </w:tr>
            <w:tr w:rsidR="000007E3" w14:paraId="78D03338" w14:textId="77777777" w:rsidTr="00937099">
              <w:tc>
                <w:tcPr>
                  <w:tcW w:w="1581" w:type="dxa"/>
                  <w:shd w:val="clear" w:color="auto" w:fill="auto"/>
                </w:tcPr>
                <w:p w14:paraId="33A64535" w14:textId="77777777" w:rsidR="000007E3" w:rsidRDefault="000007E3" w:rsidP="00937099">
                  <w:pPr>
                    <w:rPr>
                      <w:sz w:val="20"/>
                      <w:szCs w:val="20"/>
                    </w:rPr>
                  </w:pPr>
                  <w:r>
                    <w:rPr>
                      <w:sz w:val="20"/>
                      <w:szCs w:val="20"/>
                    </w:rPr>
                    <w:t>Mikhail 2008</w:t>
                  </w:r>
                </w:p>
              </w:tc>
              <w:tc>
                <w:tcPr>
                  <w:tcW w:w="2417" w:type="dxa"/>
                  <w:shd w:val="clear" w:color="auto" w:fill="auto"/>
                </w:tcPr>
                <w:p w14:paraId="0CB9C265" w14:textId="77777777" w:rsidR="000007E3" w:rsidRDefault="000007E3" w:rsidP="00937099">
                  <w:pPr>
                    <w:rPr>
                      <w:sz w:val="20"/>
                      <w:szCs w:val="20"/>
                    </w:rPr>
                  </w:pPr>
                  <w:r>
                    <w:rPr>
                      <w:sz w:val="20"/>
                      <w:szCs w:val="20"/>
                    </w:rPr>
                    <w:t xml:space="preserve">-0.21 </w:t>
                  </w:r>
                  <w:proofErr w:type="spellStart"/>
                  <w:r>
                    <w:rPr>
                      <w:sz w:val="20"/>
                      <w:szCs w:val="20"/>
                    </w:rPr>
                    <w:t>mmol</w:t>
                  </w:r>
                  <w:proofErr w:type="spellEnd"/>
                  <w:r>
                    <w:rPr>
                      <w:sz w:val="20"/>
                      <w:szCs w:val="20"/>
                    </w:rPr>
                    <w:t>/L</w:t>
                  </w:r>
                  <w:r w:rsidR="00744D5C">
                    <w:rPr>
                      <w:sz w:val="20"/>
                      <w:szCs w:val="20"/>
                    </w:rPr>
                    <w:t>*</w:t>
                  </w:r>
                </w:p>
              </w:tc>
              <w:tc>
                <w:tcPr>
                  <w:tcW w:w="1418" w:type="dxa"/>
                  <w:shd w:val="clear" w:color="auto" w:fill="auto"/>
                </w:tcPr>
                <w:p w14:paraId="4D6362C0" w14:textId="77777777" w:rsidR="000007E3" w:rsidRDefault="000007E3" w:rsidP="00937099">
                  <w:pPr>
                    <w:rPr>
                      <w:sz w:val="20"/>
                      <w:szCs w:val="20"/>
                    </w:rPr>
                  </w:pPr>
                  <w:r>
                    <w:rPr>
                      <w:sz w:val="20"/>
                      <w:szCs w:val="20"/>
                    </w:rPr>
                    <w:t>-0.46-0.03</w:t>
                  </w:r>
                </w:p>
              </w:tc>
            </w:tr>
            <w:tr w:rsidR="000007E3" w14:paraId="6ABDFB80" w14:textId="77777777" w:rsidTr="00937099">
              <w:tc>
                <w:tcPr>
                  <w:tcW w:w="1581" w:type="dxa"/>
                  <w:shd w:val="clear" w:color="auto" w:fill="auto"/>
                </w:tcPr>
                <w:p w14:paraId="6649D285" w14:textId="77777777" w:rsidR="000007E3" w:rsidRPr="00263B43" w:rsidRDefault="000007E3" w:rsidP="00937099">
                  <w:pPr>
                    <w:rPr>
                      <w:sz w:val="20"/>
                      <w:szCs w:val="20"/>
                    </w:rPr>
                  </w:pPr>
                  <w:proofErr w:type="spellStart"/>
                  <w:r w:rsidRPr="00263B43">
                    <w:rPr>
                      <w:sz w:val="20"/>
                      <w:szCs w:val="20"/>
                    </w:rPr>
                    <w:t>Monzani</w:t>
                  </w:r>
                  <w:proofErr w:type="spellEnd"/>
                  <w:r w:rsidRPr="00263B43">
                    <w:rPr>
                      <w:sz w:val="20"/>
                      <w:szCs w:val="20"/>
                    </w:rPr>
                    <w:t xml:space="preserve"> 2004</w:t>
                  </w:r>
                </w:p>
              </w:tc>
              <w:tc>
                <w:tcPr>
                  <w:tcW w:w="2417" w:type="dxa"/>
                  <w:shd w:val="clear" w:color="auto" w:fill="auto"/>
                </w:tcPr>
                <w:p w14:paraId="391E16CD" w14:textId="77777777" w:rsidR="000007E3" w:rsidRPr="00263B43" w:rsidRDefault="000007E3" w:rsidP="00937099">
                  <w:pPr>
                    <w:rPr>
                      <w:sz w:val="20"/>
                      <w:szCs w:val="20"/>
                    </w:rPr>
                  </w:pPr>
                  <w:r w:rsidRPr="00263B43">
                    <w:rPr>
                      <w:sz w:val="20"/>
                      <w:szCs w:val="20"/>
                    </w:rPr>
                    <w:t xml:space="preserve">-1.23 </w:t>
                  </w:r>
                  <w:proofErr w:type="spellStart"/>
                  <w:r w:rsidRPr="00263B43">
                    <w:rPr>
                      <w:sz w:val="20"/>
                      <w:szCs w:val="20"/>
                    </w:rPr>
                    <w:t>mmol</w:t>
                  </w:r>
                  <w:proofErr w:type="spellEnd"/>
                  <w:r w:rsidRPr="00263B43">
                    <w:rPr>
                      <w:sz w:val="20"/>
                      <w:szCs w:val="20"/>
                    </w:rPr>
                    <w:t>/L</w:t>
                  </w:r>
                  <w:r w:rsidR="00744D5C">
                    <w:rPr>
                      <w:sz w:val="20"/>
                      <w:szCs w:val="20"/>
                    </w:rPr>
                    <w:t>*</w:t>
                  </w:r>
                </w:p>
              </w:tc>
              <w:tc>
                <w:tcPr>
                  <w:tcW w:w="1418" w:type="dxa"/>
                  <w:shd w:val="clear" w:color="auto" w:fill="auto"/>
                </w:tcPr>
                <w:p w14:paraId="525D922F" w14:textId="77777777" w:rsidR="000007E3" w:rsidRPr="00263B43" w:rsidRDefault="000007E3" w:rsidP="00937099">
                  <w:pPr>
                    <w:rPr>
                      <w:sz w:val="20"/>
                      <w:szCs w:val="20"/>
                    </w:rPr>
                  </w:pPr>
                  <w:r w:rsidRPr="00263B43">
                    <w:rPr>
                      <w:sz w:val="20"/>
                      <w:szCs w:val="20"/>
                    </w:rPr>
                    <w:t>-2.32-(-0.13)</w:t>
                  </w:r>
                </w:p>
              </w:tc>
            </w:tr>
            <w:tr w:rsidR="000007E3" w14:paraId="4C51D7BA" w14:textId="77777777" w:rsidTr="00937099">
              <w:tc>
                <w:tcPr>
                  <w:tcW w:w="1581" w:type="dxa"/>
                </w:tcPr>
                <w:p w14:paraId="156642F5" w14:textId="77777777" w:rsidR="000007E3" w:rsidRDefault="000007E3" w:rsidP="00937099">
                  <w:pPr>
                    <w:rPr>
                      <w:sz w:val="20"/>
                      <w:szCs w:val="20"/>
                    </w:rPr>
                  </w:pPr>
                  <w:r>
                    <w:rPr>
                      <w:sz w:val="20"/>
                      <w:szCs w:val="20"/>
                    </w:rPr>
                    <w:t>Nagasaki 2009</w:t>
                  </w:r>
                </w:p>
              </w:tc>
              <w:tc>
                <w:tcPr>
                  <w:tcW w:w="2417" w:type="dxa"/>
                </w:tcPr>
                <w:p w14:paraId="0F23623C" w14:textId="77777777" w:rsidR="000007E3" w:rsidRDefault="000007E3" w:rsidP="00937099">
                  <w:pPr>
                    <w:rPr>
                      <w:sz w:val="20"/>
                      <w:szCs w:val="20"/>
                    </w:rPr>
                  </w:pPr>
                  <w:r>
                    <w:rPr>
                      <w:sz w:val="20"/>
                      <w:szCs w:val="20"/>
                    </w:rPr>
                    <w:t xml:space="preserve">-0.22 </w:t>
                  </w:r>
                  <w:proofErr w:type="spellStart"/>
                  <w:r>
                    <w:rPr>
                      <w:sz w:val="20"/>
                      <w:szCs w:val="20"/>
                    </w:rPr>
                    <w:t>mmol</w:t>
                  </w:r>
                  <w:proofErr w:type="spellEnd"/>
                  <w:r>
                    <w:rPr>
                      <w:sz w:val="20"/>
                      <w:szCs w:val="20"/>
                    </w:rPr>
                    <w:t>/L</w:t>
                  </w:r>
                  <w:r w:rsidR="00744D5C">
                    <w:rPr>
                      <w:sz w:val="20"/>
                      <w:szCs w:val="20"/>
                    </w:rPr>
                    <w:t>**</w:t>
                  </w:r>
                </w:p>
              </w:tc>
              <w:tc>
                <w:tcPr>
                  <w:tcW w:w="1418" w:type="dxa"/>
                </w:tcPr>
                <w:p w14:paraId="5B7C583C" w14:textId="77777777" w:rsidR="000007E3" w:rsidRDefault="000007E3" w:rsidP="00937099">
                  <w:pPr>
                    <w:rPr>
                      <w:sz w:val="20"/>
                      <w:szCs w:val="20"/>
                    </w:rPr>
                  </w:pPr>
                  <w:r>
                    <w:rPr>
                      <w:sz w:val="20"/>
                      <w:szCs w:val="20"/>
                    </w:rPr>
                    <w:t>-0.70-0.26</w:t>
                  </w:r>
                </w:p>
              </w:tc>
            </w:tr>
            <w:tr w:rsidR="000007E3" w14:paraId="3367237F" w14:textId="77777777" w:rsidTr="00937099">
              <w:tc>
                <w:tcPr>
                  <w:tcW w:w="1581" w:type="dxa"/>
                  <w:shd w:val="clear" w:color="auto" w:fill="auto"/>
                </w:tcPr>
                <w:p w14:paraId="7ACDE3EB" w14:textId="77777777" w:rsidR="000007E3" w:rsidRPr="00107509" w:rsidRDefault="000007E3" w:rsidP="00937099">
                  <w:pPr>
                    <w:rPr>
                      <w:sz w:val="20"/>
                      <w:szCs w:val="20"/>
                    </w:rPr>
                  </w:pPr>
                  <w:r w:rsidRPr="00107509">
                    <w:rPr>
                      <w:sz w:val="20"/>
                      <w:szCs w:val="20"/>
                    </w:rPr>
                    <w:t>Teixeira 2008</w:t>
                  </w:r>
                </w:p>
              </w:tc>
              <w:tc>
                <w:tcPr>
                  <w:tcW w:w="2417" w:type="dxa"/>
                  <w:shd w:val="clear" w:color="auto" w:fill="auto"/>
                </w:tcPr>
                <w:p w14:paraId="47AD970C" w14:textId="77777777" w:rsidR="000007E3" w:rsidRPr="00107509" w:rsidRDefault="000007E3" w:rsidP="00937099">
                  <w:pPr>
                    <w:rPr>
                      <w:sz w:val="20"/>
                      <w:szCs w:val="20"/>
                    </w:rPr>
                  </w:pPr>
                  <w:r w:rsidRPr="00107509">
                    <w:rPr>
                      <w:sz w:val="20"/>
                      <w:szCs w:val="20"/>
                    </w:rPr>
                    <w:t xml:space="preserve">-0.63 </w:t>
                  </w:r>
                  <w:proofErr w:type="spellStart"/>
                  <w:r w:rsidRPr="00107509">
                    <w:rPr>
                      <w:sz w:val="20"/>
                      <w:szCs w:val="20"/>
                    </w:rPr>
                    <w:t>mmol</w:t>
                  </w:r>
                  <w:proofErr w:type="spellEnd"/>
                  <w:r w:rsidRPr="00107509">
                    <w:rPr>
                      <w:sz w:val="20"/>
                      <w:szCs w:val="20"/>
                    </w:rPr>
                    <w:t>/L</w:t>
                  </w:r>
                  <w:r w:rsidR="00744D5C">
                    <w:rPr>
                      <w:sz w:val="20"/>
                      <w:szCs w:val="20"/>
                    </w:rPr>
                    <w:t>*</w:t>
                  </w:r>
                </w:p>
              </w:tc>
              <w:tc>
                <w:tcPr>
                  <w:tcW w:w="1418" w:type="dxa"/>
                  <w:shd w:val="clear" w:color="auto" w:fill="auto"/>
                </w:tcPr>
                <w:p w14:paraId="698877C1" w14:textId="77777777" w:rsidR="000007E3" w:rsidRPr="00107509" w:rsidRDefault="000007E3" w:rsidP="00937099">
                  <w:pPr>
                    <w:rPr>
                      <w:sz w:val="20"/>
                      <w:szCs w:val="20"/>
                    </w:rPr>
                  </w:pPr>
                  <w:r w:rsidRPr="00107509">
                    <w:rPr>
                      <w:sz w:val="20"/>
                      <w:szCs w:val="20"/>
                    </w:rPr>
                    <w:t>-1.90-0.64</w:t>
                  </w:r>
                </w:p>
              </w:tc>
            </w:tr>
          </w:tbl>
          <w:p w14:paraId="16C986B2" w14:textId="77777777" w:rsidR="000007E3" w:rsidRDefault="00744D5C" w:rsidP="00937099">
            <w:pPr>
              <w:rPr>
                <w:rFonts w:eastAsia="Times New Roman"/>
                <w:sz w:val="24"/>
                <w:szCs w:val="24"/>
              </w:rPr>
            </w:pPr>
            <w:r>
              <w:rPr>
                <w:sz w:val="20"/>
                <w:szCs w:val="20"/>
              </w:rPr>
              <w:t>* Value is the difference in mean scores at final follow up between treatment and control groups.** Value is the difference in mean variation scores from baseline to follow-up between treatment and control group.***</w:t>
            </w:r>
            <w:r w:rsidRPr="004137FB">
              <w:rPr>
                <w:sz w:val="20"/>
                <w:szCs w:val="20"/>
              </w:rPr>
              <w:t>Values reported as mg/</w:t>
            </w:r>
            <w:proofErr w:type="spellStart"/>
            <w:r w:rsidRPr="004137FB">
              <w:rPr>
                <w:sz w:val="20"/>
                <w:szCs w:val="20"/>
              </w:rPr>
              <w:t>dL</w:t>
            </w:r>
            <w:proofErr w:type="spellEnd"/>
            <w:r w:rsidRPr="004137FB">
              <w:rPr>
                <w:sz w:val="20"/>
                <w:szCs w:val="20"/>
              </w:rPr>
              <w:t xml:space="preserve"> were converted to </w:t>
            </w:r>
            <w:proofErr w:type="spellStart"/>
            <w:r w:rsidRPr="004137FB">
              <w:rPr>
                <w:sz w:val="20"/>
                <w:szCs w:val="20"/>
              </w:rPr>
              <w:t>mmol</w:t>
            </w:r>
            <w:proofErr w:type="spellEnd"/>
            <w:r w:rsidRPr="004137FB">
              <w:rPr>
                <w:sz w:val="20"/>
                <w:szCs w:val="20"/>
              </w:rPr>
              <w:t>/L</w:t>
            </w:r>
            <w:r>
              <w:rPr>
                <w:sz w:val="20"/>
                <w:szCs w:val="20"/>
              </w:rPr>
              <w:t>.</w:t>
            </w:r>
          </w:p>
        </w:tc>
        <w:tc>
          <w:tcPr>
            <w:tcW w:w="980" w:type="pct"/>
            <w:tcBorders>
              <w:top w:val="single" w:sz="6" w:space="0" w:color="000000"/>
              <w:bottom w:val="single" w:sz="6" w:space="0" w:color="000000"/>
            </w:tcBorders>
            <w:shd w:val="clear" w:color="auto" w:fill="auto"/>
          </w:tcPr>
          <w:p w14:paraId="4C41200C" w14:textId="77777777" w:rsidR="000007E3" w:rsidRDefault="00E62447" w:rsidP="00937099">
            <w:pPr>
              <w:rPr>
                <w:rFonts w:eastAsia="Times New Roman"/>
              </w:rPr>
            </w:pPr>
            <w:r>
              <w:rPr>
                <w:rStyle w:val="cell-value"/>
                <w:rFonts w:eastAsia="Times New Roman"/>
                <w:bCs/>
              </w:rPr>
              <w:t xml:space="preserve">There is moderate certainty that </w:t>
            </w:r>
            <w:r>
              <w:rPr>
                <w:rFonts w:eastAsia="Times New Roman"/>
              </w:rPr>
              <w:t xml:space="preserve">no statistically significant difference exists </w:t>
            </w:r>
            <w:r w:rsidR="000007E3">
              <w:rPr>
                <w:rFonts w:eastAsia="Times New Roman"/>
              </w:rPr>
              <w:t>between those treated and not treated for subclinical hypothyroidism on low-density lipoprotein levels.</w:t>
            </w:r>
          </w:p>
        </w:tc>
      </w:tr>
      <w:tr w:rsidR="000007E3" w14:paraId="605F0ABC" w14:textId="77777777" w:rsidTr="00937099">
        <w:trPr>
          <w:cantSplit/>
        </w:trPr>
        <w:tc>
          <w:tcPr>
            <w:tcW w:w="708" w:type="pct"/>
            <w:tcBorders>
              <w:top w:val="single" w:sz="6" w:space="0" w:color="000000"/>
              <w:bottom w:val="single" w:sz="6" w:space="0" w:color="000000"/>
            </w:tcBorders>
            <w:hideMark/>
          </w:tcPr>
          <w:p w14:paraId="70F21701" w14:textId="77777777" w:rsidR="000007E3" w:rsidRDefault="000007E3" w:rsidP="00937099">
            <w:pPr>
              <w:rPr>
                <w:rFonts w:eastAsia="Times New Roman"/>
                <w:sz w:val="24"/>
                <w:szCs w:val="24"/>
              </w:rPr>
            </w:pPr>
            <w:r>
              <w:rPr>
                <w:rStyle w:val="label"/>
                <w:rFonts w:eastAsia="Times New Roman"/>
              </w:rPr>
              <w:lastRenderedPageBreak/>
              <w:t>High-density Lipoprotein</w:t>
            </w:r>
            <w:r>
              <w:rPr>
                <w:rFonts w:eastAsia="Times New Roman"/>
              </w:rPr>
              <w:br/>
            </w:r>
            <w:r>
              <w:rPr>
                <w:rStyle w:val="label"/>
                <w:rFonts w:eastAsia="Times New Roman"/>
              </w:rPr>
              <w:t>follow up: range 5 months to 12 months</w:t>
            </w:r>
            <w:r>
              <w:rPr>
                <w:rFonts w:eastAsia="Times New Roman"/>
              </w:rPr>
              <w:t xml:space="preserve"> </w:t>
            </w:r>
          </w:p>
        </w:tc>
        <w:tc>
          <w:tcPr>
            <w:tcW w:w="487" w:type="pct"/>
            <w:tcBorders>
              <w:top w:val="single" w:sz="6" w:space="0" w:color="000000"/>
              <w:bottom w:val="single" w:sz="6" w:space="0" w:color="000000"/>
            </w:tcBorders>
            <w:hideMark/>
          </w:tcPr>
          <w:p w14:paraId="126982C4" w14:textId="77777777" w:rsidR="000007E3" w:rsidRDefault="00424741" w:rsidP="008B3BCA">
            <w:pPr>
              <w:rPr>
                <w:rFonts w:eastAsia="Times New Roman"/>
                <w:sz w:val="24"/>
                <w:szCs w:val="24"/>
              </w:rPr>
            </w:pPr>
            <w:r>
              <w:rPr>
                <w:rFonts w:eastAsia="Times New Roman"/>
              </w:rPr>
              <w:t>589</w:t>
            </w:r>
            <w:r>
              <w:rPr>
                <w:rFonts w:eastAsia="Times New Roman"/>
              </w:rPr>
              <w:br/>
              <w:t xml:space="preserve">(9 RCTs) </w:t>
            </w:r>
            <w:r>
              <w:rPr>
                <w:rFonts w:eastAsia="Times New Roman"/>
                <w:vertAlign w:val="superscript"/>
              </w:rPr>
              <w:t>f</w:t>
            </w:r>
          </w:p>
        </w:tc>
        <w:tc>
          <w:tcPr>
            <w:tcW w:w="487" w:type="pct"/>
            <w:tcBorders>
              <w:top w:val="single" w:sz="6" w:space="0" w:color="000000"/>
              <w:bottom w:val="single" w:sz="6" w:space="0" w:color="000000"/>
            </w:tcBorders>
            <w:hideMark/>
          </w:tcPr>
          <w:p w14:paraId="74CA675A" w14:textId="77777777" w:rsidR="000007E3" w:rsidRDefault="00424741" w:rsidP="00937099">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r>
              <w:rPr>
                <w:rStyle w:val="comma"/>
                <w:rFonts w:eastAsia="Times New Roman"/>
                <w:vertAlign w:val="superscript"/>
              </w:rPr>
              <w:t>,</w:t>
            </w:r>
            <w:r>
              <w:rPr>
                <w:rFonts w:eastAsia="Times New Roman"/>
                <w:vertAlign w:val="superscript"/>
              </w:rPr>
              <w:t>e</w:t>
            </w:r>
            <w:proofErr w:type="spellEnd"/>
          </w:p>
        </w:tc>
        <w:tc>
          <w:tcPr>
            <w:tcW w:w="2338" w:type="pct"/>
            <w:tcBorders>
              <w:top w:val="single" w:sz="6" w:space="0" w:color="000000"/>
              <w:bottom w:val="single" w:sz="6" w:space="0" w:color="000000"/>
            </w:tcBorders>
            <w:shd w:val="clear" w:color="auto" w:fill="EDEDED"/>
            <w:hideMark/>
          </w:tcPr>
          <w:p w14:paraId="13EBD2D9" w14:textId="77777777" w:rsidR="000007E3" w:rsidRDefault="000007E3" w:rsidP="00937099">
            <w:pPr>
              <w:rPr>
                <w:rFonts w:eastAsia="Times New Roman"/>
              </w:rPr>
            </w:pPr>
            <w:r>
              <w:rPr>
                <w:rFonts w:eastAsia="Times New Roman"/>
              </w:rPr>
              <w:t>No studies found a difference in high-density lipoprotein (HDL) levels between those treated and not treated for subclinical hypothyroidism. Difference in means between treatment and control groups at final follow-up ranged from -0.</w:t>
            </w:r>
            <w:r w:rsidR="00A909DC">
              <w:rPr>
                <w:rFonts w:eastAsia="Times New Roman"/>
              </w:rPr>
              <w:t>17</w:t>
            </w:r>
            <w:r>
              <w:rPr>
                <w:rFonts w:eastAsia="Times New Roman"/>
              </w:rPr>
              <w:t xml:space="preserve"> to 0.</w:t>
            </w:r>
            <w:r w:rsidR="008B3BCA">
              <w:rPr>
                <w:rFonts w:eastAsia="Times New Roman"/>
              </w:rPr>
              <w:t xml:space="preserve">26 </w:t>
            </w:r>
            <w:proofErr w:type="spellStart"/>
            <w:r>
              <w:rPr>
                <w:rFonts w:eastAsia="Times New Roman"/>
              </w:rPr>
              <w:t>mmol</w:t>
            </w:r>
            <w:proofErr w:type="spellEnd"/>
            <w:r>
              <w:rPr>
                <w:rFonts w:eastAsia="Times New Roman"/>
              </w:rPr>
              <w:t xml:space="preserve">/L. </w:t>
            </w:r>
          </w:p>
          <w:p w14:paraId="590478B7" w14:textId="77777777" w:rsidR="000007E3" w:rsidRPr="00585C47" w:rsidRDefault="000007E3" w:rsidP="00937099">
            <w:pPr>
              <w:spacing w:after="0" w:line="240" w:lineRule="auto"/>
              <w:rPr>
                <w:sz w:val="20"/>
                <w:szCs w:val="20"/>
              </w:rPr>
            </w:pPr>
            <w:r w:rsidRPr="00585C47">
              <w:rPr>
                <w:sz w:val="20"/>
                <w:szCs w:val="20"/>
              </w:rPr>
              <w:t>Difference in means between Treatment and Control groups at final follow-up:</w:t>
            </w:r>
          </w:p>
          <w:tbl>
            <w:tblPr>
              <w:tblStyle w:val="TableGrid5"/>
              <w:tblW w:w="0" w:type="auto"/>
              <w:tblLook w:val="04A0" w:firstRow="1" w:lastRow="0" w:firstColumn="1" w:lastColumn="0" w:noHBand="0" w:noVBand="1"/>
            </w:tblPr>
            <w:tblGrid>
              <w:gridCol w:w="1581"/>
              <w:gridCol w:w="2417"/>
              <w:gridCol w:w="1418"/>
            </w:tblGrid>
            <w:tr w:rsidR="000007E3" w14:paraId="2664CAF7" w14:textId="77777777" w:rsidTr="00937099">
              <w:tc>
                <w:tcPr>
                  <w:tcW w:w="1581" w:type="dxa"/>
                  <w:shd w:val="clear" w:color="auto" w:fill="BFBFBF" w:themeFill="background1" w:themeFillShade="BF"/>
                </w:tcPr>
                <w:p w14:paraId="1B97F2ED" w14:textId="77777777" w:rsidR="000007E3" w:rsidRDefault="000007E3" w:rsidP="00937099">
                  <w:pPr>
                    <w:rPr>
                      <w:sz w:val="20"/>
                      <w:szCs w:val="20"/>
                    </w:rPr>
                  </w:pPr>
                  <w:r>
                    <w:rPr>
                      <w:sz w:val="20"/>
                      <w:szCs w:val="20"/>
                    </w:rPr>
                    <w:t>Author</w:t>
                  </w:r>
                </w:p>
              </w:tc>
              <w:tc>
                <w:tcPr>
                  <w:tcW w:w="2417" w:type="dxa"/>
                  <w:shd w:val="clear" w:color="auto" w:fill="BFBFBF" w:themeFill="background1" w:themeFillShade="BF"/>
                </w:tcPr>
                <w:p w14:paraId="2F4F3DE6" w14:textId="77777777" w:rsidR="000007E3" w:rsidRDefault="000007E3" w:rsidP="00937099">
                  <w:pPr>
                    <w:rPr>
                      <w:sz w:val="20"/>
                      <w:szCs w:val="20"/>
                    </w:rPr>
                  </w:pPr>
                  <w:r>
                    <w:rPr>
                      <w:sz w:val="20"/>
                      <w:szCs w:val="20"/>
                    </w:rPr>
                    <w:t>Difference</w:t>
                  </w:r>
                </w:p>
              </w:tc>
              <w:tc>
                <w:tcPr>
                  <w:tcW w:w="1418" w:type="dxa"/>
                  <w:shd w:val="clear" w:color="auto" w:fill="BFBFBF" w:themeFill="background1" w:themeFillShade="BF"/>
                </w:tcPr>
                <w:p w14:paraId="0E066531" w14:textId="77777777" w:rsidR="000007E3" w:rsidRDefault="000007E3" w:rsidP="00937099">
                  <w:pPr>
                    <w:rPr>
                      <w:sz w:val="20"/>
                      <w:szCs w:val="20"/>
                    </w:rPr>
                  </w:pPr>
                  <w:r>
                    <w:rPr>
                      <w:sz w:val="20"/>
                      <w:szCs w:val="20"/>
                    </w:rPr>
                    <w:t>95% CI</w:t>
                  </w:r>
                </w:p>
              </w:tc>
            </w:tr>
            <w:tr w:rsidR="000007E3" w14:paraId="67D779FC" w14:textId="77777777" w:rsidTr="00937099">
              <w:tc>
                <w:tcPr>
                  <w:tcW w:w="1581" w:type="dxa"/>
                </w:tcPr>
                <w:p w14:paraId="03CB281F" w14:textId="77777777" w:rsidR="000007E3" w:rsidRDefault="000007E3" w:rsidP="00937099">
                  <w:pPr>
                    <w:rPr>
                      <w:sz w:val="20"/>
                      <w:szCs w:val="20"/>
                    </w:rPr>
                  </w:pPr>
                  <w:r>
                    <w:rPr>
                      <w:sz w:val="20"/>
                      <w:szCs w:val="20"/>
                    </w:rPr>
                    <w:t>Cabral 2011</w:t>
                  </w:r>
                </w:p>
              </w:tc>
              <w:tc>
                <w:tcPr>
                  <w:tcW w:w="2417" w:type="dxa"/>
                </w:tcPr>
                <w:p w14:paraId="23CEDE31" w14:textId="77777777" w:rsidR="000007E3" w:rsidRDefault="000007E3" w:rsidP="00937099">
                  <w:pPr>
                    <w:rPr>
                      <w:sz w:val="20"/>
                      <w:szCs w:val="20"/>
                    </w:rPr>
                  </w:pPr>
                  <w:r>
                    <w:rPr>
                      <w:sz w:val="20"/>
                      <w:szCs w:val="20"/>
                    </w:rPr>
                    <w:t xml:space="preserve">0.26 </w:t>
                  </w:r>
                  <w:proofErr w:type="spellStart"/>
                  <w:r>
                    <w:rPr>
                      <w:sz w:val="20"/>
                      <w:szCs w:val="20"/>
                    </w:rPr>
                    <w:t>mmol</w:t>
                  </w:r>
                  <w:proofErr w:type="spellEnd"/>
                  <w:r>
                    <w:rPr>
                      <w:sz w:val="20"/>
                      <w:szCs w:val="20"/>
                    </w:rPr>
                    <w:t>/L</w:t>
                  </w:r>
                  <w:r w:rsidR="00C11313">
                    <w:rPr>
                      <w:sz w:val="20"/>
                      <w:szCs w:val="20"/>
                    </w:rPr>
                    <w:t>*</w:t>
                  </w:r>
                </w:p>
              </w:tc>
              <w:tc>
                <w:tcPr>
                  <w:tcW w:w="1418" w:type="dxa"/>
                </w:tcPr>
                <w:p w14:paraId="522EC8BA" w14:textId="77777777" w:rsidR="000007E3" w:rsidRDefault="000007E3" w:rsidP="00937099">
                  <w:pPr>
                    <w:rPr>
                      <w:sz w:val="20"/>
                      <w:szCs w:val="20"/>
                    </w:rPr>
                  </w:pPr>
                  <w:r>
                    <w:rPr>
                      <w:sz w:val="20"/>
                      <w:szCs w:val="20"/>
                    </w:rPr>
                    <w:t>-0.17-0.70</w:t>
                  </w:r>
                </w:p>
              </w:tc>
            </w:tr>
            <w:tr w:rsidR="000007E3" w14:paraId="47100573" w14:textId="77777777" w:rsidTr="00937099">
              <w:tc>
                <w:tcPr>
                  <w:tcW w:w="1581" w:type="dxa"/>
                </w:tcPr>
                <w:p w14:paraId="506FA066" w14:textId="77777777" w:rsidR="000007E3" w:rsidRDefault="000007E3" w:rsidP="00937099">
                  <w:pPr>
                    <w:rPr>
                      <w:sz w:val="20"/>
                      <w:szCs w:val="20"/>
                    </w:rPr>
                  </w:pPr>
                  <w:proofErr w:type="spellStart"/>
                  <w:r>
                    <w:rPr>
                      <w:sz w:val="20"/>
                      <w:szCs w:val="20"/>
                    </w:rPr>
                    <w:t>Caraccio</w:t>
                  </w:r>
                  <w:proofErr w:type="spellEnd"/>
                  <w:r>
                    <w:rPr>
                      <w:sz w:val="20"/>
                      <w:szCs w:val="20"/>
                    </w:rPr>
                    <w:t xml:space="preserve"> 2002</w:t>
                  </w:r>
                </w:p>
              </w:tc>
              <w:tc>
                <w:tcPr>
                  <w:tcW w:w="2417" w:type="dxa"/>
                </w:tcPr>
                <w:p w14:paraId="65693973" w14:textId="77777777" w:rsidR="000007E3" w:rsidRDefault="000007E3" w:rsidP="00937099">
                  <w:pPr>
                    <w:rPr>
                      <w:sz w:val="20"/>
                      <w:szCs w:val="20"/>
                    </w:rPr>
                  </w:pPr>
                  <w:r>
                    <w:rPr>
                      <w:sz w:val="20"/>
                      <w:szCs w:val="20"/>
                    </w:rPr>
                    <w:t xml:space="preserve">-0.10 </w:t>
                  </w:r>
                  <w:proofErr w:type="spellStart"/>
                  <w:r>
                    <w:rPr>
                      <w:sz w:val="20"/>
                      <w:szCs w:val="20"/>
                    </w:rPr>
                    <w:t>mmol</w:t>
                  </w:r>
                  <w:proofErr w:type="spellEnd"/>
                  <w:r>
                    <w:rPr>
                      <w:sz w:val="20"/>
                      <w:szCs w:val="20"/>
                    </w:rPr>
                    <w:t>/L</w:t>
                  </w:r>
                  <w:r w:rsidR="00C11313">
                    <w:rPr>
                      <w:sz w:val="20"/>
                      <w:szCs w:val="20"/>
                    </w:rPr>
                    <w:t>*</w:t>
                  </w:r>
                </w:p>
              </w:tc>
              <w:tc>
                <w:tcPr>
                  <w:tcW w:w="1418" w:type="dxa"/>
                </w:tcPr>
                <w:p w14:paraId="10CDED29" w14:textId="77777777" w:rsidR="000007E3" w:rsidRDefault="000007E3" w:rsidP="00937099">
                  <w:pPr>
                    <w:rPr>
                      <w:sz w:val="20"/>
                      <w:szCs w:val="20"/>
                    </w:rPr>
                  </w:pPr>
                  <w:r>
                    <w:rPr>
                      <w:sz w:val="20"/>
                      <w:szCs w:val="20"/>
                    </w:rPr>
                    <w:t>-0.27-0.07</w:t>
                  </w:r>
                </w:p>
              </w:tc>
            </w:tr>
            <w:tr w:rsidR="000007E3" w14:paraId="42370D26" w14:textId="77777777" w:rsidTr="00937099">
              <w:tc>
                <w:tcPr>
                  <w:tcW w:w="1581" w:type="dxa"/>
                </w:tcPr>
                <w:p w14:paraId="4CADF886" w14:textId="77777777" w:rsidR="000007E3" w:rsidRDefault="000007E3" w:rsidP="00937099">
                  <w:pPr>
                    <w:rPr>
                      <w:sz w:val="20"/>
                      <w:szCs w:val="20"/>
                    </w:rPr>
                  </w:pPr>
                  <w:proofErr w:type="spellStart"/>
                  <w:r>
                    <w:rPr>
                      <w:sz w:val="20"/>
                      <w:szCs w:val="20"/>
                    </w:rPr>
                    <w:t>Duman</w:t>
                  </w:r>
                  <w:proofErr w:type="spellEnd"/>
                  <w:r>
                    <w:rPr>
                      <w:sz w:val="20"/>
                      <w:szCs w:val="20"/>
                    </w:rPr>
                    <w:t xml:space="preserve"> 2007</w:t>
                  </w:r>
                </w:p>
              </w:tc>
              <w:tc>
                <w:tcPr>
                  <w:tcW w:w="2417" w:type="dxa"/>
                </w:tcPr>
                <w:p w14:paraId="49240E29" w14:textId="77777777" w:rsidR="000007E3" w:rsidRDefault="000007E3" w:rsidP="00937099">
                  <w:pPr>
                    <w:rPr>
                      <w:sz w:val="20"/>
                      <w:szCs w:val="20"/>
                    </w:rPr>
                  </w:pPr>
                  <w:r>
                    <w:rPr>
                      <w:sz w:val="20"/>
                      <w:szCs w:val="20"/>
                    </w:rPr>
                    <w:t>0.0</w:t>
                  </w:r>
                  <w:r w:rsidR="00C11313">
                    <w:rPr>
                      <w:sz w:val="20"/>
                      <w:szCs w:val="20"/>
                    </w:rPr>
                    <w:t>04</w:t>
                  </w:r>
                  <w:r>
                    <w:rPr>
                      <w:sz w:val="20"/>
                      <w:szCs w:val="20"/>
                    </w:rPr>
                    <w:t xml:space="preserve"> </w:t>
                  </w:r>
                  <w:proofErr w:type="spellStart"/>
                  <w:r>
                    <w:rPr>
                      <w:sz w:val="20"/>
                      <w:szCs w:val="20"/>
                    </w:rPr>
                    <w:t>mmol</w:t>
                  </w:r>
                  <w:proofErr w:type="spellEnd"/>
                  <w:r>
                    <w:rPr>
                      <w:sz w:val="20"/>
                      <w:szCs w:val="20"/>
                    </w:rPr>
                    <w:t>/L</w:t>
                  </w:r>
                  <w:r w:rsidR="00C11313">
                    <w:rPr>
                      <w:sz w:val="20"/>
                      <w:szCs w:val="20"/>
                    </w:rPr>
                    <w:t>*</w:t>
                  </w:r>
                </w:p>
              </w:tc>
              <w:tc>
                <w:tcPr>
                  <w:tcW w:w="1418" w:type="dxa"/>
                </w:tcPr>
                <w:p w14:paraId="074020CD" w14:textId="77777777" w:rsidR="000007E3" w:rsidRDefault="000007E3" w:rsidP="00937099">
                  <w:pPr>
                    <w:rPr>
                      <w:sz w:val="20"/>
                      <w:szCs w:val="20"/>
                    </w:rPr>
                  </w:pPr>
                  <w:r>
                    <w:rPr>
                      <w:sz w:val="20"/>
                      <w:szCs w:val="20"/>
                    </w:rPr>
                    <w:t>-0.45-0.44</w:t>
                  </w:r>
                </w:p>
              </w:tc>
            </w:tr>
            <w:tr w:rsidR="000007E3" w14:paraId="7F014AFC" w14:textId="77777777" w:rsidTr="00937099">
              <w:tc>
                <w:tcPr>
                  <w:tcW w:w="1581" w:type="dxa"/>
                </w:tcPr>
                <w:p w14:paraId="550038E1" w14:textId="77777777" w:rsidR="000007E3" w:rsidRDefault="000007E3" w:rsidP="00937099">
                  <w:pPr>
                    <w:rPr>
                      <w:sz w:val="20"/>
                      <w:szCs w:val="20"/>
                    </w:rPr>
                  </w:pPr>
                  <w:r>
                    <w:rPr>
                      <w:sz w:val="20"/>
                      <w:szCs w:val="20"/>
                    </w:rPr>
                    <w:t>Iqbal 2006</w:t>
                  </w:r>
                </w:p>
              </w:tc>
              <w:tc>
                <w:tcPr>
                  <w:tcW w:w="2417" w:type="dxa"/>
                </w:tcPr>
                <w:p w14:paraId="0492F3EC" w14:textId="77777777" w:rsidR="000007E3" w:rsidRDefault="000007E3" w:rsidP="00937099">
                  <w:pPr>
                    <w:rPr>
                      <w:sz w:val="20"/>
                      <w:szCs w:val="20"/>
                    </w:rPr>
                  </w:pPr>
                  <w:r>
                    <w:rPr>
                      <w:sz w:val="20"/>
                      <w:szCs w:val="20"/>
                    </w:rPr>
                    <w:t xml:space="preserve">0.00 </w:t>
                  </w:r>
                  <w:proofErr w:type="spellStart"/>
                  <w:r>
                    <w:rPr>
                      <w:sz w:val="20"/>
                      <w:szCs w:val="20"/>
                    </w:rPr>
                    <w:t>mmol</w:t>
                  </w:r>
                  <w:proofErr w:type="spellEnd"/>
                  <w:r>
                    <w:rPr>
                      <w:sz w:val="20"/>
                      <w:szCs w:val="20"/>
                    </w:rPr>
                    <w:t>/L</w:t>
                  </w:r>
                  <w:r w:rsidR="00C11313">
                    <w:rPr>
                      <w:sz w:val="20"/>
                      <w:szCs w:val="20"/>
                    </w:rPr>
                    <w:t>*</w:t>
                  </w:r>
                </w:p>
              </w:tc>
              <w:tc>
                <w:tcPr>
                  <w:tcW w:w="1418" w:type="dxa"/>
                </w:tcPr>
                <w:p w14:paraId="14A45298" w14:textId="77777777" w:rsidR="000007E3" w:rsidRDefault="000007E3" w:rsidP="00937099">
                  <w:pPr>
                    <w:rPr>
                      <w:sz w:val="20"/>
                      <w:szCs w:val="20"/>
                    </w:rPr>
                  </w:pPr>
                  <w:r>
                    <w:rPr>
                      <w:sz w:val="20"/>
                      <w:szCs w:val="20"/>
                    </w:rPr>
                    <w:t>-0.22-0.22</w:t>
                  </w:r>
                </w:p>
              </w:tc>
            </w:tr>
            <w:tr w:rsidR="000007E3" w14:paraId="7B9760AA" w14:textId="77777777" w:rsidTr="00937099">
              <w:tc>
                <w:tcPr>
                  <w:tcW w:w="1581" w:type="dxa"/>
                  <w:shd w:val="clear" w:color="auto" w:fill="auto"/>
                </w:tcPr>
                <w:p w14:paraId="6FA6A778" w14:textId="77777777" w:rsidR="000007E3" w:rsidRDefault="000007E3" w:rsidP="00937099">
                  <w:pPr>
                    <w:rPr>
                      <w:sz w:val="20"/>
                      <w:szCs w:val="20"/>
                    </w:rPr>
                  </w:pPr>
                  <w:r>
                    <w:rPr>
                      <w:sz w:val="20"/>
                      <w:szCs w:val="20"/>
                    </w:rPr>
                    <w:t>Liu 2015</w:t>
                  </w:r>
                </w:p>
              </w:tc>
              <w:tc>
                <w:tcPr>
                  <w:tcW w:w="2417" w:type="dxa"/>
                  <w:shd w:val="clear" w:color="auto" w:fill="auto"/>
                </w:tcPr>
                <w:p w14:paraId="6773A598" w14:textId="77777777" w:rsidR="000007E3" w:rsidRDefault="000007E3" w:rsidP="00937099">
                  <w:pPr>
                    <w:rPr>
                      <w:sz w:val="20"/>
                      <w:szCs w:val="20"/>
                    </w:rPr>
                  </w:pPr>
                  <w:r>
                    <w:rPr>
                      <w:sz w:val="20"/>
                      <w:szCs w:val="20"/>
                    </w:rPr>
                    <w:t xml:space="preserve">0.03 </w:t>
                  </w:r>
                  <w:proofErr w:type="spellStart"/>
                  <w:r>
                    <w:rPr>
                      <w:sz w:val="20"/>
                      <w:szCs w:val="20"/>
                    </w:rPr>
                    <w:t>mmol</w:t>
                  </w:r>
                  <w:proofErr w:type="spellEnd"/>
                  <w:r>
                    <w:rPr>
                      <w:sz w:val="20"/>
                      <w:szCs w:val="20"/>
                    </w:rPr>
                    <w:t>/L</w:t>
                  </w:r>
                  <w:r w:rsidR="00C11313">
                    <w:rPr>
                      <w:sz w:val="20"/>
                      <w:szCs w:val="20"/>
                    </w:rPr>
                    <w:t>**</w:t>
                  </w:r>
                </w:p>
              </w:tc>
              <w:tc>
                <w:tcPr>
                  <w:tcW w:w="1418" w:type="dxa"/>
                  <w:shd w:val="clear" w:color="auto" w:fill="auto"/>
                </w:tcPr>
                <w:p w14:paraId="5AA4B3ED" w14:textId="77777777" w:rsidR="000007E3" w:rsidRDefault="000007E3" w:rsidP="00937099">
                  <w:pPr>
                    <w:rPr>
                      <w:sz w:val="20"/>
                      <w:szCs w:val="20"/>
                    </w:rPr>
                  </w:pPr>
                  <w:r>
                    <w:rPr>
                      <w:sz w:val="20"/>
                      <w:szCs w:val="20"/>
                    </w:rPr>
                    <w:t>-0.03-0.09</w:t>
                  </w:r>
                </w:p>
              </w:tc>
            </w:tr>
            <w:tr w:rsidR="000007E3" w14:paraId="7B039C5C" w14:textId="77777777" w:rsidTr="00937099">
              <w:tc>
                <w:tcPr>
                  <w:tcW w:w="1581" w:type="dxa"/>
                  <w:shd w:val="clear" w:color="auto" w:fill="auto"/>
                </w:tcPr>
                <w:p w14:paraId="7964443A" w14:textId="77777777" w:rsidR="000007E3" w:rsidRDefault="000007E3" w:rsidP="00937099">
                  <w:pPr>
                    <w:rPr>
                      <w:sz w:val="20"/>
                      <w:szCs w:val="20"/>
                    </w:rPr>
                  </w:pPr>
                  <w:r>
                    <w:rPr>
                      <w:sz w:val="20"/>
                      <w:szCs w:val="20"/>
                    </w:rPr>
                    <w:t>Mikhail 2008</w:t>
                  </w:r>
                </w:p>
              </w:tc>
              <w:tc>
                <w:tcPr>
                  <w:tcW w:w="2417" w:type="dxa"/>
                  <w:shd w:val="clear" w:color="auto" w:fill="auto"/>
                </w:tcPr>
                <w:p w14:paraId="169A699F" w14:textId="77777777" w:rsidR="000007E3" w:rsidRDefault="000007E3" w:rsidP="00937099">
                  <w:pPr>
                    <w:rPr>
                      <w:sz w:val="20"/>
                      <w:szCs w:val="20"/>
                    </w:rPr>
                  </w:pPr>
                  <w:r>
                    <w:rPr>
                      <w:sz w:val="20"/>
                      <w:szCs w:val="20"/>
                    </w:rPr>
                    <w:t xml:space="preserve">0.09 </w:t>
                  </w:r>
                  <w:proofErr w:type="spellStart"/>
                  <w:r>
                    <w:rPr>
                      <w:sz w:val="20"/>
                      <w:szCs w:val="20"/>
                    </w:rPr>
                    <w:t>mmol</w:t>
                  </w:r>
                  <w:proofErr w:type="spellEnd"/>
                  <w:r>
                    <w:rPr>
                      <w:sz w:val="20"/>
                      <w:szCs w:val="20"/>
                    </w:rPr>
                    <w:t>/L</w:t>
                  </w:r>
                  <w:r w:rsidR="00C11313">
                    <w:rPr>
                      <w:sz w:val="20"/>
                      <w:szCs w:val="20"/>
                    </w:rPr>
                    <w:t>*</w:t>
                  </w:r>
                </w:p>
              </w:tc>
              <w:tc>
                <w:tcPr>
                  <w:tcW w:w="1418" w:type="dxa"/>
                  <w:shd w:val="clear" w:color="auto" w:fill="auto"/>
                </w:tcPr>
                <w:p w14:paraId="3CD2B8AD" w14:textId="77777777" w:rsidR="000007E3" w:rsidRDefault="000007E3" w:rsidP="00937099">
                  <w:pPr>
                    <w:rPr>
                      <w:sz w:val="20"/>
                      <w:szCs w:val="20"/>
                    </w:rPr>
                  </w:pPr>
                  <w:r>
                    <w:rPr>
                      <w:sz w:val="20"/>
                      <w:szCs w:val="20"/>
                    </w:rPr>
                    <w:t>-0.01-0.20</w:t>
                  </w:r>
                </w:p>
              </w:tc>
            </w:tr>
            <w:tr w:rsidR="000007E3" w14:paraId="51EE01D6" w14:textId="77777777" w:rsidTr="00937099">
              <w:tc>
                <w:tcPr>
                  <w:tcW w:w="1581" w:type="dxa"/>
                  <w:shd w:val="clear" w:color="auto" w:fill="auto"/>
                </w:tcPr>
                <w:p w14:paraId="54927B9E" w14:textId="77777777" w:rsidR="000007E3" w:rsidRPr="00B5544E" w:rsidRDefault="000007E3" w:rsidP="00937099">
                  <w:pPr>
                    <w:rPr>
                      <w:sz w:val="20"/>
                      <w:szCs w:val="20"/>
                    </w:rPr>
                  </w:pPr>
                  <w:proofErr w:type="spellStart"/>
                  <w:r w:rsidRPr="00B5544E">
                    <w:rPr>
                      <w:sz w:val="20"/>
                      <w:szCs w:val="20"/>
                    </w:rPr>
                    <w:t>Monzani</w:t>
                  </w:r>
                  <w:proofErr w:type="spellEnd"/>
                  <w:r w:rsidRPr="00B5544E">
                    <w:rPr>
                      <w:sz w:val="20"/>
                      <w:szCs w:val="20"/>
                    </w:rPr>
                    <w:t xml:space="preserve"> 2004</w:t>
                  </w:r>
                </w:p>
              </w:tc>
              <w:tc>
                <w:tcPr>
                  <w:tcW w:w="2417" w:type="dxa"/>
                  <w:shd w:val="clear" w:color="auto" w:fill="auto"/>
                </w:tcPr>
                <w:p w14:paraId="129D4287" w14:textId="77777777" w:rsidR="000007E3" w:rsidRPr="00B5544E" w:rsidRDefault="000007E3" w:rsidP="00937099">
                  <w:pPr>
                    <w:rPr>
                      <w:sz w:val="20"/>
                      <w:szCs w:val="20"/>
                    </w:rPr>
                  </w:pPr>
                  <w:r w:rsidRPr="00B5544E">
                    <w:rPr>
                      <w:sz w:val="20"/>
                      <w:szCs w:val="20"/>
                    </w:rPr>
                    <w:t xml:space="preserve">-0.17 </w:t>
                  </w:r>
                  <w:proofErr w:type="spellStart"/>
                  <w:r w:rsidRPr="00B5544E">
                    <w:rPr>
                      <w:sz w:val="20"/>
                      <w:szCs w:val="20"/>
                    </w:rPr>
                    <w:t>mmol</w:t>
                  </w:r>
                  <w:proofErr w:type="spellEnd"/>
                  <w:r w:rsidRPr="00B5544E">
                    <w:rPr>
                      <w:sz w:val="20"/>
                      <w:szCs w:val="20"/>
                    </w:rPr>
                    <w:t>/L</w:t>
                  </w:r>
                  <w:r w:rsidR="00C11313">
                    <w:rPr>
                      <w:sz w:val="20"/>
                      <w:szCs w:val="20"/>
                    </w:rPr>
                    <w:t>*</w:t>
                  </w:r>
                </w:p>
              </w:tc>
              <w:tc>
                <w:tcPr>
                  <w:tcW w:w="1418" w:type="dxa"/>
                  <w:shd w:val="clear" w:color="auto" w:fill="auto"/>
                </w:tcPr>
                <w:p w14:paraId="360DFEA0" w14:textId="77777777" w:rsidR="000007E3" w:rsidRPr="00B5544E" w:rsidRDefault="000007E3" w:rsidP="00937099">
                  <w:pPr>
                    <w:rPr>
                      <w:sz w:val="20"/>
                      <w:szCs w:val="20"/>
                    </w:rPr>
                  </w:pPr>
                  <w:r w:rsidRPr="00B5544E">
                    <w:rPr>
                      <w:sz w:val="20"/>
                      <w:szCs w:val="20"/>
                    </w:rPr>
                    <w:t>-0.49-0.14</w:t>
                  </w:r>
                </w:p>
              </w:tc>
            </w:tr>
            <w:tr w:rsidR="000007E3" w14:paraId="5C3AFDAF" w14:textId="77777777" w:rsidTr="00937099">
              <w:tc>
                <w:tcPr>
                  <w:tcW w:w="1581" w:type="dxa"/>
                </w:tcPr>
                <w:p w14:paraId="32C9540C" w14:textId="77777777" w:rsidR="000007E3" w:rsidRDefault="000007E3" w:rsidP="00937099">
                  <w:pPr>
                    <w:rPr>
                      <w:sz w:val="20"/>
                      <w:szCs w:val="20"/>
                    </w:rPr>
                  </w:pPr>
                  <w:r>
                    <w:rPr>
                      <w:sz w:val="20"/>
                      <w:szCs w:val="20"/>
                    </w:rPr>
                    <w:t>Nagasaki 2009</w:t>
                  </w:r>
                </w:p>
              </w:tc>
              <w:tc>
                <w:tcPr>
                  <w:tcW w:w="2417" w:type="dxa"/>
                </w:tcPr>
                <w:p w14:paraId="70AA1A03" w14:textId="77777777" w:rsidR="000007E3" w:rsidRDefault="00C11313" w:rsidP="00937099">
                  <w:pPr>
                    <w:rPr>
                      <w:sz w:val="20"/>
                      <w:szCs w:val="20"/>
                    </w:rPr>
                  </w:pPr>
                  <w:r>
                    <w:rPr>
                      <w:sz w:val="20"/>
                      <w:szCs w:val="20"/>
                    </w:rPr>
                    <w:t>0.02</w:t>
                  </w:r>
                  <w:r w:rsidR="000007E3">
                    <w:rPr>
                      <w:sz w:val="20"/>
                      <w:szCs w:val="20"/>
                    </w:rPr>
                    <w:t xml:space="preserve"> </w:t>
                  </w:r>
                  <w:proofErr w:type="spellStart"/>
                  <w:r w:rsidR="000007E3">
                    <w:rPr>
                      <w:sz w:val="20"/>
                      <w:szCs w:val="20"/>
                    </w:rPr>
                    <w:t>mmol</w:t>
                  </w:r>
                  <w:proofErr w:type="spellEnd"/>
                  <w:r w:rsidR="000007E3">
                    <w:rPr>
                      <w:sz w:val="20"/>
                      <w:szCs w:val="20"/>
                    </w:rPr>
                    <w:t>/L</w:t>
                  </w:r>
                  <w:r>
                    <w:rPr>
                      <w:sz w:val="20"/>
                      <w:szCs w:val="20"/>
                    </w:rPr>
                    <w:t>**</w:t>
                  </w:r>
                </w:p>
              </w:tc>
              <w:tc>
                <w:tcPr>
                  <w:tcW w:w="1418" w:type="dxa"/>
                </w:tcPr>
                <w:p w14:paraId="48B4D422" w14:textId="77777777" w:rsidR="000007E3" w:rsidRDefault="000007E3" w:rsidP="00937099">
                  <w:pPr>
                    <w:rPr>
                      <w:sz w:val="20"/>
                      <w:szCs w:val="20"/>
                    </w:rPr>
                  </w:pPr>
                  <w:r>
                    <w:rPr>
                      <w:sz w:val="20"/>
                      <w:szCs w:val="20"/>
                    </w:rPr>
                    <w:t>-0.12-0.16</w:t>
                  </w:r>
                </w:p>
              </w:tc>
            </w:tr>
            <w:tr w:rsidR="000007E3" w14:paraId="32F9249A" w14:textId="77777777" w:rsidTr="00937099">
              <w:tc>
                <w:tcPr>
                  <w:tcW w:w="1581" w:type="dxa"/>
                  <w:shd w:val="clear" w:color="auto" w:fill="auto"/>
                </w:tcPr>
                <w:p w14:paraId="5E22FA8A" w14:textId="77777777" w:rsidR="000007E3" w:rsidRPr="006E0F91" w:rsidRDefault="000007E3" w:rsidP="00937099">
                  <w:pPr>
                    <w:rPr>
                      <w:sz w:val="20"/>
                      <w:szCs w:val="20"/>
                    </w:rPr>
                  </w:pPr>
                  <w:r w:rsidRPr="006E0F91">
                    <w:rPr>
                      <w:sz w:val="20"/>
                      <w:szCs w:val="20"/>
                    </w:rPr>
                    <w:t>Teixeira 2008</w:t>
                  </w:r>
                </w:p>
              </w:tc>
              <w:tc>
                <w:tcPr>
                  <w:tcW w:w="2417" w:type="dxa"/>
                  <w:shd w:val="clear" w:color="auto" w:fill="auto"/>
                </w:tcPr>
                <w:p w14:paraId="7EF26369" w14:textId="77777777" w:rsidR="000007E3" w:rsidRPr="006E0F91" w:rsidRDefault="000007E3" w:rsidP="00937099">
                  <w:pPr>
                    <w:rPr>
                      <w:sz w:val="20"/>
                      <w:szCs w:val="20"/>
                    </w:rPr>
                  </w:pPr>
                  <w:r w:rsidRPr="006E0F91">
                    <w:rPr>
                      <w:sz w:val="20"/>
                      <w:szCs w:val="20"/>
                    </w:rPr>
                    <w:t xml:space="preserve">0.35 </w:t>
                  </w:r>
                  <w:proofErr w:type="spellStart"/>
                  <w:r w:rsidRPr="006E0F91">
                    <w:rPr>
                      <w:sz w:val="20"/>
                      <w:szCs w:val="20"/>
                    </w:rPr>
                    <w:t>mmol</w:t>
                  </w:r>
                  <w:proofErr w:type="spellEnd"/>
                  <w:r w:rsidRPr="006E0F91">
                    <w:rPr>
                      <w:sz w:val="20"/>
                      <w:szCs w:val="20"/>
                    </w:rPr>
                    <w:t>/L</w:t>
                  </w:r>
                  <w:r w:rsidR="00C11313">
                    <w:rPr>
                      <w:sz w:val="20"/>
                      <w:szCs w:val="20"/>
                    </w:rPr>
                    <w:t>*</w:t>
                  </w:r>
                </w:p>
              </w:tc>
              <w:tc>
                <w:tcPr>
                  <w:tcW w:w="1418" w:type="dxa"/>
                  <w:shd w:val="clear" w:color="auto" w:fill="auto"/>
                </w:tcPr>
                <w:p w14:paraId="33DCA6D6" w14:textId="77777777" w:rsidR="000007E3" w:rsidRPr="006E0F91" w:rsidRDefault="000007E3" w:rsidP="00937099">
                  <w:pPr>
                    <w:rPr>
                      <w:sz w:val="20"/>
                      <w:szCs w:val="20"/>
                    </w:rPr>
                  </w:pPr>
                  <w:r w:rsidRPr="006E0F91">
                    <w:rPr>
                      <w:sz w:val="20"/>
                      <w:szCs w:val="20"/>
                    </w:rPr>
                    <w:t>-0.29-0.99</w:t>
                  </w:r>
                </w:p>
              </w:tc>
            </w:tr>
          </w:tbl>
          <w:p w14:paraId="1AFDFF04" w14:textId="77777777" w:rsidR="000007E3" w:rsidRPr="00490078" w:rsidRDefault="00147D3B" w:rsidP="00937099">
            <w:pPr>
              <w:spacing w:after="0" w:line="240" w:lineRule="auto"/>
              <w:rPr>
                <w:rFonts w:eastAsiaTheme="minorEastAsia"/>
              </w:rPr>
            </w:pPr>
            <w:r>
              <w:rPr>
                <w:sz w:val="20"/>
                <w:szCs w:val="20"/>
              </w:rPr>
              <w:t>*</w:t>
            </w:r>
            <w:r w:rsidR="00C11313">
              <w:rPr>
                <w:sz w:val="20"/>
                <w:szCs w:val="20"/>
              </w:rPr>
              <w:t>Value is the difference in mean scores at final follow up between treatment and control groups.</w:t>
            </w:r>
            <w:r>
              <w:rPr>
                <w:sz w:val="20"/>
                <w:szCs w:val="20"/>
              </w:rPr>
              <w:t>**</w:t>
            </w:r>
            <w:r w:rsidR="00C11313">
              <w:rPr>
                <w:sz w:val="20"/>
                <w:szCs w:val="20"/>
              </w:rPr>
              <w:t>Value is the difference in mean variation scores from baseline to follow-up between treatment and control group.***</w:t>
            </w:r>
            <w:r w:rsidR="00C11313" w:rsidRPr="004137FB">
              <w:rPr>
                <w:sz w:val="20"/>
                <w:szCs w:val="20"/>
              </w:rPr>
              <w:t>Values reported as mg/</w:t>
            </w:r>
            <w:proofErr w:type="spellStart"/>
            <w:r w:rsidR="00C11313" w:rsidRPr="004137FB">
              <w:rPr>
                <w:sz w:val="20"/>
                <w:szCs w:val="20"/>
              </w:rPr>
              <w:t>dL</w:t>
            </w:r>
            <w:proofErr w:type="spellEnd"/>
            <w:r w:rsidR="00C11313" w:rsidRPr="004137FB">
              <w:rPr>
                <w:sz w:val="20"/>
                <w:szCs w:val="20"/>
              </w:rPr>
              <w:t xml:space="preserve"> were converted to </w:t>
            </w:r>
            <w:proofErr w:type="spellStart"/>
            <w:r w:rsidR="00C11313" w:rsidRPr="004137FB">
              <w:rPr>
                <w:sz w:val="20"/>
                <w:szCs w:val="20"/>
              </w:rPr>
              <w:t>mmol</w:t>
            </w:r>
            <w:proofErr w:type="spellEnd"/>
            <w:r w:rsidR="00C11313" w:rsidRPr="004137FB">
              <w:rPr>
                <w:sz w:val="20"/>
                <w:szCs w:val="20"/>
              </w:rPr>
              <w:t>/L</w:t>
            </w:r>
            <w:r w:rsidR="00C11313">
              <w:rPr>
                <w:sz w:val="20"/>
                <w:szCs w:val="20"/>
              </w:rPr>
              <w:t>.</w:t>
            </w:r>
          </w:p>
        </w:tc>
        <w:tc>
          <w:tcPr>
            <w:tcW w:w="980" w:type="pct"/>
            <w:tcBorders>
              <w:top w:val="single" w:sz="6" w:space="0" w:color="000000"/>
              <w:bottom w:val="single" w:sz="6" w:space="0" w:color="000000"/>
            </w:tcBorders>
            <w:shd w:val="clear" w:color="auto" w:fill="auto"/>
          </w:tcPr>
          <w:p w14:paraId="1D2CF27B" w14:textId="77777777" w:rsidR="000007E3" w:rsidRDefault="00E62447" w:rsidP="00937099">
            <w:pPr>
              <w:rPr>
                <w:rFonts w:eastAsia="Times New Roman"/>
              </w:rPr>
            </w:pPr>
            <w:r>
              <w:rPr>
                <w:rStyle w:val="cell-value"/>
                <w:rFonts w:eastAsia="Times New Roman"/>
                <w:bCs/>
              </w:rPr>
              <w:t xml:space="preserve">There is moderate certainty that </w:t>
            </w:r>
            <w:r>
              <w:rPr>
                <w:rFonts w:eastAsia="Times New Roman"/>
              </w:rPr>
              <w:t xml:space="preserve">no statistically significant difference exists </w:t>
            </w:r>
            <w:r w:rsidR="000007E3">
              <w:rPr>
                <w:rFonts w:eastAsia="Times New Roman"/>
              </w:rPr>
              <w:t>between those treated and not treated for subclinical hypothyroidism on high-density lipoprotein levels.</w:t>
            </w:r>
          </w:p>
        </w:tc>
      </w:tr>
      <w:tr w:rsidR="000007E3" w14:paraId="71AED1DC" w14:textId="77777777" w:rsidTr="00937099">
        <w:trPr>
          <w:cantSplit/>
        </w:trPr>
        <w:tc>
          <w:tcPr>
            <w:tcW w:w="708" w:type="pct"/>
            <w:tcBorders>
              <w:top w:val="single" w:sz="6" w:space="0" w:color="000000"/>
              <w:bottom w:val="single" w:sz="6" w:space="0" w:color="000000"/>
            </w:tcBorders>
            <w:hideMark/>
          </w:tcPr>
          <w:p w14:paraId="392BB506" w14:textId="77777777" w:rsidR="000007E3" w:rsidRDefault="000007E3" w:rsidP="00937099">
            <w:pPr>
              <w:rPr>
                <w:rFonts w:eastAsia="Times New Roman"/>
                <w:sz w:val="24"/>
                <w:szCs w:val="24"/>
              </w:rPr>
            </w:pPr>
            <w:r>
              <w:rPr>
                <w:rStyle w:val="label"/>
                <w:rFonts w:eastAsia="Times New Roman"/>
              </w:rPr>
              <w:lastRenderedPageBreak/>
              <w:t>Triglycerides</w:t>
            </w:r>
            <w:r>
              <w:rPr>
                <w:rFonts w:eastAsia="Times New Roman"/>
              </w:rPr>
              <w:br/>
            </w:r>
            <w:r>
              <w:rPr>
                <w:rStyle w:val="label"/>
                <w:rFonts w:eastAsia="Times New Roman"/>
              </w:rPr>
              <w:t>follow up: range 5 months to 12 months</w:t>
            </w:r>
            <w:r>
              <w:rPr>
                <w:rFonts w:eastAsia="Times New Roman"/>
              </w:rPr>
              <w:t xml:space="preserve"> </w:t>
            </w:r>
          </w:p>
        </w:tc>
        <w:tc>
          <w:tcPr>
            <w:tcW w:w="487" w:type="pct"/>
            <w:tcBorders>
              <w:top w:val="single" w:sz="6" w:space="0" w:color="000000"/>
              <w:bottom w:val="single" w:sz="6" w:space="0" w:color="000000"/>
            </w:tcBorders>
            <w:hideMark/>
          </w:tcPr>
          <w:p w14:paraId="5CCC8224" w14:textId="77777777" w:rsidR="000007E3" w:rsidRDefault="00424741" w:rsidP="00937099">
            <w:pPr>
              <w:rPr>
                <w:rFonts w:eastAsia="Times New Roman"/>
                <w:sz w:val="24"/>
                <w:szCs w:val="24"/>
              </w:rPr>
            </w:pPr>
            <w:r>
              <w:rPr>
                <w:rFonts w:eastAsia="Times New Roman"/>
              </w:rPr>
              <w:t>958</w:t>
            </w:r>
            <w:r>
              <w:rPr>
                <w:rFonts w:eastAsia="Times New Roman"/>
              </w:rPr>
              <w:br/>
              <w:t xml:space="preserve">(10 RCTs) </w:t>
            </w:r>
            <w:r>
              <w:rPr>
                <w:rFonts w:eastAsia="Times New Roman"/>
                <w:vertAlign w:val="superscript"/>
              </w:rPr>
              <w:t>a</w:t>
            </w:r>
          </w:p>
        </w:tc>
        <w:tc>
          <w:tcPr>
            <w:tcW w:w="487" w:type="pct"/>
            <w:tcBorders>
              <w:top w:val="single" w:sz="6" w:space="0" w:color="000000"/>
              <w:bottom w:val="single" w:sz="6" w:space="0" w:color="000000"/>
            </w:tcBorders>
            <w:hideMark/>
          </w:tcPr>
          <w:p w14:paraId="2CA98C8D" w14:textId="77777777" w:rsidR="000007E3" w:rsidRDefault="00424741" w:rsidP="00937099">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r>
              <w:rPr>
                <w:rStyle w:val="comma"/>
                <w:rFonts w:eastAsia="Times New Roman"/>
                <w:vertAlign w:val="superscript"/>
              </w:rPr>
              <w:t>,</w:t>
            </w:r>
            <w:r>
              <w:rPr>
                <w:rFonts w:eastAsia="Times New Roman"/>
                <w:vertAlign w:val="superscript"/>
              </w:rPr>
              <w:t>e</w:t>
            </w:r>
            <w:proofErr w:type="spellEnd"/>
          </w:p>
        </w:tc>
        <w:tc>
          <w:tcPr>
            <w:tcW w:w="2338" w:type="pct"/>
            <w:tcBorders>
              <w:top w:val="single" w:sz="6" w:space="0" w:color="000000"/>
              <w:bottom w:val="single" w:sz="6" w:space="0" w:color="000000"/>
            </w:tcBorders>
            <w:shd w:val="clear" w:color="auto" w:fill="EDEDED"/>
            <w:hideMark/>
          </w:tcPr>
          <w:p w14:paraId="7F81BF28" w14:textId="77777777" w:rsidR="000007E3" w:rsidRDefault="000007E3" w:rsidP="00937099">
            <w:pPr>
              <w:rPr>
                <w:rFonts w:eastAsia="Times New Roman"/>
              </w:rPr>
            </w:pPr>
            <w:r>
              <w:rPr>
                <w:rFonts w:eastAsia="Times New Roman"/>
              </w:rPr>
              <w:t>All but one study found no difference in triglyceride levels between those treated and not treated for subclinical hypothyroidism. Difference in means between treatment and control groups at final follow-up ranged from -1.72 to 0.</w:t>
            </w:r>
            <w:r w:rsidR="008B3BCA">
              <w:rPr>
                <w:rFonts w:eastAsia="Times New Roman"/>
              </w:rPr>
              <w:t xml:space="preserve">12 </w:t>
            </w:r>
            <w:proofErr w:type="spellStart"/>
            <w:r>
              <w:rPr>
                <w:rFonts w:eastAsia="Times New Roman"/>
              </w:rPr>
              <w:t>mmol</w:t>
            </w:r>
            <w:proofErr w:type="spellEnd"/>
            <w:r>
              <w:rPr>
                <w:rFonts w:eastAsia="Times New Roman"/>
              </w:rPr>
              <w:t xml:space="preserve">/L. </w:t>
            </w:r>
          </w:p>
          <w:p w14:paraId="2F8F5BBE" w14:textId="77777777" w:rsidR="000007E3" w:rsidRPr="00585C47" w:rsidRDefault="000007E3" w:rsidP="00937099">
            <w:pPr>
              <w:spacing w:after="0" w:line="240" w:lineRule="auto"/>
              <w:rPr>
                <w:sz w:val="20"/>
                <w:szCs w:val="20"/>
              </w:rPr>
            </w:pPr>
            <w:r w:rsidRPr="00585C47">
              <w:rPr>
                <w:sz w:val="20"/>
                <w:szCs w:val="20"/>
              </w:rPr>
              <w:t>Difference in means between Treatment and Control groups at final follow-up:</w:t>
            </w:r>
          </w:p>
          <w:tbl>
            <w:tblPr>
              <w:tblStyle w:val="TableGrid5"/>
              <w:tblW w:w="0" w:type="auto"/>
              <w:tblLook w:val="04A0" w:firstRow="1" w:lastRow="0" w:firstColumn="1" w:lastColumn="0" w:noHBand="0" w:noVBand="1"/>
            </w:tblPr>
            <w:tblGrid>
              <w:gridCol w:w="1581"/>
              <w:gridCol w:w="2417"/>
              <w:gridCol w:w="1418"/>
            </w:tblGrid>
            <w:tr w:rsidR="000007E3" w14:paraId="4B3EBFDD" w14:textId="77777777" w:rsidTr="00937099">
              <w:tc>
                <w:tcPr>
                  <w:tcW w:w="1581" w:type="dxa"/>
                  <w:shd w:val="clear" w:color="auto" w:fill="BFBFBF" w:themeFill="background1" w:themeFillShade="BF"/>
                </w:tcPr>
                <w:p w14:paraId="29BF4564" w14:textId="77777777" w:rsidR="000007E3" w:rsidRDefault="000007E3" w:rsidP="00937099">
                  <w:pPr>
                    <w:rPr>
                      <w:sz w:val="20"/>
                      <w:szCs w:val="20"/>
                    </w:rPr>
                  </w:pPr>
                  <w:r>
                    <w:rPr>
                      <w:sz w:val="20"/>
                      <w:szCs w:val="20"/>
                    </w:rPr>
                    <w:t>Author</w:t>
                  </w:r>
                </w:p>
              </w:tc>
              <w:tc>
                <w:tcPr>
                  <w:tcW w:w="2417" w:type="dxa"/>
                  <w:shd w:val="clear" w:color="auto" w:fill="BFBFBF" w:themeFill="background1" w:themeFillShade="BF"/>
                </w:tcPr>
                <w:p w14:paraId="29D5DE1A" w14:textId="77777777" w:rsidR="000007E3" w:rsidRDefault="000007E3" w:rsidP="00937099">
                  <w:pPr>
                    <w:rPr>
                      <w:sz w:val="20"/>
                      <w:szCs w:val="20"/>
                    </w:rPr>
                  </w:pPr>
                  <w:r>
                    <w:rPr>
                      <w:sz w:val="20"/>
                      <w:szCs w:val="20"/>
                    </w:rPr>
                    <w:t>Difference</w:t>
                  </w:r>
                </w:p>
              </w:tc>
              <w:tc>
                <w:tcPr>
                  <w:tcW w:w="1418" w:type="dxa"/>
                  <w:shd w:val="clear" w:color="auto" w:fill="BFBFBF" w:themeFill="background1" w:themeFillShade="BF"/>
                </w:tcPr>
                <w:p w14:paraId="0CB65DF2" w14:textId="77777777" w:rsidR="000007E3" w:rsidRDefault="000007E3" w:rsidP="00937099">
                  <w:pPr>
                    <w:rPr>
                      <w:sz w:val="20"/>
                      <w:szCs w:val="20"/>
                    </w:rPr>
                  </w:pPr>
                  <w:r>
                    <w:rPr>
                      <w:sz w:val="20"/>
                      <w:szCs w:val="20"/>
                    </w:rPr>
                    <w:t>95% CI</w:t>
                  </w:r>
                </w:p>
              </w:tc>
            </w:tr>
            <w:tr w:rsidR="000007E3" w14:paraId="3E11B8C2" w14:textId="77777777" w:rsidTr="00937099">
              <w:tc>
                <w:tcPr>
                  <w:tcW w:w="1581" w:type="dxa"/>
                </w:tcPr>
                <w:p w14:paraId="41536EE8" w14:textId="77777777" w:rsidR="000007E3" w:rsidRDefault="000007E3" w:rsidP="00937099">
                  <w:pPr>
                    <w:rPr>
                      <w:sz w:val="20"/>
                      <w:szCs w:val="20"/>
                    </w:rPr>
                  </w:pPr>
                  <w:r>
                    <w:rPr>
                      <w:sz w:val="20"/>
                      <w:szCs w:val="20"/>
                    </w:rPr>
                    <w:t>Cabral 2011</w:t>
                  </w:r>
                </w:p>
              </w:tc>
              <w:tc>
                <w:tcPr>
                  <w:tcW w:w="2417" w:type="dxa"/>
                </w:tcPr>
                <w:p w14:paraId="38D28A28" w14:textId="77777777" w:rsidR="000007E3" w:rsidRDefault="000007E3" w:rsidP="00937099">
                  <w:pPr>
                    <w:rPr>
                      <w:sz w:val="20"/>
                      <w:szCs w:val="20"/>
                    </w:rPr>
                  </w:pPr>
                  <w:r>
                    <w:rPr>
                      <w:sz w:val="20"/>
                      <w:szCs w:val="20"/>
                    </w:rPr>
                    <w:t xml:space="preserve">-1.72 </w:t>
                  </w:r>
                  <w:proofErr w:type="spellStart"/>
                  <w:r>
                    <w:rPr>
                      <w:sz w:val="20"/>
                      <w:szCs w:val="20"/>
                    </w:rPr>
                    <w:t>mmol</w:t>
                  </w:r>
                  <w:proofErr w:type="spellEnd"/>
                  <w:r>
                    <w:rPr>
                      <w:sz w:val="20"/>
                      <w:szCs w:val="20"/>
                    </w:rPr>
                    <w:t>/L</w:t>
                  </w:r>
                  <w:r w:rsidR="00A909DC">
                    <w:rPr>
                      <w:sz w:val="20"/>
                      <w:szCs w:val="20"/>
                    </w:rPr>
                    <w:t>*</w:t>
                  </w:r>
                </w:p>
              </w:tc>
              <w:tc>
                <w:tcPr>
                  <w:tcW w:w="1418" w:type="dxa"/>
                </w:tcPr>
                <w:p w14:paraId="000AEC23" w14:textId="77777777" w:rsidR="000007E3" w:rsidRDefault="000007E3" w:rsidP="00937099">
                  <w:pPr>
                    <w:rPr>
                      <w:sz w:val="20"/>
                      <w:szCs w:val="20"/>
                    </w:rPr>
                  </w:pPr>
                  <w:r>
                    <w:rPr>
                      <w:sz w:val="20"/>
                      <w:szCs w:val="20"/>
                    </w:rPr>
                    <w:t>-3.51-0.07</w:t>
                  </w:r>
                </w:p>
              </w:tc>
            </w:tr>
            <w:tr w:rsidR="000007E3" w14:paraId="6D1F22D4" w14:textId="77777777" w:rsidTr="00937099">
              <w:tc>
                <w:tcPr>
                  <w:tcW w:w="1581" w:type="dxa"/>
                </w:tcPr>
                <w:p w14:paraId="48E9AD3D" w14:textId="77777777" w:rsidR="000007E3" w:rsidRDefault="000007E3" w:rsidP="00937099">
                  <w:pPr>
                    <w:rPr>
                      <w:sz w:val="20"/>
                      <w:szCs w:val="20"/>
                    </w:rPr>
                  </w:pPr>
                  <w:proofErr w:type="spellStart"/>
                  <w:r>
                    <w:rPr>
                      <w:sz w:val="20"/>
                      <w:szCs w:val="20"/>
                    </w:rPr>
                    <w:t>Caraccio</w:t>
                  </w:r>
                  <w:proofErr w:type="spellEnd"/>
                  <w:r>
                    <w:rPr>
                      <w:sz w:val="20"/>
                      <w:szCs w:val="20"/>
                    </w:rPr>
                    <w:t xml:space="preserve"> 2002</w:t>
                  </w:r>
                </w:p>
              </w:tc>
              <w:tc>
                <w:tcPr>
                  <w:tcW w:w="2417" w:type="dxa"/>
                </w:tcPr>
                <w:p w14:paraId="47A7DE91" w14:textId="77777777" w:rsidR="000007E3" w:rsidRDefault="000007E3" w:rsidP="00937099">
                  <w:pPr>
                    <w:rPr>
                      <w:sz w:val="20"/>
                      <w:szCs w:val="20"/>
                    </w:rPr>
                  </w:pPr>
                  <w:r>
                    <w:rPr>
                      <w:sz w:val="20"/>
                      <w:szCs w:val="20"/>
                    </w:rPr>
                    <w:t xml:space="preserve">-0.10 </w:t>
                  </w:r>
                  <w:proofErr w:type="spellStart"/>
                  <w:r>
                    <w:rPr>
                      <w:sz w:val="20"/>
                      <w:szCs w:val="20"/>
                    </w:rPr>
                    <w:t>mmol</w:t>
                  </w:r>
                  <w:proofErr w:type="spellEnd"/>
                  <w:r>
                    <w:rPr>
                      <w:sz w:val="20"/>
                      <w:szCs w:val="20"/>
                    </w:rPr>
                    <w:t>/L</w:t>
                  </w:r>
                  <w:r w:rsidR="00A909DC">
                    <w:rPr>
                      <w:sz w:val="20"/>
                      <w:szCs w:val="20"/>
                    </w:rPr>
                    <w:t>*</w:t>
                  </w:r>
                </w:p>
              </w:tc>
              <w:tc>
                <w:tcPr>
                  <w:tcW w:w="1418" w:type="dxa"/>
                </w:tcPr>
                <w:p w14:paraId="0E123F9D" w14:textId="77777777" w:rsidR="000007E3" w:rsidRDefault="000007E3" w:rsidP="00937099">
                  <w:pPr>
                    <w:rPr>
                      <w:sz w:val="20"/>
                      <w:szCs w:val="20"/>
                    </w:rPr>
                  </w:pPr>
                  <w:r>
                    <w:rPr>
                      <w:sz w:val="20"/>
                      <w:szCs w:val="20"/>
                    </w:rPr>
                    <w:t>-0.46-0.26</w:t>
                  </w:r>
                </w:p>
              </w:tc>
            </w:tr>
            <w:tr w:rsidR="000007E3" w14:paraId="3A5D40BD" w14:textId="77777777" w:rsidTr="00937099">
              <w:tc>
                <w:tcPr>
                  <w:tcW w:w="1581" w:type="dxa"/>
                </w:tcPr>
                <w:p w14:paraId="5E881314" w14:textId="77777777" w:rsidR="000007E3" w:rsidRDefault="000007E3" w:rsidP="00937099">
                  <w:pPr>
                    <w:rPr>
                      <w:sz w:val="20"/>
                      <w:szCs w:val="20"/>
                    </w:rPr>
                  </w:pPr>
                  <w:proofErr w:type="spellStart"/>
                  <w:r>
                    <w:rPr>
                      <w:sz w:val="20"/>
                      <w:szCs w:val="20"/>
                    </w:rPr>
                    <w:t>Duman</w:t>
                  </w:r>
                  <w:proofErr w:type="spellEnd"/>
                  <w:r>
                    <w:rPr>
                      <w:sz w:val="20"/>
                      <w:szCs w:val="20"/>
                    </w:rPr>
                    <w:t xml:space="preserve"> 2007</w:t>
                  </w:r>
                </w:p>
              </w:tc>
              <w:tc>
                <w:tcPr>
                  <w:tcW w:w="2417" w:type="dxa"/>
                </w:tcPr>
                <w:p w14:paraId="2550CE0B" w14:textId="77777777" w:rsidR="000007E3" w:rsidRDefault="000007E3" w:rsidP="00937099">
                  <w:pPr>
                    <w:rPr>
                      <w:sz w:val="20"/>
                      <w:szCs w:val="20"/>
                    </w:rPr>
                  </w:pPr>
                  <w:r>
                    <w:rPr>
                      <w:sz w:val="20"/>
                      <w:szCs w:val="20"/>
                    </w:rPr>
                    <w:t xml:space="preserve">-1.94 </w:t>
                  </w:r>
                  <w:proofErr w:type="spellStart"/>
                  <w:r>
                    <w:rPr>
                      <w:sz w:val="20"/>
                      <w:szCs w:val="20"/>
                    </w:rPr>
                    <w:t>mmol</w:t>
                  </w:r>
                  <w:proofErr w:type="spellEnd"/>
                  <w:r>
                    <w:rPr>
                      <w:sz w:val="20"/>
                      <w:szCs w:val="20"/>
                    </w:rPr>
                    <w:t>/L</w:t>
                  </w:r>
                  <w:r w:rsidR="00A909DC">
                    <w:rPr>
                      <w:sz w:val="20"/>
                      <w:szCs w:val="20"/>
                    </w:rPr>
                    <w:t>*</w:t>
                  </w:r>
                </w:p>
              </w:tc>
              <w:tc>
                <w:tcPr>
                  <w:tcW w:w="1418" w:type="dxa"/>
                </w:tcPr>
                <w:p w14:paraId="27FD456D" w14:textId="77777777" w:rsidR="000007E3" w:rsidRDefault="000007E3" w:rsidP="00937099">
                  <w:pPr>
                    <w:rPr>
                      <w:sz w:val="20"/>
                      <w:szCs w:val="20"/>
                    </w:rPr>
                  </w:pPr>
                  <w:r>
                    <w:rPr>
                      <w:sz w:val="20"/>
                      <w:szCs w:val="20"/>
                    </w:rPr>
                    <w:t>-3.65-(-0.24)</w:t>
                  </w:r>
                </w:p>
              </w:tc>
            </w:tr>
            <w:tr w:rsidR="000007E3" w14:paraId="2BE6579D" w14:textId="77777777" w:rsidTr="00937099">
              <w:tc>
                <w:tcPr>
                  <w:tcW w:w="1581" w:type="dxa"/>
                </w:tcPr>
                <w:p w14:paraId="268959D8" w14:textId="77777777" w:rsidR="000007E3" w:rsidRDefault="000007E3" w:rsidP="00937099">
                  <w:pPr>
                    <w:rPr>
                      <w:sz w:val="20"/>
                      <w:szCs w:val="20"/>
                    </w:rPr>
                  </w:pPr>
                  <w:r>
                    <w:rPr>
                      <w:sz w:val="20"/>
                      <w:szCs w:val="20"/>
                    </w:rPr>
                    <w:t>Iqbal 2006</w:t>
                  </w:r>
                </w:p>
              </w:tc>
              <w:tc>
                <w:tcPr>
                  <w:tcW w:w="2417" w:type="dxa"/>
                </w:tcPr>
                <w:p w14:paraId="7E487C5F" w14:textId="77777777" w:rsidR="000007E3" w:rsidRDefault="000007E3" w:rsidP="00937099">
                  <w:pPr>
                    <w:rPr>
                      <w:sz w:val="20"/>
                      <w:szCs w:val="20"/>
                    </w:rPr>
                  </w:pPr>
                  <w:r>
                    <w:rPr>
                      <w:sz w:val="20"/>
                      <w:szCs w:val="20"/>
                    </w:rPr>
                    <w:t xml:space="preserve">-0.10 </w:t>
                  </w:r>
                  <w:proofErr w:type="spellStart"/>
                  <w:r>
                    <w:rPr>
                      <w:sz w:val="20"/>
                      <w:szCs w:val="20"/>
                    </w:rPr>
                    <w:t>mmol</w:t>
                  </w:r>
                  <w:proofErr w:type="spellEnd"/>
                  <w:r>
                    <w:rPr>
                      <w:sz w:val="20"/>
                      <w:szCs w:val="20"/>
                    </w:rPr>
                    <w:t>/L</w:t>
                  </w:r>
                  <w:r w:rsidR="00A909DC">
                    <w:rPr>
                      <w:sz w:val="20"/>
                      <w:szCs w:val="20"/>
                    </w:rPr>
                    <w:t>*</w:t>
                  </w:r>
                </w:p>
              </w:tc>
              <w:tc>
                <w:tcPr>
                  <w:tcW w:w="1418" w:type="dxa"/>
                </w:tcPr>
                <w:p w14:paraId="3DD83E99" w14:textId="77777777" w:rsidR="000007E3" w:rsidRDefault="000007E3" w:rsidP="00937099">
                  <w:pPr>
                    <w:rPr>
                      <w:sz w:val="20"/>
                      <w:szCs w:val="20"/>
                    </w:rPr>
                  </w:pPr>
                  <w:r>
                    <w:rPr>
                      <w:sz w:val="20"/>
                      <w:szCs w:val="20"/>
                    </w:rPr>
                    <w:t>-0.52-0.32</w:t>
                  </w:r>
                </w:p>
              </w:tc>
            </w:tr>
            <w:tr w:rsidR="000007E3" w14:paraId="2972620E" w14:textId="77777777" w:rsidTr="00937099">
              <w:tc>
                <w:tcPr>
                  <w:tcW w:w="1581" w:type="dxa"/>
                  <w:shd w:val="clear" w:color="auto" w:fill="auto"/>
                </w:tcPr>
                <w:p w14:paraId="3EBBE851" w14:textId="77777777" w:rsidR="000007E3" w:rsidRDefault="000007E3" w:rsidP="00937099">
                  <w:pPr>
                    <w:rPr>
                      <w:sz w:val="20"/>
                      <w:szCs w:val="20"/>
                    </w:rPr>
                  </w:pPr>
                  <w:r>
                    <w:rPr>
                      <w:sz w:val="20"/>
                      <w:szCs w:val="20"/>
                    </w:rPr>
                    <w:t>Liu 2015</w:t>
                  </w:r>
                </w:p>
              </w:tc>
              <w:tc>
                <w:tcPr>
                  <w:tcW w:w="2417" w:type="dxa"/>
                  <w:shd w:val="clear" w:color="auto" w:fill="auto"/>
                </w:tcPr>
                <w:p w14:paraId="49CC53CD" w14:textId="77777777" w:rsidR="000007E3" w:rsidRDefault="000007E3" w:rsidP="00937099">
                  <w:pPr>
                    <w:rPr>
                      <w:sz w:val="20"/>
                      <w:szCs w:val="20"/>
                    </w:rPr>
                  </w:pPr>
                  <w:r>
                    <w:rPr>
                      <w:sz w:val="20"/>
                      <w:szCs w:val="20"/>
                    </w:rPr>
                    <w:t xml:space="preserve">-0.08 </w:t>
                  </w:r>
                  <w:proofErr w:type="spellStart"/>
                  <w:r>
                    <w:rPr>
                      <w:sz w:val="20"/>
                      <w:szCs w:val="20"/>
                    </w:rPr>
                    <w:t>mmol</w:t>
                  </w:r>
                  <w:proofErr w:type="spellEnd"/>
                  <w:r>
                    <w:rPr>
                      <w:sz w:val="20"/>
                      <w:szCs w:val="20"/>
                    </w:rPr>
                    <w:t>/L</w:t>
                  </w:r>
                  <w:r w:rsidR="00A909DC">
                    <w:rPr>
                      <w:sz w:val="20"/>
                      <w:szCs w:val="20"/>
                    </w:rPr>
                    <w:t>**</w:t>
                  </w:r>
                </w:p>
              </w:tc>
              <w:tc>
                <w:tcPr>
                  <w:tcW w:w="1418" w:type="dxa"/>
                  <w:shd w:val="clear" w:color="auto" w:fill="auto"/>
                </w:tcPr>
                <w:p w14:paraId="3EB7BA49" w14:textId="77777777" w:rsidR="000007E3" w:rsidRDefault="000007E3" w:rsidP="00937099">
                  <w:pPr>
                    <w:rPr>
                      <w:sz w:val="20"/>
                      <w:szCs w:val="20"/>
                    </w:rPr>
                  </w:pPr>
                  <w:r>
                    <w:rPr>
                      <w:sz w:val="20"/>
                      <w:szCs w:val="20"/>
                    </w:rPr>
                    <w:t>-0.26-0.10</w:t>
                  </w:r>
                </w:p>
              </w:tc>
            </w:tr>
            <w:tr w:rsidR="000007E3" w14:paraId="4B1AA9DA" w14:textId="77777777" w:rsidTr="00937099">
              <w:tc>
                <w:tcPr>
                  <w:tcW w:w="1581" w:type="dxa"/>
                  <w:shd w:val="clear" w:color="auto" w:fill="auto"/>
                </w:tcPr>
                <w:p w14:paraId="24287D44" w14:textId="77777777" w:rsidR="000007E3" w:rsidRDefault="000007E3" w:rsidP="00937099">
                  <w:pPr>
                    <w:rPr>
                      <w:sz w:val="20"/>
                      <w:szCs w:val="20"/>
                    </w:rPr>
                  </w:pPr>
                  <w:r>
                    <w:rPr>
                      <w:sz w:val="20"/>
                      <w:szCs w:val="20"/>
                    </w:rPr>
                    <w:t>Mikhail 2008</w:t>
                  </w:r>
                </w:p>
              </w:tc>
              <w:tc>
                <w:tcPr>
                  <w:tcW w:w="2417" w:type="dxa"/>
                  <w:shd w:val="clear" w:color="auto" w:fill="auto"/>
                </w:tcPr>
                <w:p w14:paraId="405A6CCD" w14:textId="77777777" w:rsidR="000007E3" w:rsidRDefault="000007E3" w:rsidP="00937099">
                  <w:pPr>
                    <w:rPr>
                      <w:sz w:val="20"/>
                      <w:szCs w:val="20"/>
                    </w:rPr>
                  </w:pPr>
                  <w:r>
                    <w:rPr>
                      <w:sz w:val="20"/>
                      <w:szCs w:val="20"/>
                    </w:rPr>
                    <w:t xml:space="preserve">-0.11 </w:t>
                  </w:r>
                  <w:proofErr w:type="spellStart"/>
                  <w:r>
                    <w:rPr>
                      <w:sz w:val="20"/>
                      <w:szCs w:val="20"/>
                    </w:rPr>
                    <w:t>mmol</w:t>
                  </w:r>
                  <w:proofErr w:type="spellEnd"/>
                  <w:r>
                    <w:rPr>
                      <w:sz w:val="20"/>
                      <w:szCs w:val="20"/>
                    </w:rPr>
                    <w:t>/L</w:t>
                  </w:r>
                  <w:r w:rsidR="00A909DC">
                    <w:rPr>
                      <w:sz w:val="20"/>
                      <w:szCs w:val="20"/>
                    </w:rPr>
                    <w:t>*</w:t>
                  </w:r>
                </w:p>
              </w:tc>
              <w:tc>
                <w:tcPr>
                  <w:tcW w:w="1418" w:type="dxa"/>
                  <w:shd w:val="clear" w:color="auto" w:fill="auto"/>
                </w:tcPr>
                <w:p w14:paraId="680CB8CE" w14:textId="77777777" w:rsidR="000007E3" w:rsidRDefault="000007E3" w:rsidP="00937099">
                  <w:pPr>
                    <w:rPr>
                      <w:sz w:val="20"/>
                      <w:szCs w:val="20"/>
                    </w:rPr>
                  </w:pPr>
                  <w:r>
                    <w:rPr>
                      <w:sz w:val="20"/>
                      <w:szCs w:val="20"/>
                    </w:rPr>
                    <w:t>-0.31-0.09</w:t>
                  </w:r>
                </w:p>
              </w:tc>
            </w:tr>
            <w:tr w:rsidR="000007E3" w14:paraId="7874B2EA" w14:textId="77777777" w:rsidTr="00937099">
              <w:tc>
                <w:tcPr>
                  <w:tcW w:w="1581" w:type="dxa"/>
                  <w:shd w:val="clear" w:color="auto" w:fill="auto"/>
                </w:tcPr>
                <w:p w14:paraId="58F2E311" w14:textId="77777777" w:rsidR="000007E3" w:rsidRPr="00B5544E" w:rsidRDefault="000007E3" w:rsidP="00937099">
                  <w:pPr>
                    <w:rPr>
                      <w:sz w:val="20"/>
                      <w:szCs w:val="20"/>
                    </w:rPr>
                  </w:pPr>
                  <w:proofErr w:type="spellStart"/>
                  <w:r w:rsidRPr="00B5544E">
                    <w:rPr>
                      <w:sz w:val="20"/>
                      <w:szCs w:val="20"/>
                    </w:rPr>
                    <w:t>Monzani</w:t>
                  </w:r>
                  <w:proofErr w:type="spellEnd"/>
                  <w:r w:rsidRPr="00B5544E">
                    <w:rPr>
                      <w:sz w:val="20"/>
                      <w:szCs w:val="20"/>
                    </w:rPr>
                    <w:t xml:space="preserve"> 2004</w:t>
                  </w:r>
                </w:p>
              </w:tc>
              <w:tc>
                <w:tcPr>
                  <w:tcW w:w="2417" w:type="dxa"/>
                  <w:shd w:val="clear" w:color="auto" w:fill="auto"/>
                </w:tcPr>
                <w:p w14:paraId="78FDD8F7" w14:textId="77777777" w:rsidR="000007E3" w:rsidRPr="00B5544E" w:rsidRDefault="000007E3" w:rsidP="00937099">
                  <w:pPr>
                    <w:rPr>
                      <w:sz w:val="20"/>
                      <w:szCs w:val="20"/>
                    </w:rPr>
                  </w:pPr>
                  <w:r w:rsidRPr="00B5544E">
                    <w:rPr>
                      <w:sz w:val="20"/>
                      <w:szCs w:val="20"/>
                    </w:rPr>
                    <w:t xml:space="preserve">-0.81 </w:t>
                  </w:r>
                  <w:proofErr w:type="spellStart"/>
                  <w:r w:rsidRPr="00B5544E">
                    <w:rPr>
                      <w:sz w:val="20"/>
                      <w:szCs w:val="20"/>
                    </w:rPr>
                    <w:t>mmol</w:t>
                  </w:r>
                  <w:proofErr w:type="spellEnd"/>
                  <w:r w:rsidRPr="00B5544E">
                    <w:rPr>
                      <w:sz w:val="20"/>
                      <w:szCs w:val="20"/>
                    </w:rPr>
                    <w:t>/L</w:t>
                  </w:r>
                  <w:r w:rsidR="00A909DC">
                    <w:rPr>
                      <w:sz w:val="20"/>
                      <w:szCs w:val="20"/>
                    </w:rPr>
                    <w:t>*</w:t>
                  </w:r>
                </w:p>
              </w:tc>
              <w:tc>
                <w:tcPr>
                  <w:tcW w:w="1418" w:type="dxa"/>
                  <w:shd w:val="clear" w:color="auto" w:fill="auto"/>
                </w:tcPr>
                <w:p w14:paraId="3D797B1C" w14:textId="77777777" w:rsidR="000007E3" w:rsidRPr="00B5544E" w:rsidRDefault="000007E3" w:rsidP="00937099">
                  <w:pPr>
                    <w:rPr>
                      <w:sz w:val="20"/>
                      <w:szCs w:val="20"/>
                    </w:rPr>
                  </w:pPr>
                  <w:r w:rsidRPr="00B5544E">
                    <w:rPr>
                      <w:sz w:val="20"/>
                      <w:szCs w:val="20"/>
                    </w:rPr>
                    <w:t>-2.22-0.60</w:t>
                  </w:r>
                </w:p>
              </w:tc>
            </w:tr>
            <w:tr w:rsidR="000007E3" w14:paraId="29712914" w14:textId="77777777" w:rsidTr="00937099">
              <w:tc>
                <w:tcPr>
                  <w:tcW w:w="1581" w:type="dxa"/>
                </w:tcPr>
                <w:p w14:paraId="3000C1BB" w14:textId="77777777" w:rsidR="000007E3" w:rsidRDefault="000007E3" w:rsidP="00937099">
                  <w:pPr>
                    <w:rPr>
                      <w:sz w:val="20"/>
                      <w:szCs w:val="20"/>
                    </w:rPr>
                  </w:pPr>
                  <w:r>
                    <w:rPr>
                      <w:sz w:val="20"/>
                      <w:szCs w:val="20"/>
                    </w:rPr>
                    <w:t>Nagasaki 2009</w:t>
                  </w:r>
                </w:p>
              </w:tc>
              <w:tc>
                <w:tcPr>
                  <w:tcW w:w="2417" w:type="dxa"/>
                </w:tcPr>
                <w:p w14:paraId="2814ED30" w14:textId="77777777" w:rsidR="000007E3" w:rsidRDefault="000007E3" w:rsidP="00937099">
                  <w:pPr>
                    <w:rPr>
                      <w:sz w:val="20"/>
                      <w:szCs w:val="20"/>
                    </w:rPr>
                  </w:pPr>
                  <w:r>
                    <w:rPr>
                      <w:sz w:val="20"/>
                      <w:szCs w:val="20"/>
                    </w:rPr>
                    <w:t xml:space="preserve">0.12 </w:t>
                  </w:r>
                  <w:proofErr w:type="spellStart"/>
                  <w:r>
                    <w:rPr>
                      <w:sz w:val="20"/>
                      <w:szCs w:val="20"/>
                    </w:rPr>
                    <w:t>mmol</w:t>
                  </w:r>
                  <w:proofErr w:type="spellEnd"/>
                  <w:r>
                    <w:rPr>
                      <w:sz w:val="20"/>
                      <w:szCs w:val="20"/>
                    </w:rPr>
                    <w:t>/L</w:t>
                  </w:r>
                  <w:r w:rsidR="00A909DC">
                    <w:rPr>
                      <w:sz w:val="20"/>
                      <w:szCs w:val="20"/>
                    </w:rPr>
                    <w:t>**</w:t>
                  </w:r>
                </w:p>
              </w:tc>
              <w:tc>
                <w:tcPr>
                  <w:tcW w:w="1418" w:type="dxa"/>
                </w:tcPr>
                <w:p w14:paraId="45DC2480" w14:textId="77777777" w:rsidR="000007E3" w:rsidRDefault="000007E3" w:rsidP="00937099">
                  <w:pPr>
                    <w:rPr>
                      <w:sz w:val="20"/>
                      <w:szCs w:val="20"/>
                    </w:rPr>
                  </w:pPr>
                  <w:r>
                    <w:rPr>
                      <w:sz w:val="20"/>
                      <w:szCs w:val="20"/>
                    </w:rPr>
                    <w:t>-0.17-0.41</w:t>
                  </w:r>
                </w:p>
              </w:tc>
            </w:tr>
            <w:tr w:rsidR="000007E3" w14:paraId="3D455767" w14:textId="77777777" w:rsidTr="00937099">
              <w:tc>
                <w:tcPr>
                  <w:tcW w:w="1581" w:type="dxa"/>
                  <w:shd w:val="clear" w:color="auto" w:fill="auto"/>
                </w:tcPr>
                <w:p w14:paraId="7541B14A" w14:textId="77777777" w:rsidR="000007E3" w:rsidRPr="0071702D" w:rsidRDefault="000007E3" w:rsidP="00937099">
                  <w:pPr>
                    <w:rPr>
                      <w:sz w:val="20"/>
                      <w:szCs w:val="20"/>
                    </w:rPr>
                  </w:pPr>
                  <w:r w:rsidRPr="0071702D">
                    <w:rPr>
                      <w:sz w:val="20"/>
                      <w:szCs w:val="20"/>
                    </w:rPr>
                    <w:t>Teixeira 2008</w:t>
                  </w:r>
                </w:p>
              </w:tc>
              <w:tc>
                <w:tcPr>
                  <w:tcW w:w="2417" w:type="dxa"/>
                  <w:shd w:val="clear" w:color="auto" w:fill="auto"/>
                </w:tcPr>
                <w:p w14:paraId="743B5998" w14:textId="77777777" w:rsidR="000007E3" w:rsidRPr="0071702D" w:rsidRDefault="000007E3" w:rsidP="00937099">
                  <w:pPr>
                    <w:rPr>
                      <w:sz w:val="20"/>
                      <w:szCs w:val="20"/>
                    </w:rPr>
                  </w:pPr>
                  <w:r w:rsidRPr="0071702D">
                    <w:rPr>
                      <w:sz w:val="20"/>
                      <w:szCs w:val="20"/>
                    </w:rPr>
                    <w:t xml:space="preserve">-0.98 </w:t>
                  </w:r>
                  <w:proofErr w:type="spellStart"/>
                  <w:r w:rsidRPr="0071702D">
                    <w:rPr>
                      <w:sz w:val="20"/>
                      <w:szCs w:val="20"/>
                    </w:rPr>
                    <w:t>mmol</w:t>
                  </w:r>
                  <w:proofErr w:type="spellEnd"/>
                  <w:r w:rsidRPr="0071702D">
                    <w:rPr>
                      <w:sz w:val="20"/>
                      <w:szCs w:val="20"/>
                    </w:rPr>
                    <w:t>/L</w:t>
                  </w:r>
                  <w:r w:rsidR="00A909DC">
                    <w:rPr>
                      <w:sz w:val="20"/>
                      <w:szCs w:val="20"/>
                    </w:rPr>
                    <w:t>*</w:t>
                  </w:r>
                </w:p>
              </w:tc>
              <w:tc>
                <w:tcPr>
                  <w:tcW w:w="1418" w:type="dxa"/>
                  <w:shd w:val="clear" w:color="auto" w:fill="auto"/>
                </w:tcPr>
                <w:p w14:paraId="23E903D9" w14:textId="77777777" w:rsidR="000007E3" w:rsidRPr="0071702D" w:rsidRDefault="000007E3" w:rsidP="00937099">
                  <w:pPr>
                    <w:rPr>
                      <w:sz w:val="20"/>
                      <w:szCs w:val="20"/>
                    </w:rPr>
                  </w:pPr>
                  <w:r w:rsidRPr="0071702D">
                    <w:rPr>
                      <w:sz w:val="20"/>
                      <w:szCs w:val="20"/>
                    </w:rPr>
                    <w:t>-3.52-1.55</w:t>
                  </w:r>
                </w:p>
              </w:tc>
            </w:tr>
          </w:tbl>
          <w:p w14:paraId="2836CD68" w14:textId="77777777" w:rsidR="00C11313" w:rsidRDefault="00C11313" w:rsidP="00937099">
            <w:pPr>
              <w:rPr>
                <w:sz w:val="20"/>
                <w:szCs w:val="20"/>
              </w:rPr>
            </w:pPr>
            <w:r>
              <w:rPr>
                <w:sz w:val="20"/>
                <w:szCs w:val="20"/>
              </w:rPr>
              <w:t>* Value is the difference in mean scores at final follow up between treatment and control groups</w:t>
            </w:r>
            <w:proofErr w:type="gramStart"/>
            <w:r>
              <w:rPr>
                <w:sz w:val="20"/>
                <w:szCs w:val="20"/>
              </w:rPr>
              <w:t>.</w:t>
            </w:r>
            <w:r w:rsidR="00147D3B">
              <w:rPr>
                <w:sz w:val="20"/>
                <w:szCs w:val="20"/>
              </w:rPr>
              <w:t>*</w:t>
            </w:r>
            <w:proofErr w:type="gramEnd"/>
            <w:r w:rsidR="00147D3B">
              <w:rPr>
                <w:sz w:val="20"/>
                <w:szCs w:val="20"/>
              </w:rPr>
              <w:t>*</w:t>
            </w:r>
            <w:r>
              <w:rPr>
                <w:sz w:val="20"/>
                <w:szCs w:val="20"/>
              </w:rPr>
              <w:t>Value is the difference in mean variation scores from baseline to follow-up between treatment and control group.***</w:t>
            </w:r>
            <w:r w:rsidRPr="004137FB">
              <w:rPr>
                <w:sz w:val="20"/>
                <w:szCs w:val="20"/>
              </w:rPr>
              <w:t>Values reported as mg/</w:t>
            </w:r>
            <w:proofErr w:type="spellStart"/>
            <w:r w:rsidRPr="004137FB">
              <w:rPr>
                <w:sz w:val="20"/>
                <w:szCs w:val="20"/>
              </w:rPr>
              <w:t>dL</w:t>
            </w:r>
            <w:proofErr w:type="spellEnd"/>
            <w:r w:rsidRPr="004137FB">
              <w:rPr>
                <w:sz w:val="20"/>
                <w:szCs w:val="20"/>
              </w:rPr>
              <w:t xml:space="preserve"> were converted to </w:t>
            </w:r>
            <w:proofErr w:type="spellStart"/>
            <w:r w:rsidRPr="004137FB">
              <w:rPr>
                <w:sz w:val="20"/>
                <w:szCs w:val="20"/>
              </w:rPr>
              <w:t>mmol</w:t>
            </w:r>
            <w:proofErr w:type="spellEnd"/>
            <w:r w:rsidRPr="004137FB">
              <w:rPr>
                <w:sz w:val="20"/>
                <w:szCs w:val="20"/>
              </w:rPr>
              <w:t>/L</w:t>
            </w:r>
            <w:r>
              <w:rPr>
                <w:sz w:val="20"/>
                <w:szCs w:val="20"/>
              </w:rPr>
              <w:t>.</w:t>
            </w:r>
          </w:p>
          <w:p w14:paraId="5972D117" w14:textId="77777777" w:rsidR="000007E3" w:rsidRPr="00094D1D" w:rsidRDefault="000007E3" w:rsidP="00937099">
            <w:pPr>
              <w:rPr>
                <w:sz w:val="20"/>
                <w:szCs w:val="20"/>
              </w:rPr>
            </w:pPr>
            <w:r>
              <w:rPr>
                <w:sz w:val="20"/>
                <w:szCs w:val="20"/>
              </w:rPr>
              <w:t>Comparison of change from baseline values to final follow-up between Treatment and Control groups</w:t>
            </w:r>
          </w:p>
          <w:tbl>
            <w:tblPr>
              <w:tblStyle w:val="TableGrid5"/>
              <w:tblW w:w="0" w:type="auto"/>
              <w:tblLook w:val="04A0" w:firstRow="1" w:lastRow="0" w:firstColumn="1" w:lastColumn="0" w:noHBand="0" w:noVBand="1"/>
            </w:tblPr>
            <w:tblGrid>
              <w:gridCol w:w="1443"/>
              <w:gridCol w:w="3354"/>
              <w:gridCol w:w="1776"/>
            </w:tblGrid>
            <w:tr w:rsidR="000007E3" w:rsidRPr="005C06A2" w14:paraId="0CD407A5" w14:textId="77777777" w:rsidTr="00937099">
              <w:tc>
                <w:tcPr>
                  <w:tcW w:w="1581" w:type="dxa"/>
                  <w:shd w:val="clear" w:color="auto" w:fill="BFBFBF" w:themeFill="background1" w:themeFillShade="BF"/>
                </w:tcPr>
                <w:p w14:paraId="24CC560B" w14:textId="77777777" w:rsidR="000007E3" w:rsidRPr="005C06A2" w:rsidRDefault="000007E3" w:rsidP="00937099">
                  <w:pPr>
                    <w:rPr>
                      <w:sz w:val="20"/>
                      <w:szCs w:val="20"/>
                    </w:rPr>
                  </w:pPr>
                  <w:r w:rsidRPr="005C06A2">
                    <w:rPr>
                      <w:sz w:val="20"/>
                      <w:szCs w:val="20"/>
                    </w:rPr>
                    <w:t>Author</w:t>
                  </w:r>
                </w:p>
              </w:tc>
              <w:tc>
                <w:tcPr>
                  <w:tcW w:w="3835" w:type="dxa"/>
                  <w:shd w:val="clear" w:color="auto" w:fill="BFBFBF" w:themeFill="background1" w:themeFillShade="BF"/>
                </w:tcPr>
                <w:p w14:paraId="4E0DB30B" w14:textId="77777777" w:rsidR="000007E3" w:rsidRPr="005C06A2" w:rsidRDefault="000007E3" w:rsidP="00937099">
                  <w:pPr>
                    <w:rPr>
                      <w:sz w:val="20"/>
                      <w:szCs w:val="20"/>
                    </w:rPr>
                  </w:pPr>
                  <w:r>
                    <w:rPr>
                      <w:sz w:val="20"/>
                      <w:szCs w:val="20"/>
                    </w:rPr>
                    <w:t>Results</w:t>
                  </w:r>
                </w:p>
              </w:tc>
              <w:tc>
                <w:tcPr>
                  <w:tcW w:w="1984" w:type="dxa"/>
                  <w:shd w:val="clear" w:color="auto" w:fill="BFBFBF" w:themeFill="background1" w:themeFillShade="BF"/>
                </w:tcPr>
                <w:p w14:paraId="7E9A9F09" w14:textId="77777777" w:rsidR="000007E3" w:rsidRPr="005C06A2" w:rsidRDefault="000007E3" w:rsidP="00937099">
                  <w:pPr>
                    <w:rPr>
                      <w:sz w:val="20"/>
                      <w:szCs w:val="20"/>
                    </w:rPr>
                  </w:pPr>
                  <w:r>
                    <w:rPr>
                      <w:sz w:val="20"/>
                      <w:szCs w:val="20"/>
                    </w:rPr>
                    <w:t>p-value</w:t>
                  </w:r>
                </w:p>
              </w:tc>
            </w:tr>
            <w:tr w:rsidR="000007E3" w:rsidRPr="00C851E4" w14:paraId="6536AC1A" w14:textId="77777777" w:rsidTr="00937099">
              <w:tc>
                <w:tcPr>
                  <w:tcW w:w="1581" w:type="dxa"/>
                </w:tcPr>
                <w:p w14:paraId="3D3603A8" w14:textId="77777777" w:rsidR="000007E3" w:rsidRDefault="000007E3" w:rsidP="00937099">
                  <w:pPr>
                    <w:rPr>
                      <w:sz w:val="20"/>
                      <w:szCs w:val="20"/>
                    </w:rPr>
                  </w:pPr>
                  <w:r>
                    <w:rPr>
                      <w:sz w:val="20"/>
                      <w:szCs w:val="20"/>
                    </w:rPr>
                    <w:t>Zhao 2016</w:t>
                  </w:r>
                </w:p>
              </w:tc>
              <w:tc>
                <w:tcPr>
                  <w:tcW w:w="3835" w:type="dxa"/>
                </w:tcPr>
                <w:p w14:paraId="5C371F25" w14:textId="77777777" w:rsidR="000007E3" w:rsidRPr="006C72A6" w:rsidRDefault="000007E3" w:rsidP="00937099">
                  <w:pPr>
                    <w:autoSpaceDE w:val="0"/>
                    <w:autoSpaceDN w:val="0"/>
                    <w:adjustRightInd w:val="0"/>
                    <w:rPr>
                      <w:rFonts w:cs="AdvTimRomLiebert"/>
                      <w:sz w:val="20"/>
                      <w:szCs w:val="20"/>
                    </w:rPr>
                  </w:pPr>
                  <w:r w:rsidRPr="000D6132">
                    <w:rPr>
                      <w:rFonts w:cs="AdvTimRomLiebert"/>
                      <w:sz w:val="20"/>
                      <w:szCs w:val="20"/>
                    </w:rPr>
                    <w:t>The decline in the control group</w:t>
                  </w:r>
                  <w:r>
                    <w:rPr>
                      <w:rFonts w:cs="AdvTimRomLiebert"/>
                      <w:sz w:val="20"/>
                      <w:szCs w:val="20"/>
                    </w:rPr>
                    <w:t xml:space="preserve"> (-0.11 </w:t>
                  </w:r>
                  <w:proofErr w:type="spellStart"/>
                  <w:r>
                    <w:rPr>
                      <w:rFonts w:cs="AdvTimRomLiebert"/>
                      <w:sz w:val="20"/>
                      <w:szCs w:val="20"/>
                    </w:rPr>
                    <w:t>mmol</w:t>
                  </w:r>
                  <w:proofErr w:type="spellEnd"/>
                  <w:r>
                    <w:rPr>
                      <w:rFonts w:cs="AdvTimRomLiebert"/>
                      <w:sz w:val="20"/>
                      <w:szCs w:val="20"/>
                    </w:rPr>
                    <w:t xml:space="preserve">/L) </w:t>
                  </w:r>
                  <w:r w:rsidRPr="000D6132">
                    <w:rPr>
                      <w:rFonts w:cs="AdvTimRomLiebert"/>
                      <w:sz w:val="20"/>
                      <w:szCs w:val="20"/>
                    </w:rPr>
                    <w:t xml:space="preserve">was </w:t>
                  </w:r>
                  <w:r>
                    <w:rPr>
                      <w:rFonts w:cs="AdvTimRomLiebert"/>
                      <w:sz w:val="20"/>
                      <w:szCs w:val="20"/>
                    </w:rPr>
                    <w:t>similar to</w:t>
                  </w:r>
                  <w:r w:rsidRPr="000D6132">
                    <w:rPr>
                      <w:rFonts w:cs="AdvTimRomLiebert"/>
                      <w:sz w:val="20"/>
                      <w:szCs w:val="20"/>
                    </w:rPr>
                    <w:t xml:space="preserve"> </w:t>
                  </w:r>
                  <w:r>
                    <w:rPr>
                      <w:rFonts w:cs="AdvTimRomLiebert"/>
                      <w:sz w:val="20"/>
                      <w:szCs w:val="20"/>
                    </w:rPr>
                    <w:t xml:space="preserve">the decline in </w:t>
                  </w:r>
                  <w:r w:rsidRPr="000D6132">
                    <w:rPr>
                      <w:rFonts w:cs="AdvTimRomLiebert"/>
                      <w:sz w:val="20"/>
                      <w:szCs w:val="20"/>
                    </w:rPr>
                    <w:t xml:space="preserve">the </w:t>
                  </w:r>
                  <w:r>
                    <w:rPr>
                      <w:rFonts w:cs="AdvTimRomLiebert"/>
                      <w:sz w:val="20"/>
                      <w:szCs w:val="20"/>
                    </w:rPr>
                    <w:t xml:space="preserve">treatment group </w:t>
                  </w:r>
                  <w:r w:rsidRPr="006C72A6">
                    <w:rPr>
                      <w:rFonts w:cs="AdvTimRomLiebert"/>
                      <w:sz w:val="20"/>
                      <w:szCs w:val="20"/>
                    </w:rPr>
                    <w:t>(</w:t>
                  </w:r>
                  <w:r w:rsidRPr="006C72A6">
                    <w:rPr>
                      <w:rFonts w:cs="AdvPSSym"/>
                      <w:sz w:val="20"/>
                      <w:szCs w:val="20"/>
                    </w:rPr>
                    <w:t>-</w:t>
                  </w:r>
                  <w:r>
                    <w:rPr>
                      <w:rFonts w:cs="AdvTimRomLiebert"/>
                      <w:sz w:val="20"/>
                      <w:szCs w:val="20"/>
                    </w:rPr>
                    <w:t>0.17</w:t>
                  </w:r>
                  <w:r w:rsidRPr="006C72A6">
                    <w:rPr>
                      <w:rFonts w:cs="AdvTimRomLiebert"/>
                      <w:sz w:val="20"/>
                      <w:szCs w:val="20"/>
                    </w:rPr>
                    <w:t xml:space="preserve"> </w:t>
                  </w:r>
                  <w:proofErr w:type="spellStart"/>
                  <w:r w:rsidRPr="006C72A6">
                    <w:rPr>
                      <w:rFonts w:cs="AdvTimRomLiebert"/>
                      <w:sz w:val="20"/>
                      <w:szCs w:val="20"/>
                    </w:rPr>
                    <w:t>mmol</w:t>
                  </w:r>
                  <w:proofErr w:type="spellEnd"/>
                  <w:r w:rsidRPr="006C72A6">
                    <w:rPr>
                      <w:rFonts w:cs="AdvTimRomLiebert"/>
                      <w:sz w:val="20"/>
                      <w:szCs w:val="20"/>
                    </w:rPr>
                    <w:t>/L)</w:t>
                  </w:r>
                </w:p>
              </w:tc>
              <w:tc>
                <w:tcPr>
                  <w:tcW w:w="1984" w:type="dxa"/>
                </w:tcPr>
                <w:p w14:paraId="49B2A37C" w14:textId="77777777" w:rsidR="000007E3" w:rsidRPr="00C851E4" w:rsidRDefault="000007E3" w:rsidP="00937099">
                  <w:pPr>
                    <w:rPr>
                      <w:sz w:val="20"/>
                      <w:szCs w:val="20"/>
                    </w:rPr>
                  </w:pPr>
                  <w:r>
                    <w:rPr>
                      <w:rFonts w:cs="AdvTimItalLieb"/>
                      <w:sz w:val="20"/>
                      <w:szCs w:val="20"/>
                    </w:rPr>
                    <w:t>p≥0.05</w:t>
                  </w:r>
                </w:p>
              </w:tc>
            </w:tr>
          </w:tbl>
          <w:p w14:paraId="7D755C66" w14:textId="77777777" w:rsidR="000007E3" w:rsidRDefault="000007E3" w:rsidP="00937099">
            <w:pPr>
              <w:rPr>
                <w:rFonts w:eastAsia="Times New Roman"/>
                <w:sz w:val="24"/>
                <w:szCs w:val="24"/>
              </w:rPr>
            </w:pPr>
          </w:p>
        </w:tc>
        <w:tc>
          <w:tcPr>
            <w:tcW w:w="980" w:type="pct"/>
            <w:tcBorders>
              <w:top w:val="single" w:sz="6" w:space="0" w:color="000000"/>
              <w:bottom w:val="single" w:sz="6" w:space="0" w:color="000000"/>
            </w:tcBorders>
            <w:shd w:val="clear" w:color="auto" w:fill="auto"/>
          </w:tcPr>
          <w:p w14:paraId="1A66B808" w14:textId="77777777" w:rsidR="000007E3" w:rsidRDefault="00E62447" w:rsidP="00937099">
            <w:pPr>
              <w:rPr>
                <w:rFonts w:eastAsia="Times New Roman"/>
              </w:rPr>
            </w:pPr>
            <w:r>
              <w:rPr>
                <w:rStyle w:val="cell-value"/>
                <w:rFonts w:eastAsia="Times New Roman"/>
                <w:bCs/>
              </w:rPr>
              <w:t xml:space="preserve">There is moderate certainty that </w:t>
            </w:r>
            <w:r>
              <w:rPr>
                <w:rFonts w:eastAsia="Times New Roman"/>
              </w:rPr>
              <w:t xml:space="preserve">no statistically significant difference exists </w:t>
            </w:r>
            <w:r w:rsidR="000007E3">
              <w:rPr>
                <w:rFonts w:eastAsia="Times New Roman"/>
              </w:rPr>
              <w:t>between those treated and not treated for subclinical hypothyroidism on triglyceride levels.</w:t>
            </w:r>
          </w:p>
        </w:tc>
      </w:tr>
      <w:tr w:rsidR="000007E3" w14:paraId="353795C2" w14:textId="77777777" w:rsidTr="00937099">
        <w:trPr>
          <w:cantSplit/>
        </w:trPr>
        <w:tc>
          <w:tcPr>
            <w:tcW w:w="708" w:type="pct"/>
            <w:tcBorders>
              <w:top w:val="single" w:sz="6" w:space="0" w:color="000000"/>
              <w:bottom w:val="single" w:sz="6" w:space="0" w:color="000000"/>
            </w:tcBorders>
            <w:hideMark/>
          </w:tcPr>
          <w:p w14:paraId="5AB5E5A6" w14:textId="77777777" w:rsidR="000007E3" w:rsidRDefault="000007E3" w:rsidP="00937099">
            <w:pPr>
              <w:rPr>
                <w:rFonts w:eastAsia="Times New Roman"/>
                <w:sz w:val="24"/>
                <w:szCs w:val="24"/>
              </w:rPr>
            </w:pPr>
            <w:r>
              <w:rPr>
                <w:rStyle w:val="label"/>
                <w:rFonts w:eastAsia="Times New Roman"/>
              </w:rPr>
              <w:lastRenderedPageBreak/>
              <w:t>Systolic Blood Pressure</w:t>
            </w:r>
            <w:r>
              <w:rPr>
                <w:rFonts w:eastAsia="Times New Roman"/>
              </w:rPr>
              <w:br/>
            </w:r>
            <w:r>
              <w:rPr>
                <w:rStyle w:val="label"/>
                <w:rFonts w:eastAsia="Times New Roman"/>
              </w:rPr>
              <w:t>follow up: range 5 months to 15 months</w:t>
            </w:r>
            <w:r>
              <w:rPr>
                <w:rFonts w:eastAsia="Times New Roman"/>
              </w:rPr>
              <w:t xml:space="preserve"> </w:t>
            </w:r>
          </w:p>
        </w:tc>
        <w:tc>
          <w:tcPr>
            <w:tcW w:w="487" w:type="pct"/>
            <w:tcBorders>
              <w:top w:val="single" w:sz="6" w:space="0" w:color="000000"/>
              <w:bottom w:val="single" w:sz="6" w:space="0" w:color="000000"/>
            </w:tcBorders>
            <w:hideMark/>
          </w:tcPr>
          <w:p w14:paraId="0F37ED8B" w14:textId="77777777" w:rsidR="000007E3" w:rsidRDefault="00424741" w:rsidP="00512497">
            <w:pPr>
              <w:rPr>
                <w:rFonts w:eastAsia="Times New Roman"/>
                <w:sz w:val="24"/>
                <w:szCs w:val="24"/>
              </w:rPr>
            </w:pPr>
            <w:r>
              <w:rPr>
                <w:rFonts w:eastAsia="Times New Roman"/>
              </w:rPr>
              <w:t>1354</w:t>
            </w:r>
            <w:r>
              <w:rPr>
                <w:rFonts w:eastAsia="Times New Roman"/>
              </w:rPr>
              <w:br/>
              <w:t xml:space="preserve">(8 RCTs) </w:t>
            </w:r>
            <w:r>
              <w:rPr>
                <w:rFonts w:eastAsia="Times New Roman"/>
                <w:vertAlign w:val="superscript"/>
              </w:rPr>
              <w:t>g</w:t>
            </w:r>
          </w:p>
        </w:tc>
        <w:tc>
          <w:tcPr>
            <w:tcW w:w="487" w:type="pct"/>
            <w:tcBorders>
              <w:top w:val="single" w:sz="6" w:space="0" w:color="000000"/>
              <w:bottom w:val="single" w:sz="6" w:space="0" w:color="000000"/>
            </w:tcBorders>
            <w:hideMark/>
          </w:tcPr>
          <w:p w14:paraId="6FA0B7F9" w14:textId="77777777" w:rsidR="000007E3" w:rsidRDefault="00424741" w:rsidP="00937099">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d</w:t>
            </w:r>
            <w:r>
              <w:rPr>
                <w:rStyle w:val="comma"/>
                <w:rFonts w:eastAsia="Times New Roman"/>
                <w:vertAlign w:val="superscript"/>
              </w:rPr>
              <w:t>,</w:t>
            </w:r>
            <w:r>
              <w:rPr>
                <w:rFonts w:eastAsia="Times New Roman"/>
                <w:vertAlign w:val="superscript"/>
              </w:rPr>
              <w:t>h</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j</w:t>
            </w:r>
            <w:proofErr w:type="spellEnd"/>
          </w:p>
        </w:tc>
        <w:tc>
          <w:tcPr>
            <w:tcW w:w="2338" w:type="pct"/>
            <w:tcBorders>
              <w:top w:val="single" w:sz="6" w:space="0" w:color="000000"/>
              <w:bottom w:val="single" w:sz="6" w:space="0" w:color="000000"/>
            </w:tcBorders>
            <w:shd w:val="clear" w:color="auto" w:fill="EDEDED"/>
            <w:hideMark/>
          </w:tcPr>
          <w:p w14:paraId="03BEBA6E" w14:textId="77777777" w:rsidR="000007E3" w:rsidRDefault="000007E3" w:rsidP="00937099">
            <w:pPr>
              <w:rPr>
                <w:rFonts w:eastAsia="Times New Roman"/>
              </w:rPr>
            </w:pPr>
            <w:r>
              <w:rPr>
                <w:rFonts w:eastAsia="Times New Roman"/>
              </w:rPr>
              <w:t xml:space="preserve">No studies found a difference in systolic blood pressure measurements at final follow-up between those treated and not treated for subclinical hypothyroidism. Difference in means between treatment and control groups at final follow-up ranged from -12.25 to </w:t>
            </w:r>
            <w:r w:rsidR="00512497">
              <w:rPr>
                <w:rFonts w:eastAsia="Times New Roman"/>
              </w:rPr>
              <w:t>0</w:t>
            </w:r>
            <w:r>
              <w:rPr>
                <w:rFonts w:eastAsia="Times New Roman"/>
              </w:rPr>
              <w:t xml:space="preserve">.5 mmHg. </w:t>
            </w:r>
          </w:p>
          <w:p w14:paraId="4702C1E3" w14:textId="77777777" w:rsidR="000007E3" w:rsidRPr="0072331A" w:rsidRDefault="000007E3" w:rsidP="00937099">
            <w:pPr>
              <w:spacing w:after="0" w:line="240" w:lineRule="auto"/>
              <w:rPr>
                <w:sz w:val="20"/>
                <w:szCs w:val="20"/>
              </w:rPr>
            </w:pPr>
            <w:r w:rsidRPr="00585C47">
              <w:rPr>
                <w:sz w:val="20"/>
                <w:szCs w:val="20"/>
              </w:rPr>
              <w:t>Difference in means between Treatment and Con</w:t>
            </w:r>
            <w:r>
              <w:rPr>
                <w:sz w:val="20"/>
                <w:szCs w:val="20"/>
              </w:rPr>
              <w:t>trol groups at final follow-up:</w:t>
            </w:r>
          </w:p>
          <w:tbl>
            <w:tblPr>
              <w:tblStyle w:val="TableGrid6"/>
              <w:tblW w:w="0" w:type="auto"/>
              <w:tblLook w:val="04A0" w:firstRow="1" w:lastRow="0" w:firstColumn="1" w:lastColumn="0" w:noHBand="0" w:noVBand="1"/>
            </w:tblPr>
            <w:tblGrid>
              <w:gridCol w:w="1581"/>
              <w:gridCol w:w="2417"/>
              <w:gridCol w:w="1418"/>
            </w:tblGrid>
            <w:tr w:rsidR="000007E3" w14:paraId="432D5759" w14:textId="77777777" w:rsidTr="00937099">
              <w:tc>
                <w:tcPr>
                  <w:tcW w:w="1581" w:type="dxa"/>
                  <w:shd w:val="clear" w:color="auto" w:fill="BFBFBF" w:themeFill="background1" w:themeFillShade="BF"/>
                </w:tcPr>
                <w:p w14:paraId="4FD4F695" w14:textId="77777777" w:rsidR="000007E3" w:rsidRDefault="000007E3" w:rsidP="00937099">
                  <w:pPr>
                    <w:rPr>
                      <w:sz w:val="20"/>
                      <w:szCs w:val="20"/>
                    </w:rPr>
                  </w:pPr>
                  <w:r>
                    <w:rPr>
                      <w:sz w:val="20"/>
                      <w:szCs w:val="20"/>
                    </w:rPr>
                    <w:t>Author</w:t>
                  </w:r>
                </w:p>
              </w:tc>
              <w:tc>
                <w:tcPr>
                  <w:tcW w:w="2417" w:type="dxa"/>
                  <w:shd w:val="clear" w:color="auto" w:fill="BFBFBF" w:themeFill="background1" w:themeFillShade="BF"/>
                </w:tcPr>
                <w:p w14:paraId="38049928" w14:textId="77777777" w:rsidR="000007E3" w:rsidRDefault="000007E3" w:rsidP="00937099">
                  <w:pPr>
                    <w:rPr>
                      <w:sz w:val="20"/>
                      <w:szCs w:val="20"/>
                    </w:rPr>
                  </w:pPr>
                  <w:r>
                    <w:rPr>
                      <w:sz w:val="20"/>
                      <w:szCs w:val="20"/>
                    </w:rPr>
                    <w:t>Difference</w:t>
                  </w:r>
                </w:p>
              </w:tc>
              <w:tc>
                <w:tcPr>
                  <w:tcW w:w="1418" w:type="dxa"/>
                  <w:shd w:val="clear" w:color="auto" w:fill="BFBFBF" w:themeFill="background1" w:themeFillShade="BF"/>
                </w:tcPr>
                <w:p w14:paraId="23746402" w14:textId="77777777" w:rsidR="000007E3" w:rsidRDefault="000007E3" w:rsidP="00937099">
                  <w:pPr>
                    <w:rPr>
                      <w:sz w:val="20"/>
                      <w:szCs w:val="20"/>
                    </w:rPr>
                  </w:pPr>
                  <w:r>
                    <w:rPr>
                      <w:sz w:val="20"/>
                      <w:szCs w:val="20"/>
                    </w:rPr>
                    <w:t>95% CI</w:t>
                  </w:r>
                </w:p>
              </w:tc>
            </w:tr>
            <w:tr w:rsidR="000007E3" w14:paraId="4C1A4ECC" w14:textId="77777777" w:rsidTr="00937099">
              <w:tc>
                <w:tcPr>
                  <w:tcW w:w="1581" w:type="dxa"/>
                  <w:shd w:val="clear" w:color="auto" w:fill="auto"/>
                </w:tcPr>
                <w:p w14:paraId="3D7CDB22" w14:textId="77777777" w:rsidR="000007E3" w:rsidRDefault="000007E3" w:rsidP="00937099">
                  <w:pPr>
                    <w:rPr>
                      <w:sz w:val="20"/>
                      <w:szCs w:val="20"/>
                    </w:rPr>
                  </w:pPr>
                  <w:r>
                    <w:rPr>
                      <w:sz w:val="20"/>
                      <w:szCs w:val="20"/>
                    </w:rPr>
                    <w:t>Liu 2015</w:t>
                  </w:r>
                </w:p>
              </w:tc>
              <w:tc>
                <w:tcPr>
                  <w:tcW w:w="2417" w:type="dxa"/>
                  <w:shd w:val="clear" w:color="auto" w:fill="auto"/>
                </w:tcPr>
                <w:p w14:paraId="79EF6D1B" w14:textId="77777777" w:rsidR="000007E3" w:rsidRPr="00A45646" w:rsidRDefault="000007E3" w:rsidP="00937099">
                  <w:pPr>
                    <w:rPr>
                      <w:sz w:val="20"/>
                      <w:szCs w:val="20"/>
                    </w:rPr>
                  </w:pPr>
                  <w:r>
                    <w:rPr>
                      <w:sz w:val="20"/>
                      <w:szCs w:val="20"/>
                    </w:rPr>
                    <w:t xml:space="preserve">-1.00 </w:t>
                  </w:r>
                  <w:r w:rsidRPr="00A45646">
                    <w:rPr>
                      <w:sz w:val="20"/>
                      <w:szCs w:val="20"/>
                    </w:rPr>
                    <w:t>mmHg</w:t>
                  </w:r>
                  <w:r w:rsidR="0036600E">
                    <w:rPr>
                      <w:sz w:val="20"/>
                      <w:szCs w:val="20"/>
                    </w:rPr>
                    <w:t>**</w:t>
                  </w:r>
                </w:p>
              </w:tc>
              <w:tc>
                <w:tcPr>
                  <w:tcW w:w="1418" w:type="dxa"/>
                  <w:shd w:val="clear" w:color="auto" w:fill="auto"/>
                </w:tcPr>
                <w:p w14:paraId="7139A921" w14:textId="77777777" w:rsidR="000007E3" w:rsidRPr="00A45646" w:rsidRDefault="000007E3" w:rsidP="00937099">
                  <w:pPr>
                    <w:rPr>
                      <w:sz w:val="20"/>
                      <w:szCs w:val="20"/>
                    </w:rPr>
                  </w:pPr>
                  <w:r>
                    <w:rPr>
                      <w:sz w:val="20"/>
                      <w:szCs w:val="20"/>
                    </w:rPr>
                    <w:t>-3.87-1.87</w:t>
                  </w:r>
                </w:p>
              </w:tc>
            </w:tr>
            <w:tr w:rsidR="000007E3" w14:paraId="0E784B95" w14:textId="77777777" w:rsidTr="00937099">
              <w:tc>
                <w:tcPr>
                  <w:tcW w:w="1581" w:type="dxa"/>
                </w:tcPr>
                <w:p w14:paraId="284DD309" w14:textId="77777777" w:rsidR="000007E3" w:rsidRDefault="000007E3" w:rsidP="00937099">
                  <w:pPr>
                    <w:rPr>
                      <w:sz w:val="20"/>
                      <w:szCs w:val="20"/>
                    </w:rPr>
                  </w:pPr>
                  <w:proofErr w:type="spellStart"/>
                  <w:r>
                    <w:rPr>
                      <w:sz w:val="20"/>
                      <w:szCs w:val="20"/>
                    </w:rPr>
                    <w:t>Mainenti</w:t>
                  </w:r>
                  <w:proofErr w:type="spellEnd"/>
                  <w:r>
                    <w:rPr>
                      <w:sz w:val="20"/>
                      <w:szCs w:val="20"/>
                    </w:rPr>
                    <w:t xml:space="preserve"> 2009</w:t>
                  </w:r>
                </w:p>
              </w:tc>
              <w:tc>
                <w:tcPr>
                  <w:tcW w:w="2417" w:type="dxa"/>
                </w:tcPr>
                <w:p w14:paraId="4CA5BB76" w14:textId="77777777" w:rsidR="000007E3" w:rsidRPr="00A45646" w:rsidRDefault="000007E3" w:rsidP="00937099">
                  <w:pPr>
                    <w:rPr>
                      <w:sz w:val="20"/>
                      <w:szCs w:val="20"/>
                    </w:rPr>
                  </w:pPr>
                  <w:r>
                    <w:rPr>
                      <w:sz w:val="20"/>
                      <w:szCs w:val="20"/>
                    </w:rPr>
                    <w:t>-12.25 mmHg</w:t>
                  </w:r>
                  <w:r w:rsidR="0036600E">
                    <w:rPr>
                      <w:sz w:val="20"/>
                      <w:szCs w:val="20"/>
                    </w:rPr>
                    <w:t>*</w:t>
                  </w:r>
                </w:p>
              </w:tc>
              <w:tc>
                <w:tcPr>
                  <w:tcW w:w="1418" w:type="dxa"/>
                </w:tcPr>
                <w:p w14:paraId="0D158ABE" w14:textId="77777777" w:rsidR="000007E3" w:rsidRPr="00A45646" w:rsidRDefault="000007E3" w:rsidP="00937099">
                  <w:pPr>
                    <w:rPr>
                      <w:sz w:val="20"/>
                      <w:szCs w:val="20"/>
                    </w:rPr>
                  </w:pPr>
                  <w:r>
                    <w:rPr>
                      <w:sz w:val="20"/>
                      <w:szCs w:val="20"/>
                    </w:rPr>
                    <w:t>-29.53-5.03</w:t>
                  </w:r>
                </w:p>
              </w:tc>
            </w:tr>
            <w:tr w:rsidR="000007E3" w14:paraId="65A115CE" w14:textId="77777777" w:rsidTr="00937099">
              <w:tc>
                <w:tcPr>
                  <w:tcW w:w="1581" w:type="dxa"/>
                </w:tcPr>
                <w:p w14:paraId="37F83B37" w14:textId="77777777" w:rsidR="000007E3" w:rsidRDefault="000007E3" w:rsidP="00937099">
                  <w:pPr>
                    <w:rPr>
                      <w:sz w:val="20"/>
                      <w:szCs w:val="20"/>
                    </w:rPr>
                  </w:pPr>
                  <w:proofErr w:type="spellStart"/>
                  <w:r>
                    <w:rPr>
                      <w:sz w:val="20"/>
                      <w:szCs w:val="20"/>
                    </w:rPr>
                    <w:t>Monzani</w:t>
                  </w:r>
                  <w:proofErr w:type="spellEnd"/>
                  <w:r>
                    <w:rPr>
                      <w:sz w:val="20"/>
                      <w:szCs w:val="20"/>
                    </w:rPr>
                    <w:t xml:space="preserve"> 2001</w:t>
                  </w:r>
                </w:p>
              </w:tc>
              <w:tc>
                <w:tcPr>
                  <w:tcW w:w="2417" w:type="dxa"/>
                  <w:shd w:val="clear" w:color="auto" w:fill="auto"/>
                </w:tcPr>
                <w:p w14:paraId="49048DA3" w14:textId="77777777" w:rsidR="000007E3" w:rsidRDefault="000007E3" w:rsidP="00937099">
                  <w:pPr>
                    <w:rPr>
                      <w:sz w:val="20"/>
                      <w:szCs w:val="20"/>
                    </w:rPr>
                  </w:pPr>
                  <w:r>
                    <w:rPr>
                      <w:sz w:val="20"/>
                      <w:szCs w:val="20"/>
                    </w:rPr>
                    <w:t>0.50 mmHg</w:t>
                  </w:r>
                  <w:r w:rsidR="0036600E">
                    <w:rPr>
                      <w:sz w:val="20"/>
                      <w:szCs w:val="20"/>
                    </w:rPr>
                    <w:t>*</w:t>
                  </w:r>
                </w:p>
              </w:tc>
              <w:tc>
                <w:tcPr>
                  <w:tcW w:w="1418" w:type="dxa"/>
                  <w:shd w:val="clear" w:color="auto" w:fill="auto"/>
                </w:tcPr>
                <w:p w14:paraId="4EBA8C31" w14:textId="77777777" w:rsidR="000007E3" w:rsidRPr="00A45646" w:rsidRDefault="000007E3" w:rsidP="00937099">
                  <w:pPr>
                    <w:rPr>
                      <w:sz w:val="20"/>
                      <w:szCs w:val="20"/>
                    </w:rPr>
                  </w:pPr>
                  <w:r>
                    <w:rPr>
                      <w:sz w:val="20"/>
                      <w:szCs w:val="20"/>
                    </w:rPr>
                    <w:t>-6.79-7.79</w:t>
                  </w:r>
                </w:p>
              </w:tc>
            </w:tr>
            <w:tr w:rsidR="000007E3" w14:paraId="1E4EE08D" w14:textId="77777777" w:rsidTr="00937099">
              <w:tc>
                <w:tcPr>
                  <w:tcW w:w="1581" w:type="dxa"/>
                  <w:shd w:val="clear" w:color="auto" w:fill="auto"/>
                </w:tcPr>
                <w:p w14:paraId="6FCE7027" w14:textId="77777777" w:rsidR="000007E3" w:rsidRDefault="000007E3" w:rsidP="00937099">
                  <w:pPr>
                    <w:rPr>
                      <w:sz w:val="20"/>
                      <w:szCs w:val="20"/>
                    </w:rPr>
                  </w:pPr>
                  <w:proofErr w:type="spellStart"/>
                  <w:r>
                    <w:rPr>
                      <w:sz w:val="20"/>
                      <w:szCs w:val="20"/>
                    </w:rPr>
                    <w:t>Monzani</w:t>
                  </w:r>
                  <w:proofErr w:type="spellEnd"/>
                  <w:r>
                    <w:rPr>
                      <w:sz w:val="20"/>
                      <w:szCs w:val="20"/>
                    </w:rPr>
                    <w:t xml:space="preserve"> 2004</w:t>
                  </w:r>
                </w:p>
              </w:tc>
              <w:tc>
                <w:tcPr>
                  <w:tcW w:w="2417" w:type="dxa"/>
                  <w:shd w:val="clear" w:color="auto" w:fill="auto"/>
                </w:tcPr>
                <w:p w14:paraId="5DB16CB8" w14:textId="77777777" w:rsidR="000007E3" w:rsidRPr="00A45646" w:rsidRDefault="000007E3" w:rsidP="00937099">
                  <w:pPr>
                    <w:rPr>
                      <w:sz w:val="20"/>
                      <w:szCs w:val="20"/>
                    </w:rPr>
                  </w:pPr>
                  <w:r>
                    <w:rPr>
                      <w:sz w:val="20"/>
                      <w:szCs w:val="20"/>
                    </w:rPr>
                    <w:t>-2.00 mmHg</w:t>
                  </w:r>
                  <w:r w:rsidR="0036600E">
                    <w:rPr>
                      <w:sz w:val="20"/>
                      <w:szCs w:val="20"/>
                    </w:rPr>
                    <w:t>*</w:t>
                  </w:r>
                </w:p>
              </w:tc>
              <w:tc>
                <w:tcPr>
                  <w:tcW w:w="1418" w:type="dxa"/>
                  <w:shd w:val="clear" w:color="auto" w:fill="auto"/>
                </w:tcPr>
                <w:p w14:paraId="7AA4C60D" w14:textId="77777777" w:rsidR="000007E3" w:rsidRPr="00A45646" w:rsidRDefault="000007E3" w:rsidP="00937099">
                  <w:pPr>
                    <w:rPr>
                      <w:sz w:val="20"/>
                      <w:szCs w:val="20"/>
                    </w:rPr>
                  </w:pPr>
                  <w:r>
                    <w:rPr>
                      <w:sz w:val="20"/>
                      <w:szCs w:val="20"/>
                    </w:rPr>
                    <w:t>-10.19-6.19</w:t>
                  </w:r>
                </w:p>
              </w:tc>
            </w:tr>
            <w:tr w:rsidR="000007E3" w14:paraId="4CCDB6BF" w14:textId="77777777" w:rsidTr="00937099">
              <w:tc>
                <w:tcPr>
                  <w:tcW w:w="1581" w:type="dxa"/>
                  <w:shd w:val="clear" w:color="auto" w:fill="auto"/>
                </w:tcPr>
                <w:p w14:paraId="53095691" w14:textId="77777777" w:rsidR="000007E3" w:rsidRDefault="000007E3" w:rsidP="00937099">
                  <w:pPr>
                    <w:rPr>
                      <w:sz w:val="20"/>
                      <w:szCs w:val="20"/>
                    </w:rPr>
                  </w:pPr>
                  <w:r>
                    <w:rPr>
                      <w:sz w:val="20"/>
                      <w:szCs w:val="20"/>
                    </w:rPr>
                    <w:t>Nagasaki 2009</w:t>
                  </w:r>
                </w:p>
              </w:tc>
              <w:tc>
                <w:tcPr>
                  <w:tcW w:w="2417" w:type="dxa"/>
                  <w:shd w:val="clear" w:color="auto" w:fill="auto"/>
                </w:tcPr>
                <w:p w14:paraId="284ACE3F" w14:textId="77777777" w:rsidR="000007E3" w:rsidRPr="00A45646" w:rsidRDefault="000007E3" w:rsidP="00937099">
                  <w:pPr>
                    <w:rPr>
                      <w:sz w:val="20"/>
                      <w:szCs w:val="20"/>
                    </w:rPr>
                  </w:pPr>
                  <w:r>
                    <w:rPr>
                      <w:sz w:val="20"/>
                      <w:szCs w:val="20"/>
                    </w:rPr>
                    <w:t>-3.40 mmHg</w:t>
                  </w:r>
                  <w:r w:rsidR="0036600E">
                    <w:rPr>
                      <w:sz w:val="20"/>
                      <w:szCs w:val="20"/>
                    </w:rPr>
                    <w:t>**</w:t>
                  </w:r>
                </w:p>
              </w:tc>
              <w:tc>
                <w:tcPr>
                  <w:tcW w:w="1418" w:type="dxa"/>
                  <w:shd w:val="clear" w:color="auto" w:fill="auto"/>
                </w:tcPr>
                <w:p w14:paraId="58D70AFF" w14:textId="77777777" w:rsidR="000007E3" w:rsidRPr="00A45646" w:rsidRDefault="000007E3" w:rsidP="00937099">
                  <w:pPr>
                    <w:rPr>
                      <w:sz w:val="20"/>
                      <w:szCs w:val="20"/>
                    </w:rPr>
                  </w:pPr>
                  <w:r>
                    <w:rPr>
                      <w:sz w:val="20"/>
                      <w:szCs w:val="20"/>
                    </w:rPr>
                    <w:t>-10.56-3.76</w:t>
                  </w:r>
                </w:p>
              </w:tc>
            </w:tr>
            <w:tr w:rsidR="000007E3" w14:paraId="0D220E56" w14:textId="77777777" w:rsidTr="00937099">
              <w:tc>
                <w:tcPr>
                  <w:tcW w:w="1581" w:type="dxa"/>
                  <w:shd w:val="clear" w:color="auto" w:fill="auto"/>
                </w:tcPr>
                <w:p w14:paraId="0AE89CA0" w14:textId="77777777" w:rsidR="000007E3" w:rsidRDefault="000007E3" w:rsidP="00937099">
                  <w:pPr>
                    <w:rPr>
                      <w:sz w:val="20"/>
                      <w:szCs w:val="20"/>
                    </w:rPr>
                  </w:pPr>
                  <w:r>
                    <w:rPr>
                      <w:sz w:val="20"/>
                      <w:szCs w:val="20"/>
                    </w:rPr>
                    <w:t>Stott 2017</w:t>
                  </w:r>
                </w:p>
              </w:tc>
              <w:tc>
                <w:tcPr>
                  <w:tcW w:w="2417" w:type="dxa"/>
                  <w:shd w:val="clear" w:color="auto" w:fill="auto"/>
                </w:tcPr>
                <w:p w14:paraId="18CD546F" w14:textId="77777777" w:rsidR="000007E3" w:rsidRPr="00A45646" w:rsidRDefault="000007E3" w:rsidP="00937099">
                  <w:pPr>
                    <w:rPr>
                      <w:sz w:val="20"/>
                      <w:szCs w:val="20"/>
                    </w:rPr>
                  </w:pPr>
                  <w:r>
                    <w:rPr>
                      <w:sz w:val="20"/>
                      <w:szCs w:val="20"/>
                    </w:rPr>
                    <w:t>-0.10</w:t>
                  </w:r>
                  <w:r w:rsidRPr="00A45646">
                    <w:rPr>
                      <w:sz w:val="20"/>
                      <w:szCs w:val="20"/>
                    </w:rPr>
                    <w:t xml:space="preserve"> mmHg</w:t>
                  </w:r>
                  <w:r w:rsidR="0036600E">
                    <w:rPr>
                      <w:sz w:val="20"/>
                      <w:szCs w:val="20"/>
                    </w:rPr>
                    <w:t>*</w:t>
                  </w:r>
                </w:p>
              </w:tc>
              <w:tc>
                <w:tcPr>
                  <w:tcW w:w="1418" w:type="dxa"/>
                  <w:shd w:val="clear" w:color="auto" w:fill="auto"/>
                </w:tcPr>
                <w:p w14:paraId="182CE38B" w14:textId="77777777" w:rsidR="000007E3" w:rsidRPr="00A45646" w:rsidRDefault="000007E3" w:rsidP="00147D3B">
                  <w:pPr>
                    <w:rPr>
                      <w:sz w:val="20"/>
                      <w:szCs w:val="20"/>
                    </w:rPr>
                  </w:pPr>
                  <w:r>
                    <w:rPr>
                      <w:sz w:val="20"/>
                      <w:szCs w:val="20"/>
                    </w:rPr>
                    <w:t>-2.</w:t>
                  </w:r>
                  <w:r w:rsidR="00147D3B">
                    <w:rPr>
                      <w:sz w:val="20"/>
                      <w:szCs w:val="20"/>
                    </w:rPr>
                    <w:t>1</w:t>
                  </w:r>
                  <w:r>
                    <w:rPr>
                      <w:sz w:val="20"/>
                      <w:szCs w:val="20"/>
                    </w:rPr>
                    <w:t>-2.</w:t>
                  </w:r>
                  <w:r w:rsidR="00147D3B">
                    <w:rPr>
                      <w:sz w:val="20"/>
                      <w:szCs w:val="20"/>
                    </w:rPr>
                    <w:t>4</w:t>
                  </w:r>
                </w:p>
              </w:tc>
            </w:tr>
            <w:tr w:rsidR="000007E3" w14:paraId="091DDD5F" w14:textId="77777777" w:rsidTr="00937099">
              <w:tc>
                <w:tcPr>
                  <w:tcW w:w="1581" w:type="dxa"/>
                  <w:shd w:val="clear" w:color="auto" w:fill="auto"/>
                </w:tcPr>
                <w:p w14:paraId="6E8CAD9D" w14:textId="77777777" w:rsidR="000007E3" w:rsidRDefault="000007E3" w:rsidP="00937099">
                  <w:pPr>
                    <w:rPr>
                      <w:sz w:val="20"/>
                      <w:szCs w:val="20"/>
                    </w:rPr>
                  </w:pPr>
                  <w:proofErr w:type="spellStart"/>
                  <w:r>
                    <w:rPr>
                      <w:sz w:val="20"/>
                      <w:szCs w:val="20"/>
                    </w:rPr>
                    <w:t>Yazici</w:t>
                  </w:r>
                  <w:proofErr w:type="spellEnd"/>
                  <w:r>
                    <w:rPr>
                      <w:sz w:val="20"/>
                      <w:szCs w:val="20"/>
                    </w:rPr>
                    <w:t xml:space="preserve"> 2004</w:t>
                  </w:r>
                </w:p>
              </w:tc>
              <w:tc>
                <w:tcPr>
                  <w:tcW w:w="2417" w:type="dxa"/>
                  <w:shd w:val="clear" w:color="auto" w:fill="auto"/>
                </w:tcPr>
                <w:p w14:paraId="25ED5EF7" w14:textId="77777777" w:rsidR="000007E3" w:rsidRPr="00A45646" w:rsidRDefault="000007E3" w:rsidP="00937099">
                  <w:pPr>
                    <w:rPr>
                      <w:sz w:val="20"/>
                      <w:szCs w:val="20"/>
                    </w:rPr>
                  </w:pPr>
                  <w:r>
                    <w:rPr>
                      <w:sz w:val="20"/>
                      <w:szCs w:val="20"/>
                    </w:rPr>
                    <w:t>0.50 mmHg</w:t>
                  </w:r>
                  <w:r w:rsidR="0036600E">
                    <w:rPr>
                      <w:sz w:val="20"/>
                      <w:szCs w:val="20"/>
                    </w:rPr>
                    <w:t>*</w:t>
                  </w:r>
                </w:p>
              </w:tc>
              <w:tc>
                <w:tcPr>
                  <w:tcW w:w="1418" w:type="dxa"/>
                  <w:shd w:val="clear" w:color="auto" w:fill="auto"/>
                </w:tcPr>
                <w:p w14:paraId="1E60F82F" w14:textId="77777777" w:rsidR="000007E3" w:rsidRPr="00A45646" w:rsidRDefault="000007E3" w:rsidP="00937099">
                  <w:pPr>
                    <w:rPr>
                      <w:sz w:val="20"/>
                      <w:szCs w:val="20"/>
                    </w:rPr>
                  </w:pPr>
                  <w:r>
                    <w:rPr>
                      <w:sz w:val="20"/>
                      <w:szCs w:val="20"/>
                    </w:rPr>
                    <w:t>-5.23-6.23</w:t>
                  </w:r>
                </w:p>
              </w:tc>
            </w:tr>
            <w:tr w:rsidR="000007E3" w14:paraId="3E4FC164" w14:textId="77777777" w:rsidTr="00937099">
              <w:tc>
                <w:tcPr>
                  <w:tcW w:w="1581" w:type="dxa"/>
                  <w:shd w:val="clear" w:color="auto" w:fill="auto"/>
                </w:tcPr>
                <w:p w14:paraId="59C24520" w14:textId="77777777" w:rsidR="000007E3" w:rsidRDefault="000007E3" w:rsidP="00937099">
                  <w:pPr>
                    <w:rPr>
                      <w:sz w:val="20"/>
                      <w:szCs w:val="20"/>
                    </w:rPr>
                  </w:pPr>
                  <w:r>
                    <w:rPr>
                      <w:sz w:val="20"/>
                      <w:szCs w:val="20"/>
                    </w:rPr>
                    <w:t>Zhao 2016</w:t>
                  </w:r>
                </w:p>
              </w:tc>
              <w:tc>
                <w:tcPr>
                  <w:tcW w:w="2417" w:type="dxa"/>
                  <w:shd w:val="clear" w:color="auto" w:fill="auto"/>
                </w:tcPr>
                <w:p w14:paraId="0CE2BEA2" w14:textId="77777777" w:rsidR="000007E3" w:rsidRPr="00A45646" w:rsidRDefault="000007E3" w:rsidP="00937099">
                  <w:pPr>
                    <w:rPr>
                      <w:sz w:val="20"/>
                      <w:szCs w:val="20"/>
                    </w:rPr>
                  </w:pPr>
                  <w:r>
                    <w:rPr>
                      <w:sz w:val="20"/>
                      <w:szCs w:val="20"/>
                    </w:rPr>
                    <w:t xml:space="preserve">-2.54 </w:t>
                  </w:r>
                  <w:r w:rsidRPr="00A45646">
                    <w:rPr>
                      <w:sz w:val="20"/>
                      <w:szCs w:val="20"/>
                    </w:rPr>
                    <w:t>mmHg</w:t>
                  </w:r>
                  <w:r w:rsidR="0036600E">
                    <w:rPr>
                      <w:sz w:val="20"/>
                      <w:szCs w:val="20"/>
                    </w:rPr>
                    <w:t>*</w:t>
                  </w:r>
                </w:p>
              </w:tc>
              <w:tc>
                <w:tcPr>
                  <w:tcW w:w="1418" w:type="dxa"/>
                  <w:shd w:val="clear" w:color="auto" w:fill="auto"/>
                </w:tcPr>
                <w:p w14:paraId="71B816CE" w14:textId="77777777" w:rsidR="000007E3" w:rsidRPr="00A45646" w:rsidRDefault="000007E3" w:rsidP="00937099">
                  <w:pPr>
                    <w:rPr>
                      <w:sz w:val="20"/>
                      <w:szCs w:val="20"/>
                    </w:rPr>
                  </w:pPr>
                  <w:r>
                    <w:rPr>
                      <w:sz w:val="20"/>
                      <w:szCs w:val="20"/>
                    </w:rPr>
                    <w:t>-6.65-1.57</w:t>
                  </w:r>
                </w:p>
              </w:tc>
            </w:tr>
          </w:tbl>
          <w:p w14:paraId="14BAEA2E" w14:textId="77777777" w:rsidR="000007E3" w:rsidRDefault="00147D3B" w:rsidP="00937099">
            <w:pPr>
              <w:rPr>
                <w:rFonts w:eastAsia="Times New Roman"/>
                <w:sz w:val="24"/>
                <w:szCs w:val="24"/>
              </w:rPr>
            </w:pPr>
            <w:r>
              <w:rPr>
                <w:rFonts w:eastAsia="Times New Roman"/>
                <w:sz w:val="24"/>
                <w:szCs w:val="24"/>
              </w:rPr>
              <w:t xml:space="preserve"> </w:t>
            </w:r>
            <w:r>
              <w:rPr>
                <w:sz w:val="20"/>
                <w:szCs w:val="20"/>
              </w:rPr>
              <w:t>* Value is the difference in mean scores at final follow up between treatment and control groups</w:t>
            </w:r>
            <w:proofErr w:type="gramStart"/>
            <w:r>
              <w:rPr>
                <w:sz w:val="20"/>
                <w:szCs w:val="20"/>
              </w:rPr>
              <w:t>.*</w:t>
            </w:r>
            <w:proofErr w:type="gramEnd"/>
            <w:r>
              <w:rPr>
                <w:sz w:val="20"/>
                <w:szCs w:val="20"/>
              </w:rPr>
              <w:t>*Value is the difference in mean variation scores from baseline to follow-up between treatment and control group.</w:t>
            </w:r>
          </w:p>
        </w:tc>
        <w:tc>
          <w:tcPr>
            <w:tcW w:w="980" w:type="pct"/>
            <w:tcBorders>
              <w:top w:val="single" w:sz="6" w:space="0" w:color="000000"/>
              <w:bottom w:val="single" w:sz="6" w:space="0" w:color="000000"/>
            </w:tcBorders>
            <w:shd w:val="clear" w:color="auto" w:fill="auto"/>
          </w:tcPr>
          <w:p w14:paraId="61B699CF" w14:textId="77777777" w:rsidR="000007E3" w:rsidRDefault="00E62447" w:rsidP="00937099">
            <w:pPr>
              <w:rPr>
                <w:rFonts w:eastAsia="Times New Roman"/>
              </w:rPr>
            </w:pPr>
            <w:r>
              <w:rPr>
                <w:rStyle w:val="cell-value"/>
                <w:rFonts w:eastAsia="Times New Roman"/>
                <w:bCs/>
              </w:rPr>
              <w:t xml:space="preserve">There is moderate certainty that </w:t>
            </w:r>
            <w:r>
              <w:rPr>
                <w:rFonts w:eastAsia="Times New Roman"/>
              </w:rPr>
              <w:t xml:space="preserve">no statistically significant difference exists </w:t>
            </w:r>
            <w:r w:rsidR="000007E3">
              <w:rPr>
                <w:rFonts w:eastAsia="Times New Roman"/>
              </w:rPr>
              <w:t>between those treated and not treated for subclinical hypothyroidism on systolic blood pressure.</w:t>
            </w:r>
          </w:p>
        </w:tc>
      </w:tr>
      <w:tr w:rsidR="000007E3" w14:paraId="0E557708" w14:textId="77777777" w:rsidTr="00937099">
        <w:trPr>
          <w:cantSplit/>
        </w:trPr>
        <w:tc>
          <w:tcPr>
            <w:tcW w:w="708" w:type="pct"/>
            <w:tcBorders>
              <w:top w:val="single" w:sz="6" w:space="0" w:color="000000"/>
              <w:bottom w:val="single" w:sz="6" w:space="0" w:color="000000"/>
            </w:tcBorders>
            <w:hideMark/>
          </w:tcPr>
          <w:p w14:paraId="3078FB1C" w14:textId="77777777" w:rsidR="000007E3" w:rsidRDefault="000007E3" w:rsidP="00937099">
            <w:pPr>
              <w:rPr>
                <w:rFonts w:eastAsia="Times New Roman"/>
                <w:sz w:val="24"/>
                <w:szCs w:val="24"/>
              </w:rPr>
            </w:pPr>
            <w:r>
              <w:rPr>
                <w:rStyle w:val="label"/>
                <w:rFonts w:eastAsia="Times New Roman"/>
              </w:rPr>
              <w:lastRenderedPageBreak/>
              <w:t>Diastolic Blood Pressure</w:t>
            </w:r>
            <w:r>
              <w:rPr>
                <w:rFonts w:eastAsia="Times New Roman"/>
              </w:rPr>
              <w:br/>
            </w:r>
            <w:r>
              <w:rPr>
                <w:rStyle w:val="label"/>
                <w:rFonts w:eastAsia="Times New Roman"/>
              </w:rPr>
              <w:t>follow up: range 5 months to 15 months</w:t>
            </w:r>
            <w:r>
              <w:rPr>
                <w:rFonts w:eastAsia="Times New Roman"/>
              </w:rPr>
              <w:t xml:space="preserve"> </w:t>
            </w:r>
          </w:p>
        </w:tc>
        <w:tc>
          <w:tcPr>
            <w:tcW w:w="487" w:type="pct"/>
            <w:tcBorders>
              <w:top w:val="single" w:sz="6" w:space="0" w:color="000000"/>
              <w:bottom w:val="single" w:sz="6" w:space="0" w:color="000000"/>
            </w:tcBorders>
            <w:hideMark/>
          </w:tcPr>
          <w:p w14:paraId="2C462D86" w14:textId="77777777" w:rsidR="000007E3" w:rsidRDefault="000B5407" w:rsidP="00512497">
            <w:pPr>
              <w:rPr>
                <w:rFonts w:eastAsia="Times New Roman"/>
                <w:sz w:val="24"/>
                <w:szCs w:val="24"/>
              </w:rPr>
            </w:pPr>
            <w:r>
              <w:rPr>
                <w:rFonts w:eastAsia="Times New Roman"/>
              </w:rPr>
              <w:t>1354</w:t>
            </w:r>
            <w:r>
              <w:rPr>
                <w:rFonts w:eastAsia="Times New Roman"/>
              </w:rPr>
              <w:br/>
              <w:t xml:space="preserve">(8 RCTs) </w:t>
            </w:r>
            <w:r>
              <w:rPr>
                <w:rFonts w:eastAsia="Times New Roman"/>
                <w:vertAlign w:val="superscript"/>
              </w:rPr>
              <w:t>g</w:t>
            </w:r>
          </w:p>
        </w:tc>
        <w:tc>
          <w:tcPr>
            <w:tcW w:w="487" w:type="pct"/>
            <w:tcBorders>
              <w:top w:val="single" w:sz="6" w:space="0" w:color="000000"/>
              <w:bottom w:val="single" w:sz="6" w:space="0" w:color="000000"/>
            </w:tcBorders>
            <w:hideMark/>
          </w:tcPr>
          <w:p w14:paraId="1B4D4B0B" w14:textId="77777777" w:rsidR="000007E3" w:rsidRDefault="000B5407" w:rsidP="00937099">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d</w:t>
            </w:r>
            <w:r>
              <w:rPr>
                <w:rStyle w:val="comma"/>
                <w:rFonts w:eastAsia="Times New Roman"/>
                <w:vertAlign w:val="superscript"/>
              </w:rPr>
              <w:t>,</w:t>
            </w:r>
            <w:r>
              <w:rPr>
                <w:rFonts w:eastAsia="Times New Roman"/>
                <w:vertAlign w:val="superscript"/>
              </w:rPr>
              <w:t>h</w:t>
            </w:r>
            <w:r>
              <w:rPr>
                <w:rStyle w:val="comma"/>
                <w:rFonts w:eastAsia="Times New Roman"/>
                <w:vertAlign w:val="superscript"/>
              </w:rPr>
              <w:t>,</w:t>
            </w:r>
            <w:r>
              <w:rPr>
                <w:rFonts w:eastAsia="Times New Roman"/>
                <w:vertAlign w:val="superscript"/>
              </w:rPr>
              <w:t>i</w:t>
            </w:r>
            <w:r>
              <w:rPr>
                <w:rStyle w:val="comma"/>
                <w:rFonts w:eastAsia="Times New Roman"/>
                <w:vertAlign w:val="superscript"/>
              </w:rPr>
              <w:t>,</w:t>
            </w:r>
            <w:r>
              <w:rPr>
                <w:rFonts w:eastAsia="Times New Roman"/>
                <w:vertAlign w:val="superscript"/>
              </w:rPr>
              <w:t>j</w:t>
            </w:r>
            <w:proofErr w:type="spellEnd"/>
          </w:p>
        </w:tc>
        <w:tc>
          <w:tcPr>
            <w:tcW w:w="2338" w:type="pct"/>
            <w:tcBorders>
              <w:top w:val="single" w:sz="6" w:space="0" w:color="000000"/>
              <w:bottom w:val="single" w:sz="6" w:space="0" w:color="000000"/>
            </w:tcBorders>
            <w:shd w:val="clear" w:color="auto" w:fill="EDEDED"/>
            <w:hideMark/>
          </w:tcPr>
          <w:p w14:paraId="7F44A4E8" w14:textId="77777777" w:rsidR="000007E3" w:rsidRDefault="000007E3" w:rsidP="00937099">
            <w:pPr>
              <w:rPr>
                <w:rFonts w:eastAsia="Times New Roman"/>
              </w:rPr>
            </w:pPr>
            <w:r>
              <w:rPr>
                <w:rFonts w:eastAsia="Times New Roman"/>
              </w:rPr>
              <w:t xml:space="preserve">No studies found a difference in diastolic blood pressure measurements at final follow-up between those treated and not treated for subclinical hypothyroidism. Difference in means between treatment and control groups at follow-up ranged from -5.4 to </w:t>
            </w:r>
            <w:r w:rsidR="00512497">
              <w:rPr>
                <w:rFonts w:eastAsia="Times New Roman"/>
              </w:rPr>
              <w:t>3.8</w:t>
            </w:r>
            <w:r>
              <w:rPr>
                <w:rFonts w:eastAsia="Times New Roman"/>
              </w:rPr>
              <w:t xml:space="preserve"> mmHg. </w:t>
            </w:r>
          </w:p>
          <w:p w14:paraId="0777562A" w14:textId="77777777" w:rsidR="000007E3" w:rsidRPr="005C4E2D" w:rsidRDefault="000007E3" w:rsidP="00937099">
            <w:pPr>
              <w:spacing w:after="0" w:line="240" w:lineRule="auto"/>
            </w:pPr>
            <w:r w:rsidRPr="00FA71DD">
              <w:rPr>
                <w:sz w:val="20"/>
                <w:szCs w:val="20"/>
              </w:rPr>
              <w:t>Difference in means between Treatment and Control groups at final follow-up:</w:t>
            </w:r>
            <w:r w:rsidRPr="005C4E2D">
              <w:t xml:space="preserve"> </w:t>
            </w:r>
          </w:p>
          <w:tbl>
            <w:tblPr>
              <w:tblStyle w:val="TableGrid6"/>
              <w:tblW w:w="0" w:type="auto"/>
              <w:tblLook w:val="04A0" w:firstRow="1" w:lastRow="0" w:firstColumn="1" w:lastColumn="0" w:noHBand="0" w:noVBand="1"/>
            </w:tblPr>
            <w:tblGrid>
              <w:gridCol w:w="1581"/>
              <w:gridCol w:w="2417"/>
              <w:gridCol w:w="1418"/>
            </w:tblGrid>
            <w:tr w:rsidR="000007E3" w14:paraId="5D635B7E" w14:textId="77777777" w:rsidTr="00937099">
              <w:tc>
                <w:tcPr>
                  <w:tcW w:w="1581" w:type="dxa"/>
                  <w:shd w:val="clear" w:color="auto" w:fill="BFBFBF" w:themeFill="background1" w:themeFillShade="BF"/>
                </w:tcPr>
                <w:p w14:paraId="083142BB" w14:textId="77777777" w:rsidR="000007E3" w:rsidRDefault="000007E3" w:rsidP="00937099">
                  <w:pPr>
                    <w:rPr>
                      <w:sz w:val="20"/>
                      <w:szCs w:val="20"/>
                    </w:rPr>
                  </w:pPr>
                  <w:r>
                    <w:rPr>
                      <w:sz w:val="20"/>
                      <w:szCs w:val="20"/>
                    </w:rPr>
                    <w:t>Author</w:t>
                  </w:r>
                </w:p>
              </w:tc>
              <w:tc>
                <w:tcPr>
                  <w:tcW w:w="2417" w:type="dxa"/>
                  <w:shd w:val="clear" w:color="auto" w:fill="BFBFBF" w:themeFill="background1" w:themeFillShade="BF"/>
                </w:tcPr>
                <w:p w14:paraId="64D9BF9F" w14:textId="77777777" w:rsidR="000007E3" w:rsidRDefault="000007E3" w:rsidP="00937099">
                  <w:pPr>
                    <w:rPr>
                      <w:sz w:val="20"/>
                      <w:szCs w:val="20"/>
                    </w:rPr>
                  </w:pPr>
                  <w:r>
                    <w:rPr>
                      <w:sz w:val="20"/>
                      <w:szCs w:val="20"/>
                    </w:rPr>
                    <w:t>Difference</w:t>
                  </w:r>
                </w:p>
              </w:tc>
              <w:tc>
                <w:tcPr>
                  <w:tcW w:w="1418" w:type="dxa"/>
                  <w:shd w:val="clear" w:color="auto" w:fill="BFBFBF" w:themeFill="background1" w:themeFillShade="BF"/>
                </w:tcPr>
                <w:p w14:paraId="10991FBD" w14:textId="77777777" w:rsidR="000007E3" w:rsidRDefault="000007E3" w:rsidP="00937099">
                  <w:pPr>
                    <w:rPr>
                      <w:sz w:val="20"/>
                      <w:szCs w:val="20"/>
                    </w:rPr>
                  </w:pPr>
                  <w:r>
                    <w:rPr>
                      <w:sz w:val="20"/>
                      <w:szCs w:val="20"/>
                    </w:rPr>
                    <w:t>95% CI</w:t>
                  </w:r>
                </w:p>
              </w:tc>
            </w:tr>
            <w:tr w:rsidR="000007E3" w14:paraId="269E36AE" w14:textId="77777777" w:rsidTr="00937099">
              <w:tc>
                <w:tcPr>
                  <w:tcW w:w="1581" w:type="dxa"/>
                  <w:shd w:val="clear" w:color="auto" w:fill="auto"/>
                </w:tcPr>
                <w:p w14:paraId="47B9D5B4" w14:textId="77777777" w:rsidR="000007E3" w:rsidRDefault="000007E3" w:rsidP="00937099">
                  <w:pPr>
                    <w:rPr>
                      <w:sz w:val="20"/>
                      <w:szCs w:val="20"/>
                    </w:rPr>
                  </w:pPr>
                  <w:r>
                    <w:rPr>
                      <w:sz w:val="20"/>
                      <w:szCs w:val="20"/>
                    </w:rPr>
                    <w:t>Liu 2015</w:t>
                  </w:r>
                </w:p>
              </w:tc>
              <w:tc>
                <w:tcPr>
                  <w:tcW w:w="2417" w:type="dxa"/>
                  <w:shd w:val="clear" w:color="auto" w:fill="auto"/>
                </w:tcPr>
                <w:p w14:paraId="3F482791" w14:textId="77777777" w:rsidR="000007E3" w:rsidRPr="00A45646" w:rsidRDefault="000007E3" w:rsidP="00937099">
                  <w:pPr>
                    <w:rPr>
                      <w:sz w:val="20"/>
                      <w:szCs w:val="20"/>
                    </w:rPr>
                  </w:pPr>
                  <w:r>
                    <w:rPr>
                      <w:sz w:val="20"/>
                      <w:szCs w:val="20"/>
                    </w:rPr>
                    <w:t xml:space="preserve">-1.00 </w:t>
                  </w:r>
                  <w:r w:rsidRPr="00A45646">
                    <w:rPr>
                      <w:sz w:val="20"/>
                      <w:szCs w:val="20"/>
                    </w:rPr>
                    <w:t>mmHg</w:t>
                  </w:r>
                  <w:r w:rsidR="007A5BF0">
                    <w:rPr>
                      <w:sz w:val="20"/>
                      <w:szCs w:val="20"/>
                    </w:rPr>
                    <w:t>**</w:t>
                  </w:r>
                </w:p>
              </w:tc>
              <w:tc>
                <w:tcPr>
                  <w:tcW w:w="1418" w:type="dxa"/>
                  <w:shd w:val="clear" w:color="auto" w:fill="auto"/>
                </w:tcPr>
                <w:p w14:paraId="4E22C2F6" w14:textId="77777777" w:rsidR="000007E3" w:rsidRPr="00A45646" w:rsidRDefault="000007E3" w:rsidP="00937099">
                  <w:pPr>
                    <w:rPr>
                      <w:sz w:val="20"/>
                      <w:szCs w:val="20"/>
                    </w:rPr>
                  </w:pPr>
                  <w:r>
                    <w:rPr>
                      <w:sz w:val="20"/>
                      <w:szCs w:val="20"/>
                    </w:rPr>
                    <w:t>-3.34-1.34</w:t>
                  </w:r>
                </w:p>
              </w:tc>
            </w:tr>
            <w:tr w:rsidR="000007E3" w14:paraId="6A4437E7" w14:textId="77777777" w:rsidTr="00937099">
              <w:tc>
                <w:tcPr>
                  <w:tcW w:w="1581" w:type="dxa"/>
                </w:tcPr>
                <w:p w14:paraId="1EA4667D" w14:textId="77777777" w:rsidR="000007E3" w:rsidRDefault="000007E3" w:rsidP="00937099">
                  <w:pPr>
                    <w:rPr>
                      <w:sz w:val="20"/>
                      <w:szCs w:val="20"/>
                    </w:rPr>
                  </w:pPr>
                  <w:proofErr w:type="spellStart"/>
                  <w:r>
                    <w:rPr>
                      <w:sz w:val="20"/>
                      <w:szCs w:val="20"/>
                    </w:rPr>
                    <w:t>Mainenti</w:t>
                  </w:r>
                  <w:proofErr w:type="spellEnd"/>
                  <w:r>
                    <w:rPr>
                      <w:sz w:val="20"/>
                      <w:szCs w:val="20"/>
                    </w:rPr>
                    <w:t xml:space="preserve"> 2009</w:t>
                  </w:r>
                </w:p>
              </w:tc>
              <w:tc>
                <w:tcPr>
                  <w:tcW w:w="2417" w:type="dxa"/>
                </w:tcPr>
                <w:p w14:paraId="23FC8282" w14:textId="77777777" w:rsidR="000007E3" w:rsidRPr="00A45646" w:rsidRDefault="000007E3" w:rsidP="00937099">
                  <w:pPr>
                    <w:rPr>
                      <w:sz w:val="20"/>
                      <w:szCs w:val="20"/>
                    </w:rPr>
                  </w:pPr>
                  <w:r>
                    <w:rPr>
                      <w:sz w:val="20"/>
                      <w:szCs w:val="20"/>
                    </w:rPr>
                    <w:t>-5.4 mmHg</w:t>
                  </w:r>
                  <w:r w:rsidR="007A5BF0">
                    <w:rPr>
                      <w:sz w:val="20"/>
                      <w:szCs w:val="20"/>
                    </w:rPr>
                    <w:t>*</w:t>
                  </w:r>
                </w:p>
              </w:tc>
              <w:tc>
                <w:tcPr>
                  <w:tcW w:w="1418" w:type="dxa"/>
                </w:tcPr>
                <w:p w14:paraId="29277870" w14:textId="77777777" w:rsidR="000007E3" w:rsidRPr="00A45646" w:rsidRDefault="000007E3" w:rsidP="00937099">
                  <w:pPr>
                    <w:rPr>
                      <w:sz w:val="20"/>
                      <w:szCs w:val="20"/>
                    </w:rPr>
                  </w:pPr>
                  <w:r>
                    <w:rPr>
                      <w:sz w:val="20"/>
                      <w:szCs w:val="20"/>
                    </w:rPr>
                    <w:t>-11.08-0.28</w:t>
                  </w:r>
                </w:p>
              </w:tc>
            </w:tr>
            <w:tr w:rsidR="000007E3" w14:paraId="29F6F600" w14:textId="77777777" w:rsidTr="00937099">
              <w:tc>
                <w:tcPr>
                  <w:tcW w:w="1581" w:type="dxa"/>
                </w:tcPr>
                <w:p w14:paraId="5621833D" w14:textId="77777777" w:rsidR="000007E3" w:rsidRDefault="000007E3" w:rsidP="00937099">
                  <w:pPr>
                    <w:rPr>
                      <w:sz w:val="20"/>
                      <w:szCs w:val="20"/>
                    </w:rPr>
                  </w:pPr>
                  <w:proofErr w:type="spellStart"/>
                  <w:r>
                    <w:rPr>
                      <w:sz w:val="20"/>
                      <w:szCs w:val="20"/>
                    </w:rPr>
                    <w:t>Monzani</w:t>
                  </w:r>
                  <w:proofErr w:type="spellEnd"/>
                  <w:r>
                    <w:rPr>
                      <w:sz w:val="20"/>
                      <w:szCs w:val="20"/>
                    </w:rPr>
                    <w:t xml:space="preserve"> 2001</w:t>
                  </w:r>
                </w:p>
              </w:tc>
              <w:tc>
                <w:tcPr>
                  <w:tcW w:w="2417" w:type="dxa"/>
                  <w:shd w:val="clear" w:color="auto" w:fill="auto"/>
                </w:tcPr>
                <w:p w14:paraId="5EB4B1B2" w14:textId="77777777" w:rsidR="000007E3" w:rsidRDefault="000007E3" w:rsidP="00937099">
                  <w:pPr>
                    <w:rPr>
                      <w:sz w:val="20"/>
                      <w:szCs w:val="20"/>
                    </w:rPr>
                  </w:pPr>
                  <w:r>
                    <w:rPr>
                      <w:sz w:val="20"/>
                      <w:szCs w:val="20"/>
                    </w:rPr>
                    <w:t>3.80 mmHg</w:t>
                  </w:r>
                  <w:r w:rsidR="007A5BF0">
                    <w:rPr>
                      <w:sz w:val="20"/>
                      <w:szCs w:val="20"/>
                    </w:rPr>
                    <w:t>*</w:t>
                  </w:r>
                </w:p>
              </w:tc>
              <w:tc>
                <w:tcPr>
                  <w:tcW w:w="1418" w:type="dxa"/>
                  <w:shd w:val="clear" w:color="auto" w:fill="auto"/>
                </w:tcPr>
                <w:p w14:paraId="5511E124" w14:textId="77777777" w:rsidR="000007E3" w:rsidRPr="00A45646" w:rsidRDefault="000007E3" w:rsidP="00937099">
                  <w:pPr>
                    <w:rPr>
                      <w:sz w:val="20"/>
                      <w:szCs w:val="20"/>
                    </w:rPr>
                  </w:pPr>
                  <w:r>
                    <w:rPr>
                      <w:sz w:val="20"/>
                      <w:szCs w:val="20"/>
                    </w:rPr>
                    <w:t>-2.42-10.02</w:t>
                  </w:r>
                </w:p>
              </w:tc>
            </w:tr>
            <w:tr w:rsidR="000007E3" w14:paraId="31912768" w14:textId="77777777" w:rsidTr="00937099">
              <w:tc>
                <w:tcPr>
                  <w:tcW w:w="1581" w:type="dxa"/>
                  <w:shd w:val="clear" w:color="auto" w:fill="auto"/>
                </w:tcPr>
                <w:p w14:paraId="02482244" w14:textId="77777777" w:rsidR="000007E3" w:rsidRDefault="000007E3" w:rsidP="00937099">
                  <w:pPr>
                    <w:rPr>
                      <w:sz w:val="20"/>
                      <w:szCs w:val="20"/>
                    </w:rPr>
                  </w:pPr>
                  <w:proofErr w:type="spellStart"/>
                  <w:r>
                    <w:rPr>
                      <w:sz w:val="20"/>
                      <w:szCs w:val="20"/>
                    </w:rPr>
                    <w:t>Monzani</w:t>
                  </w:r>
                  <w:proofErr w:type="spellEnd"/>
                  <w:r>
                    <w:rPr>
                      <w:sz w:val="20"/>
                      <w:szCs w:val="20"/>
                    </w:rPr>
                    <w:t xml:space="preserve"> 2004</w:t>
                  </w:r>
                </w:p>
              </w:tc>
              <w:tc>
                <w:tcPr>
                  <w:tcW w:w="2417" w:type="dxa"/>
                  <w:shd w:val="clear" w:color="auto" w:fill="auto"/>
                </w:tcPr>
                <w:p w14:paraId="24572A06" w14:textId="77777777" w:rsidR="000007E3" w:rsidRPr="00A45646" w:rsidRDefault="000007E3" w:rsidP="00937099">
                  <w:pPr>
                    <w:rPr>
                      <w:sz w:val="20"/>
                      <w:szCs w:val="20"/>
                    </w:rPr>
                  </w:pPr>
                  <w:r>
                    <w:rPr>
                      <w:sz w:val="20"/>
                      <w:szCs w:val="20"/>
                    </w:rPr>
                    <w:t>-3.00 mmHg</w:t>
                  </w:r>
                  <w:r w:rsidR="007A5BF0">
                    <w:rPr>
                      <w:sz w:val="20"/>
                      <w:szCs w:val="20"/>
                    </w:rPr>
                    <w:t>*</w:t>
                  </w:r>
                </w:p>
              </w:tc>
              <w:tc>
                <w:tcPr>
                  <w:tcW w:w="1418" w:type="dxa"/>
                  <w:shd w:val="clear" w:color="auto" w:fill="auto"/>
                </w:tcPr>
                <w:p w14:paraId="3EF3FF2D" w14:textId="77777777" w:rsidR="000007E3" w:rsidRPr="00A45646" w:rsidRDefault="000007E3" w:rsidP="00937099">
                  <w:pPr>
                    <w:rPr>
                      <w:sz w:val="20"/>
                      <w:szCs w:val="20"/>
                    </w:rPr>
                  </w:pPr>
                  <w:r>
                    <w:rPr>
                      <w:sz w:val="20"/>
                      <w:szCs w:val="20"/>
                    </w:rPr>
                    <w:t>-7.97-1.97</w:t>
                  </w:r>
                </w:p>
              </w:tc>
            </w:tr>
            <w:tr w:rsidR="000007E3" w14:paraId="2ED7D779" w14:textId="77777777" w:rsidTr="00937099">
              <w:tc>
                <w:tcPr>
                  <w:tcW w:w="1581" w:type="dxa"/>
                  <w:shd w:val="clear" w:color="auto" w:fill="auto"/>
                </w:tcPr>
                <w:p w14:paraId="28A19441" w14:textId="77777777" w:rsidR="000007E3" w:rsidRDefault="000007E3" w:rsidP="00937099">
                  <w:pPr>
                    <w:rPr>
                      <w:sz w:val="20"/>
                      <w:szCs w:val="20"/>
                    </w:rPr>
                  </w:pPr>
                  <w:r>
                    <w:rPr>
                      <w:sz w:val="20"/>
                      <w:szCs w:val="20"/>
                    </w:rPr>
                    <w:t>Nagasaki 2009</w:t>
                  </w:r>
                </w:p>
              </w:tc>
              <w:tc>
                <w:tcPr>
                  <w:tcW w:w="2417" w:type="dxa"/>
                  <w:shd w:val="clear" w:color="auto" w:fill="auto"/>
                </w:tcPr>
                <w:p w14:paraId="59C1426D" w14:textId="77777777" w:rsidR="000007E3" w:rsidRPr="00A45646" w:rsidRDefault="000007E3" w:rsidP="00937099">
                  <w:pPr>
                    <w:rPr>
                      <w:sz w:val="20"/>
                      <w:szCs w:val="20"/>
                    </w:rPr>
                  </w:pPr>
                  <w:r>
                    <w:rPr>
                      <w:sz w:val="20"/>
                      <w:szCs w:val="20"/>
                    </w:rPr>
                    <w:t>-0.10 mmHg</w:t>
                  </w:r>
                  <w:r w:rsidR="007A5BF0">
                    <w:rPr>
                      <w:sz w:val="20"/>
                      <w:szCs w:val="20"/>
                    </w:rPr>
                    <w:t>**</w:t>
                  </w:r>
                </w:p>
              </w:tc>
              <w:tc>
                <w:tcPr>
                  <w:tcW w:w="1418" w:type="dxa"/>
                  <w:shd w:val="clear" w:color="auto" w:fill="auto"/>
                </w:tcPr>
                <w:p w14:paraId="661E2E01" w14:textId="77777777" w:rsidR="000007E3" w:rsidRPr="00A45646" w:rsidRDefault="000007E3" w:rsidP="00937099">
                  <w:pPr>
                    <w:rPr>
                      <w:sz w:val="20"/>
                      <w:szCs w:val="20"/>
                    </w:rPr>
                  </w:pPr>
                  <w:r>
                    <w:rPr>
                      <w:sz w:val="20"/>
                      <w:szCs w:val="20"/>
                    </w:rPr>
                    <w:t>-4.22-4.02</w:t>
                  </w:r>
                </w:p>
              </w:tc>
            </w:tr>
            <w:tr w:rsidR="000007E3" w14:paraId="683482FC" w14:textId="77777777" w:rsidTr="00937099">
              <w:tc>
                <w:tcPr>
                  <w:tcW w:w="1581" w:type="dxa"/>
                  <w:shd w:val="clear" w:color="auto" w:fill="auto"/>
                </w:tcPr>
                <w:p w14:paraId="29720125" w14:textId="77777777" w:rsidR="000007E3" w:rsidRDefault="000007E3" w:rsidP="00937099">
                  <w:pPr>
                    <w:rPr>
                      <w:sz w:val="20"/>
                      <w:szCs w:val="20"/>
                    </w:rPr>
                  </w:pPr>
                  <w:r>
                    <w:rPr>
                      <w:sz w:val="20"/>
                      <w:szCs w:val="20"/>
                    </w:rPr>
                    <w:t>Stott 2017</w:t>
                  </w:r>
                </w:p>
              </w:tc>
              <w:tc>
                <w:tcPr>
                  <w:tcW w:w="2417" w:type="dxa"/>
                  <w:shd w:val="clear" w:color="auto" w:fill="auto"/>
                </w:tcPr>
                <w:p w14:paraId="15A2A729" w14:textId="77777777" w:rsidR="000007E3" w:rsidRPr="00A45646" w:rsidRDefault="000007E3" w:rsidP="008E5573">
                  <w:pPr>
                    <w:rPr>
                      <w:sz w:val="20"/>
                      <w:szCs w:val="20"/>
                    </w:rPr>
                  </w:pPr>
                  <w:r>
                    <w:rPr>
                      <w:sz w:val="20"/>
                      <w:szCs w:val="20"/>
                    </w:rPr>
                    <w:t>-0.</w:t>
                  </w:r>
                  <w:r w:rsidR="008E5573">
                    <w:rPr>
                      <w:sz w:val="20"/>
                      <w:szCs w:val="20"/>
                    </w:rPr>
                    <w:t>1</w:t>
                  </w:r>
                  <w:r>
                    <w:rPr>
                      <w:sz w:val="20"/>
                      <w:szCs w:val="20"/>
                    </w:rPr>
                    <w:t>0</w:t>
                  </w:r>
                  <w:r w:rsidRPr="00A45646">
                    <w:rPr>
                      <w:sz w:val="20"/>
                      <w:szCs w:val="20"/>
                    </w:rPr>
                    <w:t xml:space="preserve"> mmHg</w:t>
                  </w:r>
                  <w:r w:rsidR="007A5BF0">
                    <w:rPr>
                      <w:sz w:val="20"/>
                      <w:szCs w:val="20"/>
                    </w:rPr>
                    <w:t>*</w:t>
                  </w:r>
                </w:p>
              </w:tc>
              <w:tc>
                <w:tcPr>
                  <w:tcW w:w="1418" w:type="dxa"/>
                  <w:shd w:val="clear" w:color="auto" w:fill="auto"/>
                </w:tcPr>
                <w:p w14:paraId="1BF384A6" w14:textId="77777777" w:rsidR="000007E3" w:rsidRPr="00A45646" w:rsidRDefault="000007E3" w:rsidP="008E5573">
                  <w:pPr>
                    <w:rPr>
                      <w:sz w:val="20"/>
                      <w:szCs w:val="20"/>
                    </w:rPr>
                  </w:pPr>
                  <w:r>
                    <w:rPr>
                      <w:sz w:val="20"/>
                      <w:szCs w:val="20"/>
                    </w:rPr>
                    <w:t>-</w:t>
                  </w:r>
                  <w:r w:rsidR="008E5573">
                    <w:rPr>
                      <w:sz w:val="20"/>
                      <w:szCs w:val="20"/>
                    </w:rPr>
                    <w:t>1.</w:t>
                  </w:r>
                  <w:r>
                    <w:rPr>
                      <w:sz w:val="20"/>
                      <w:szCs w:val="20"/>
                    </w:rPr>
                    <w:t>5-1.</w:t>
                  </w:r>
                  <w:r w:rsidR="008E5573">
                    <w:rPr>
                      <w:sz w:val="20"/>
                      <w:szCs w:val="20"/>
                    </w:rPr>
                    <w:t>3</w:t>
                  </w:r>
                </w:p>
              </w:tc>
            </w:tr>
            <w:tr w:rsidR="000007E3" w14:paraId="4AA2C95D" w14:textId="77777777" w:rsidTr="00937099">
              <w:tc>
                <w:tcPr>
                  <w:tcW w:w="1581" w:type="dxa"/>
                  <w:shd w:val="clear" w:color="auto" w:fill="auto"/>
                </w:tcPr>
                <w:p w14:paraId="4191DD9B" w14:textId="77777777" w:rsidR="000007E3" w:rsidRDefault="000007E3" w:rsidP="00937099">
                  <w:pPr>
                    <w:rPr>
                      <w:sz w:val="20"/>
                      <w:szCs w:val="20"/>
                    </w:rPr>
                  </w:pPr>
                  <w:proofErr w:type="spellStart"/>
                  <w:r>
                    <w:rPr>
                      <w:sz w:val="20"/>
                      <w:szCs w:val="20"/>
                    </w:rPr>
                    <w:t>Yazici</w:t>
                  </w:r>
                  <w:proofErr w:type="spellEnd"/>
                  <w:r>
                    <w:rPr>
                      <w:sz w:val="20"/>
                      <w:szCs w:val="20"/>
                    </w:rPr>
                    <w:t xml:space="preserve"> 2004</w:t>
                  </w:r>
                </w:p>
              </w:tc>
              <w:tc>
                <w:tcPr>
                  <w:tcW w:w="2417" w:type="dxa"/>
                  <w:shd w:val="clear" w:color="auto" w:fill="auto"/>
                </w:tcPr>
                <w:p w14:paraId="13EF57E8" w14:textId="77777777" w:rsidR="000007E3" w:rsidRPr="00A45646" w:rsidRDefault="000007E3" w:rsidP="00937099">
                  <w:pPr>
                    <w:rPr>
                      <w:sz w:val="20"/>
                      <w:szCs w:val="20"/>
                    </w:rPr>
                  </w:pPr>
                  <w:r>
                    <w:rPr>
                      <w:sz w:val="20"/>
                      <w:szCs w:val="20"/>
                    </w:rPr>
                    <w:t>-0.50 mmHg</w:t>
                  </w:r>
                  <w:r w:rsidR="007A5BF0">
                    <w:rPr>
                      <w:sz w:val="20"/>
                      <w:szCs w:val="20"/>
                    </w:rPr>
                    <w:t>*</w:t>
                  </w:r>
                </w:p>
              </w:tc>
              <w:tc>
                <w:tcPr>
                  <w:tcW w:w="1418" w:type="dxa"/>
                  <w:shd w:val="clear" w:color="auto" w:fill="auto"/>
                </w:tcPr>
                <w:p w14:paraId="600C1587" w14:textId="77777777" w:rsidR="000007E3" w:rsidRPr="00A45646" w:rsidRDefault="000007E3" w:rsidP="00937099">
                  <w:pPr>
                    <w:rPr>
                      <w:sz w:val="20"/>
                      <w:szCs w:val="20"/>
                    </w:rPr>
                  </w:pPr>
                  <w:r>
                    <w:rPr>
                      <w:sz w:val="20"/>
                      <w:szCs w:val="20"/>
                    </w:rPr>
                    <w:t>-5.53-4.53</w:t>
                  </w:r>
                </w:p>
              </w:tc>
            </w:tr>
            <w:tr w:rsidR="000007E3" w14:paraId="1EF37626" w14:textId="77777777" w:rsidTr="00937099">
              <w:tc>
                <w:tcPr>
                  <w:tcW w:w="1581" w:type="dxa"/>
                  <w:shd w:val="clear" w:color="auto" w:fill="auto"/>
                </w:tcPr>
                <w:p w14:paraId="6213CF26" w14:textId="77777777" w:rsidR="000007E3" w:rsidRDefault="000007E3" w:rsidP="00937099">
                  <w:pPr>
                    <w:rPr>
                      <w:sz w:val="20"/>
                      <w:szCs w:val="20"/>
                    </w:rPr>
                  </w:pPr>
                  <w:r>
                    <w:rPr>
                      <w:sz w:val="20"/>
                      <w:szCs w:val="20"/>
                    </w:rPr>
                    <w:t>Zhao 2016</w:t>
                  </w:r>
                </w:p>
              </w:tc>
              <w:tc>
                <w:tcPr>
                  <w:tcW w:w="2417" w:type="dxa"/>
                  <w:shd w:val="clear" w:color="auto" w:fill="auto"/>
                </w:tcPr>
                <w:p w14:paraId="2CFEC0E5" w14:textId="77777777" w:rsidR="000007E3" w:rsidRPr="00A45646" w:rsidRDefault="000007E3" w:rsidP="00937099">
                  <w:pPr>
                    <w:rPr>
                      <w:sz w:val="20"/>
                      <w:szCs w:val="20"/>
                    </w:rPr>
                  </w:pPr>
                  <w:r>
                    <w:rPr>
                      <w:sz w:val="20"/>
                      <w:szCs w:val="20"/>
                    </w:rPr>
                    <w:t xml:space="preserve">-0.13 </w:t>
                  </w:r>
                  <w:r w:rsidRPr="00A45646">
                    <w:rPr>
                      <w:sz w:val="20"/>
                      <w:szCs w:val="20"/>
                    </w:rPr>
                    <w:t>mmHg</w:t>
                  </w:r>
                  <w:r w:rsidR="007A5BF0">
                    <w:rPr>
                      <w:sz w:val="20"/>
                      <w:szCs w:val="20"/>
                    </w:rPr>
                    <w:t>*</w:t>
                  </w:r>
                </w:p>
              </w:tc>
              <w:tc>
                <w:tcPr>
                  <w:tcW w:w="1418" w:type="dxa"/>
                  <w:shd w:val="clear" w:color="auto" w:fill="auto"/>
                </w:tcPr>
                <w:p w14:paraId="443ACDBC" w14:textId="77777777" w:rsidR="000007E3" w:rsidRPr="00A45646" w:rsidRDefault="000007E3" w:rsidP="00937099">
                  <w:pPr>
                    <w:rPr>
                      <w:sz w:val="20"/>
                      <w:szCs w:val="20"/>
                    </w:rPr>
                  </w:pPr>
                  <w:r>
                    <w:rPr>
                      <w:sz w:val="20"/>
                      <w:szCs w:val="20"/>
                    </w:rPr>
                    <w:t>-2.42-2.16</w:t>
                  </w:r>
                </w:p>
              </w:tc>
            </w:tr>
          </w:tbl>
          <w:p w14:paraId="7D0842E7" w14:textId="77777777" w:rsidR="000007E3" w:rsidRDefault="00147D3B" w:rsidP="00937099">
            <w:pPr>
              <w:rPr>
                <w:rFonts w:eastAsia="Times New Roman"/>
                <w:sz w:val="24"/>
                <w:szCs w:val="24"/>
              </w:rPr>
            </w:pPr>
            <w:r>
              <w:rPr>
                <w:rFonts w:eastAsia="Times New Roman"/>
                <w:sz w:val="24"/>
                <w:szCs w:val="24"/>
              </w:rPr>
              <w:t xml:space="preserve"> </w:t>
            </w:r>
            <w:r>
              <w:rPr>
                <w:sz w:val="20"/>
                <w:szCs w:val="20"/>
              </w:rPr>
              <w:t>* Value is the difference in mean scores at final follow up between treatment and control groups</w:t>
            </w:r>
            <w:proofErr w:type="gramStart"/>
            <w:r>
              <w:rPr>
                <w:sz w:val="20"/>
                <w:szCs w:val="20"/>
              </w:rPr>
              <w:t>.*</w:t>
            </w:r>
            <w:proofErr w:type="gramEnd"/>
            <w:r>
              <w:rPr>
                <w:sz w:val="20"/>
                <w:szCs w:val="20"/>
              </w:rPr>
              <w:t>*Value is the difference in mean variation scores from baseline to follow-up between treatment and control group.</w:t>
            </w:r>
          </w:p>
        </w:tc>
        <w:tc>
          <w:tcPr>
            <w:tcW w:w="980" w:type="pct"/>
            <w:tcBorders>
              <w:top w:val="single" w:sz="6" w:space="0" w:color="000000"/>
              <w:bottom w:val="single" w:sz="6" w:space="0" w:color="000000"/>
            </w:tcBorders>
            <w:shd w:val="clear" w:color="auto" w:fill="auto"/>
          </w:tcPr>
          <w:p w14:paraId="40FB937A" w14:textId="77777777" w:rsidR="000007E3" w:rsidRDefault="00E62447" w:rsidP="00937099">
            <w:pPr>
              <w:rPr>
                <w:rFonts w:eastAsia="Times New Roman"/>
              </w:rPr>
            </w:pPr>
            <w:r>
              <w:rPr>
                <w:rStyle w:val="cell-value"/>
                <w:rFonts w:eastAsia="Times New Roman"/>
                <w:bCs/>
              </w:rPr>
              <w:t xml:space="preserve">There is moderate certainty that </w:t>
            </w:r>
            <w:r>
              <w:rPr>
                <w:rFonts w:eastAsia="Times New Roman"/>
              </w:rPr>
              <w:t xml:space="preserve">no statistically significant difference exists </w:t>
            </w:r>
            <w:r w:rsidR="000007E3">
              <w:rPr>
                <w:rFonts w:eastAsia="Times New Roman"/>
              </w:rPr>
              <w:t>between those treated and not treated for subclinical hypothyroidism on diastolic blood pressure.</w:t>
            </w:r>
          </w:p>
        </w:tc>
      </w:tr>
      <w:tr w:rsidR="000007E3" w14:paraId="41C7941F" w14:textId="77777777" w:rsidTr="00937099">
        <w:trPr>
          <w:cantSplit/>
        </w:trPr>
        <w:tc>
          <w:tcPr>
            <w:tcW w:w="708" w:type="pct"/>
            <w:tcBorders>
              <w:top w:val="single" w:sz="6" w:space="0" w:color="000000"/>
              <w:bottom w:val="single" w:sz="6" w:space="0" w:color="000000"/>
            </w:tcBorders>
            <w:hideMark/>
          </w:tcPr>
          <w:p w14:paraId="7FC41ADC" w14:textId="77777777" w:rsidR="000007E3" w:rsidRDefault="000007E3" w:rsidP="00937099">
            <w:pPr>
              <w:rPr>
                <w:rFonts w:eastAsia="Times New Roman"/>
                <w:sz w:val="24"/>
                <w:szCs w:val="24"/>
              </w:rPr>
            </w:pPr>
            <w:r>
              <w:rPr>
                <w:rStyle w:val="label"/>
                <w:rFonts w:eastAsia="Times New Roman"/>
              </w:rPr>
              <w:lastRenderedPageBreak/>
              <w:t>Weight change - Body Mass Index</w:t>
            </w:r>
            <w:r>
              <w:rPr>
                <w:rFonts w:eastAsia="Times New Roman"/>
              </w:rPr>
              <w:br/>
            </w:r>
            <w:r>
              <w:rPr>
                <w:rStyle w:val="label"/>
                <w:rFonts w:eastAsia="Times New Roman"/>
              </w:rPr>
              <w:t>follow up: range 5 months to 12 months</w:t>
            </w:r>
            <w:r>
              <w:rPr>
                <w:rFonts w:eastAsia="Times New Roman"/>
              </w:rPr>
              <w:t xml:space="preserve"> </w:t>
            </w:r>
          </w:p>
        </w:tc>
        <w:tc>
          <w:tcPr>
            <w:tcW w:w="487" w:type="pct"/>
            <w:tcBorders>
              <w:top w:val="single" w:sz="6" w:space="0" w:color="000000"/>
              <w:bottom w:val="single" w:sz="6" w:space="0" w:color="000000"/>
            </w:tcBorders>
            <w:hideMark/>
          </w:tcPr>
          <w:p w14:paraId="21476987" w14:textId="77777777" w:rsidR="000007E3" w:rsidRDefault="000B5407" w:rsidP="004E3759">
            <w:pPr>
              <w:rPr>
                <w:rFonts w:eastAsia="Times New Roman"/>
                <w:sz w:val="24"/>
                <w:szCs w:val="24"/>
              </w:rPr>
            </w:pPr>
            <w:r>
              <w:rPr>
                <w:rFonts w:eastAsia="Times New Roman"/>
              </w:rPr>
              <w:t>11</w:t>
            </w:r>
            <w:r w:rsidR="004E3759">
              <w:rPr>
                <w:rFonts w:eastAsia="Times New Roman"/>
              </w:rPr>
              <w:t>63</w:t>
            </w:r>
            <w:r>
              <w:rPr>
                <w:rFonts w:eastAsia="Times New Roman"/>
              </w:rPr>
              <w:br/>
              <w:t>(1</w:t>
            </w:r>
            <w:r w:rsidR="004E3759">
              <w:rPr>
                <w:rFonts w:eastAsia="Times New Roman"/>
              </w:rPr>
              <w:t>1</w:t>
            </w:r>
            <w:r>
              <w:rPr>
                <w:rFonts w:eastAsia="Times New Roman"/>
              </w:rPr>
              <w:t xml:space="preserve"> RCTs) </w:t>
            </w:r>
            <w:r>
              <w:rPr>
                <w:rFonts w:eastAsia="Times New Roman"/>
                <w:vertAlign w:val="superscript"/>
              </w:rPr>
              <w:t>k</w:t>
            </w:r>
          </w:p>
        </w:tc>
        <w:tc>
          <w:tcPr>
            <w:tcW w:w="487" w:type="pct"/>
            <w:tcBorders>
              <w:top w:val="single" w:sz="6" w:space="0" w:color="000000"/>
              <w:bottom w:val="single" w:sz="6" w:space="0" w:color="000000"/>
            </w:tcBorders>
            <w:hideMark/>
          </w:tcPr>
          <w:p w14:paraId="4BA82068" w14:textId="77777777" w:rsidR="000007E3" w:rsidRDefault="000B5407" w:rsidP="00937099">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MODERATE</w:t>
            </w:r>
            <w:r>
              <w:rPr>
                <w:rFonts w:eastAsia="Times New Roman"/>
              </w:rPr>
              <w:t xml:space="preserve"> </w:t>
            </w:r>
            <w:proofErr w:type="spellStart"/>
            <w:r>
              <w:rPr>
                <w:rFonts w:eastAsia="Times New Roman"/>
                <w:vertAlign w:val="superscript"/>
              </w:rPr>
              <w:t>c</w:t>
            </w:r>
            <w:r>
              <w:rPr>
                <w:rStyle w:val="comma"/>
                <w:rFonts w:eastAsia="Times New Roman"/>
                <w:vertAlign w:val="superscript"/>
              </w:rPr>
              <w:t>,</w:t>
            </w:r>
            <w:r>
              <w:rPr>
                <w:rFonts w:eastAsia="Times New Roman"/>
                <w:vertAlign w:val="superscript"/>
              </w:rPr>
              <w:t>d</w:t>
            </w:r>
            <w:r>
              <w:rPr>
                <w:rStyle w:val="comma"/>
                <w:rFonts w:eastAsia="Times New Roman"/>
                <w:vertAlign w:val="superscript"/>
              </w:rPr>
              <w:t>,</w:t>
            </w:r>
            <w:r>
              <w:rPr>
                <w:rFonts w:eastAsia="Times New Roman"/>
                <w:vertAlign w:val="superscript"/>
              </w:rPr>
              <w:t>l</w:t>
            </w:r>
            <w:r>
              <w:rPr>
                <w:rStyle w:val="comma"/>
                <w:rFonts w:eastAsia="Times New Roman"/>
                <w:vertAlign w:val="superscript"/>
              </w:rPr>
              <w:t>,</w:t>
            </w:r>
            <w:r>
              <w:rPr>
                <w:rFonts w:eastAsia="Times New Roman"/>
                <w:vertAlign w:val="superscript"/>
              </w:rPr>
              <w:t>m</w:t>
            </w:r>
            <w:proofErr w:type="spellEnd"/>
          </w:p>
        </w:tc>
        <w:tc>
          <w:tcPr>
            <w:tcW w:w="2338" w:type="pct"/>
            <w:tcBorders>
              <w:top w:val="single" w:sz="6" w:space="0" w:color="000000"/>
              <w:bottom w:val="single" w:sz="6" w:space="0" w:color="000000"/>
            </w:tcBorders>
            <w:shd w:val="clear" w:color="auto" w:fill="EDEDED"/>
            <w:hideMark/>
          </w:tcPr>
          <w:p w14:paraId="0BF010BF" w14:textId="77777777" w:rsidR="000007E3" w:rsidRDefault="000007E3" w:rsidP="00937099">
            <w:pPr>
              <w:rPr>
                <w:rFonts w:eastAsia="Times New Roman"/>
              </w:rPr>
            </w:pPr>
            <w:r>
              <w:rPr>
                <w:rFonts w:eastAsia="Times New Roman"/>
              </w:rPr>
              <w:t xml:space="preserve">All but one study found no difference in body mass index (BMI) measurements between those treated and not treated for subclinical hypothyroidism. One study found that mean BMI measurements at follow-up were significantly higher in the treatment group than in the control group. Difference in means between treatment and control groups at follow-up ranged from -1.20 to 2.90 kg/m2. </w:t>
            </w:r>
          </w:p>
          <w:p w14:paraId="13BF367F" w14:textId="77777777" w:rsidR="000007E3" w:rsidRPr="00997BEF" w:rsidRDefault="000007E3" w:rsidP="00937099">
            <w:pPr>
              <w:spacing w:after="0" w:line="240" w:lineRule="auto"/>
            </w:pPr>
            <w:r w:rsidRPr="00FA71DD">
              <w:rPr>
                <w:sz w:val="20"/>
                <w:szCs w:val="20"/>
              </w:rPr>
              <w:t>Difference in means between Treatment and Control groups at final follow-up:</w:t>
            </w:r>
            <w:r w:rsidRPr="005C4E2D">
              <w:t xml:space="preserve"> </w:t>
            </w:r>
          </w:p>
          <w:tbl>
            <w:tblPr>
              <w:tblStyle w:val="TableGrid7"/>
              <w:tblW w:w="0" w:type="auto"/>
              <w:tblLook w:val="04A0" w:firstRow="1" w:lastRow="0" w:firstColumn="1" w:lastColumn="0" w:noHBand="0" w:noVBand="1"/>
            </w:tblPr>
            <w:tblGrid>
              <w:gridCol w:w="1407"/>
              <w:gridCol w:w="2121"/>
              <w:gridCol w:w="1633"/>
              <w:gridCol w:w="1412"/>
            </w:tblGrid>
            <w:tr w:rsidR="004E3759" w:rsidRPr="008D3906" w14:paraId="6AC80116" w14:textId="77777777" w:rsidTr="005C21D1">
              <w:tc>
                <w:tcPr>
                  <w:tcW w:w="1581" w:type="dxa"/>
                  <w:shd w:val="clear" w:color="auto" w:fill="BFBFBF" w:themeFill="background1" w:themeFillShade="BF"/>
                </w:tcPr>
                <w:p w14:paraId="299A6813" w14:textId="77777777" w:rsidR="004E3759" w:rsidRPr="008D3906" w:rsidRDefault="004E3759" w:rsidP="005C21D1">
                  <w:pPr>
                    <w:spacing w:after="100" w:afterAutospacing="1"/>
                    <w:rPr>
                      <w:sz w:val="20"/>
                      <w:szCs w:val="20"/>
                    </w:rPr>
                  </w:pPr>
                  <w:r w:rsidRPr="008D3906">
                    <w:rPr>
                      <w:sz w:val="20"/>
                      <w:szCs w:val="20"/>
                    </w:rPr>
                    <w:t>Author</w:t>
                  </w:r>
                </w:p>
              </w:tc>
              <w:tc>
                <w:tcPr>
                  <w:tcW w:w="2496" w:type="dxa"/>
                  <w:shd w:val="clear" w:color="auto" w:fill="BFBFBF" w:themeFill="background1" w:themeFillShade="BF"/>
                </w:tcPr>
                <w:p w14:paraId="239774C0" w14:textId="77777777" w:rsidR="004E3759" w:rsidRPr="008D3906" w:rsidRDefault="004E3759" w:rsidP="005C21D1">
                  <w:pPr>
                    <w:spacing w:after="100" w:afterAutospacing="1"/>
                    <w:rPr>
                      <w:sz w:val="20"/>
                      <w:szCs w:val="20"/>
                    </w:rPr>
                  </w:pPr>
                  <w:r w:rsidRPr="008D3906">
                    <w:rPr>
                      <w:sz w:val="20"/>
                      <w:szCs w:val="20"/>
                    </w:rPr>
                    <w:t>Sample size (treatment group vs. control group)</w:t>
                  </w:r>
                </w:p>
              </w:tc>
              <w:tc>
                <w:tcPr>
                  <w:tcW w:w="1843" w:type="dxa"/>
                  <w:shd w:val="clear" w:color="auto" w:fill="BFBFBF" w:themeFill="background1" w:themeFillShade="BF"/>
                </w:tcPr>
                <w:p w14:paraId="0466A70C" w14:textId="77777777" w:rsidR="004E3759" w:rsidRPr="008D3906" w:rsidRDefault="004E3759" w:rsidP="005C21D1">
                  <w:pPr>
                    <w:spacing w:after="100" w:afterAutospacing="1"/>
                    <w:rPr>
                      <w:sz w:val="20"/>
                      <w:szCs w:val="20"/>
                    </w:rPr>
                  </w:pPr>
                  <w:r w:rsidRPr="008D3906">
                    <w:rPr>
                      <w:sz w:val="20"/>
                      <w:szCs w:val="20"/>
                    </w:rPr>
                    <w:t>Difference</w:t>
                  </w:r>
                </w:p>
              </w:tc>
              <w:tc>
                <w:tcPr>
                  <w:tcW w:w="1701" w:type="dxa"/>
                  <w:shd w:val="clear" w:color="auto" w:fill="BFBFBF" w:themeFill="background1" w:themeFillShade="BF"/>
                </w:tcPr>
                <w:p w14:paraId="71231ACC" w14:textId="77777777" w:rsidR="004E3759" w:rsidRPr="008D3906" w:rsidRDefault="004E3759" w:rsidP="005C21D1">
                  <w:pPr>
                    <w:spacing w:after="100" w:afterAutospacing="1"/>
                    <w:rPr>
                      <w:sz w:val="20"/>
                      <w:szCs w:val="20"/>
                    </w:rPr>
                  </w:pPr>
                  <w:r w:rsidRPr="008D3906">
                    <w:rPr>
                      <w:sz w:val="20"/>
                      <w:szCs w:val="20"/>
                    </w:rPr>
                    <w:t>95% CI</w:t>
                  </w:r>
                </w:p>
              </w:tc>
            </w:tr>
            <w:tr w:rsidR="004E3759" w:rsidRPr="008D3906" w14:paraId="3431C65E" w14:textId="77777777" w:rsidTr="005C21D1">
              <w:tc>
                <w:tcPr>
                  <w:tcW w:w="1581" w:type="dxa"/>
                </w:tcPr>
                <w:p w14:paraId="15DEA84C" w14:textId="77777777" w:rsidR="004E3759" w:rsidRPr="008D3906" w:rsidRDefault="004E3759" w:rsidP="005C21D1">
                  <w:pPr>
                    <w:spacing w:after="100" w:afterAutospacing="1"/>
                    <w:rPr>
                      <w:sz w:val="20"/>
                      <w:szCs w:val="20"/>
                    </w:rPr>
                  </w:pPr>
                  <w:proofErr w:type="spellStart"/>
                  <w:r w:rsidRPr="008D3906">
                    <w:rPr>
                      <w:sz w:val="20"/>
                      <w:szCs w:val="20"/>
                    </w:rPr>
                    <w:t>Caraccio</w:t>
                  </w:r>
                  <w:proofErr w:type="spellEnd"/>
                  <w:r w:rsidRPr="008D3906">
                    <w:rPr>
                      <w:sz w:val="20"/>
                      <w:szCs w:val="20"/>
                    </w:rPr>
                    <w:t xml:space="preserve"> 2002</w:t>
                  </w:r>
                </w:p>
              </w:tc>
              <w:tc>
                <w:tcPr>
                  <w:tcW w:w="2496" w:type="dxa"/>
                </w:tcPr>
                <w:p w14:paraId="19EB3677" w14:textId="77777777" w:rsidR="004E3759" w:rsidRPr="008D3906" w:rsidRDefault="004E3759" w:rsidP="005C21D1">
                  <w:pPr>
                    <w:spacing w:after="100" w:afterAutospacing="1"/>
                    <w:rPr>
                      <w:sz w:val="20"/>
                      <w:szCs w:val="20"/>
                    </w:rPr>
                  </w:pPr>
                  <w:r w:rsidRPr="008D3906">
                    <w:rPr>
                      <w:sz w:val="20"/>
                      <w:szCs w:val="20"/>
                    </w:rPr>
                    <w:t>49 (24 vs. 25)</w:t>
                  </w:r>
                </w:p>
              </w:tc>
              <w:tc>
                <w:tcPr>
                  <w:tcW w:w="1843" w:type="dxa"/>
                </w:tcPr>
                <w:p w14:paraId="6F953850" w14:textId="77777777" w:rsidR="004E3759" w:rsidRPr="008D3906" w:rsidRDefault="004E3759" w:rsidP="005C21D1">
                  <w:pPr>
                    <w:spacing w:after="100" w:afterAutospacing="1"/>
                    <w:rPr>
                      <w:sz w:val="20"/>
                      <w:szCs w:val="20"/>
                    </w:rPr>
                  </w:pPr>
                  <w:r w:rsidRPr="008D3906">
                    <w:rPr>
                      <w:sz w:val="20"/>
                      <w:szCs w:val="20"/>
                    </w:rPr>
                    <w:t>1.30 kg/m</w:t>
                  </w:r>
                  <w:r w:rsidRPr="008D3906">
                    <w:rPr>
                      <w:sz w:val="20"/>
                      <w:szCs w:val="20"/>
                      <w:vertAlign w:val="superscript"/>
                    </w:rPr>
                    <w:t>2</w:t>
                  </w:r>
                  <w:r w:rsidRPr="008D3906">
                    <w:rPr>
                      <w:sz w:val="20"/>
                      <w:szCs w:val="20"/>
                    </w:rPr>
                    <w:t>*</w:t>
                  </w:r>
                </w:p>
              </w:tc>
              <w:tc>
                <w:tcPr>
                  <w:tcW w:w="1701" w:type="dxa"/>
                </w:tcPr>
                <w:p w14:paraId="4A9E4109" w14:textId="77777777" w:rsidR="004E3759" w:rsidRPr="008D3906" w:rsidRDefault="004E3759" w:rsidP="005C21D1">
                  <w:pPr>
                    <w:spacing w:after="100" w:afterAutospacing="1"/>
                    <w:rPr>
                      <w:sz w:val="20"/>
                      <w:szCs w:val="20"/>
                    </w:rPr>
                  </w:pPr>
                  <w:r w:rsidRPr="008D3906">
                    <w:rPr>
                      <w:sz w:val="20"/>
                      <w:szCs w:val="20"/>
                    </w:rPr>
                    <w:t>-0.33-2.93</w:t>
                  </w:r>
                </w:p>
              </w:tc>
            </w:tr>
            <w:tr w:rsidR="004E3759" w:rsidRPr="008D3906" w14:paraId="7DAE9F20" w14:textId="77777777" w:rsidTr="005C21D1">
              <w:tc>
                <w:tcPr>
                  <w:tcW w:w="1581" w:type="dxa"/>
                </w:tcPr>
                <w:p w14:paraId="7493E4A7" w14:textId="77777777" w:rsidR="004E3759" w:rsidRPr="004E3759" w:rsidRDefault="004E3759" w:rsidP="005C21D1">
                  <w:pPr>
                    <w:spacing w:after="100" w:afterAutospacing="1"/>
                    <w:rPr>
                      <w:sz w:val="20"/>
                      <w:szCs w:val="20"/>
                    </w:rPr>
                  </w:pPr>
                  <w:proofErr w:type="spellStart"/>
                  <w:r w:rsidRPr="004E3759">
                    <w:rPr>
                      <w:sz w:val="20"/>
                      <w:szCs w:val="20"/>
                    </w:rPr>
                    <w:t>Caraccio</w:t>
                  </w:r>
                  <w:proofErr w:type="spellEnd"/>
                  <w:r w:rsidRPr="004E3759">
                    <w:rPr>
                      <w:sz w:val="20"/>
                      <w:szCs w:val="20"/>
                    </w:rPr>
                    <w:t xml:space="preserve"> 2005</w:t>
                  </w:r>
                </w:p>
              </w:tc>
              <w:tc>
                <w:tcPr>
                  <w:tcW w:w="2496" w:type="dxa"/>
                </w:tcPr>
                <w:p w14:paraId="68B7D912" w14:textId="77777777" w:rsidR="004E3759" w:rsidRPr="004E3759" w:rsidRDefault="004E3759" w:rsidP="005C21D1">
                  <w:pPr>
                    <w:spacing w:after="100" w:afterAutospacing="1"/>
                    <w:rPr>
                      <w:sz w:val="20"/>
                      <w:szCs w:val="20"/>
                    </w:rPr>
                  </w:pPr>
                  <w:r w:rsidRPr="004E3759">
                    <w:rPr>
                      <w:sz w:val="20"/>
                      <w:szCs w:val="20"/>
                    </w:rPr>
                    <w:t>23 (12 vs. 11)</w:t>
                  </w:r>
                </w:p>
              </w:tc>
              <w:tc>
                <w:tcPr>
                  <w:tcW w:w="1843" w:type="dxa"/>
                </w:tcPr>
                <w:p w14:paraId="700F71DC" w14:textId="77777777" w:rsidR="004E3759" w:rsidRPr="004E3759" w:rsidRDefault="004E3759" w:rsidP="005C21D1">
                  <w:pPr>
                    <w:spacing w:after="100" w:afterAutospacing="1"/>
                    <w:rPr>
                      <w:sz w:val="20"/>
                      <w:szCs w:val="20"/>
                    </w:rPr>
                  </w:pPr>
                  <w:r w:rsidRPr="004E3759">
                    <w:rPr>
                      <w:sz w:val="20"/>
                      <w:szCs w:val="20"/>
                    </w:rPr>
                    <w:t>-0.40 kg/m</w:t>
                  </w:r>
                  <w:r w:rsidRPr="004E3759">
                    <w:rPr>
                      <w:sz w:val="20"/>
                      <w:szCs w:val="20"/>
                      <w:vertAlign w:val="superscript"/>
                    </w:rPr>
                    <w:t>2</w:t>
                  </w:r>
                  <w:r w:rsidRPr="004E3759">
                    <w:rPr>
                      <w:sz w:val="20"/>
                      <w:szCs w:val="20"/>
                    </w:rPr>
                    <w:t>*</w:t>
                  </w:r>
                </w:p>
              </w:tc>
              <w:tc>
                <w:tcPr>
                  <w:tcW w:w="1701" w:type="dxa"/>
                </w:tcPr>
                <w:p w14:paraId="1B8FFB76" w14:textId="77777777" w:rsidR="004E3759" w:rsidRPr="004E3759" w:rsidRDefault="004E3759" w:rsidP="005C21D1">
                  <w:pPr>
                    <w:spacing w:after="100" w:afterAutospacing="1"/>
                    <w:rPr>
                      <w:sz w:val="20"/>
                      <w:szCs w:val="20"/>
                    </w:rPr>
                  </w:pPr>
                  <w:r w:rsidRPr="004E3759">
                    <w:rPr>
                      <w:sz w:val="20"/>
                      <w:szCs w:val="20"/>
                    </w:rPr>
                    <w:t>-2.52-1.72</w:t>
                  </w:r>
                </w:p>
              </w:tc>
            </w:tr>
            <w:tr w:rsidR="004E3759" w:rsidRPr="008D3906" w14:paraId="1C9DDABE" w14:textId="77777777" w:rsidTr="005C21D1">
              <w:tc>
                <w:tcPr>
                  <w:tcW w:w="1581" w:type="dxa"/>
                </w:tcPr>
                <w:p w14:paraId="2F1B96D9" w14:textId="77777777" w:rsidR="004E3759" w:rsidRPr="008D3906" w:rsidRDefault="004E3759" w:rsidP="005C21D1">
                  <w:pPr>
                    <w:spacing w:after="100" w:afterAutospacing="1"/>
                    <w:rPr>
                      <w:sz w:val="20"/>
                      <w:szCs w:val="20"/>
                    </w:rPr>
                  </w:pPr>
                  <w:proofErr w:type="spellStart"/>
                  <w:r w:rsidRPr="008D3906">
                    <w:rPr>
                      <w:sz w:val="20"/>
                      <w:szCs w:val="20"/>
                    </w:rPr>
                    <w:t>Duman</w:t>
                  </w:r>
                  <w:proofErr w:type="spellEnd"/>
                  <w:r w:rsidRPr="008D3906">
                    <w:rPr>
                      <w:sz w:val="20"/>
                      <w:szCs w:val="20"/>
                    </w:rPr>
                    <w:t xml:space="preserve"> 2007</w:t>
                  </w:r>
                </w:p>
              </w:tc>
              <w:tc>
                <w:tcPr>
                  <w:tcW w:w="2496" w:type="dxa"/>
                </w:tcPr>
                <w:p w14:paraId="5076BF00" w14:textId="77777777" w:rsidR="004E3759" w:rsidRPr="008D3906" w:rsidRDefault="004E3759" w:rsidP="005C21D1">
                  <w:pPr>
                    <w:spacing w:after="100" w:afterAutospacing="1"/>
                    <w:rPr>
                      <w:sz w:val="20"/>
                      <w:szCs w:val="20"/>
                    </w:rPr>
                  </w:pPr>
                  <w:r w:rsidRPr="008D3906">
                    <w:rPr>
                      <w:sz w:val="20"/>
                      <w:szCs w:val="20"/>
                    </w:rPr>
                    <w:t>39 (20 vs. 19)</w:t>
                  </w:r>
                </w:p>
              </w:tc>
              <w:tc>
                <w:tcPr>
                  <w:tcW w:w="1843" w:type="dxa"/>
                </w:tcPr>
                <w:p w14:paraId="768A375E" w14:textId="77777777" w:rsidR="004E3759" w:rsidRPr="008D3906" w:rsidRDefault="004E3759" w:rsidP="005C21D1">
                  <w:pPr>
                    <w:spacing w:after="100" w:afterAutospacing="1"/>
                    <w:rPr>
                      <w:sz w:val="20"/>
                      <w:szCs w:val="20"/>
                    </w:rPr>
                  </w:pPr>
                  <w:r w:rsidRPr="008D3906">
                    <w:rPr>
                      <w:sz w:val="20"/>
                      <w:szCs w:val="20"/>
                    </w:rPr>
                    <w:t>-0.70 kg/m</w:t>
                  </w:r>
                  <w:r w:rsidRPr="008D3906">
                    <w:rPr>
                      <w:sz w:val="20"/>
                      <w:szCs w:val="20"/>
                      <w:vertAlign w:val="superscript"/>
                    </w:rPr>
                    <w:t>2</w:t>
                  </w:r>
                  <w:r w:rsidRPr="008D3906">
                    <w:rPr>
                      <w:sz w:val="20"/>
                      <w:szCs w:val="20"/>
                    </w:rPr>
                    <w:t>*</w:t>
                  </w:r>
                </w:p>
              </w:tc>
              <w:tc>
                <w:tcPr>
                  <w:tcW w:w="1701" w:type="dxa"/>
                </w:tcPr>
                <w:p w14:paraId="2F7AFF38" w14:textId="77777777" w:rsidR="004E3759" w:rsidRPr="008D3906" w:rsidRDefault="004E3759" w:rsidP="005C21D1">
                  <w:pPr>
                    <w:spacing w:after="100" w:afterAutospacing="1"/>
                    <w:rPr>
                      <w:sz w:val="20"/>
                      <w:szCs w:val="20"/>
                    </w:rPr>
                  </w:pPr>
                  <w:r w:rsidRPr="008D3906">
                    <w:rPr>
                      <w:sz w:val="20"/>
                      <w:szCs w:val="20"/>
                    </w:rPr>
                    <w:t>-2.91-1.51</w:t>
                  </w:r>
                </w:p>
              </w:tc>
            </w:tr>
            <w:tr w:rsidR="004E3759" w:rsidRPr="008D3906" w14:paraId="65C1E19A" w14:textId="77777777" w:rsidTr="005C21D1">
              <w:tc>
                <w:tcPr>
                  <w:tcW w:w="1581" w:type="dxa"/>
                </w:tcPr>
                <w:p w14:paraId="6EDD64DE" w14:textId="77777777" w:rsidR="004E3759" w:rsidRPr="008D3906" w:rsidRDefault="004E3759" w:rsidP="005C21D1">
                  <w:pPr>
                    <w:spacing w:after="100" w:afterAutospacing="1"/>
                    <w:rPr>
                      <w:sz w:val="20"/>
                      <w:szCs w:val="20"/>
                    </w:rPr>
                  </w:pPr>
                  <w:r w:rsidRPr="008D3906">
                    <w:rPr>
                      <w:sz w:val="20"/>
                      <w:szCs w:val="20"/>
                    </w:rPr>
                    <w:t>Iqbal 2006</w:t>
                  </w:r>
                </w:p>
              </w:tc>
              <w:tc>
                <w:tcPr>
                  <w:tcW w:w="2496" w:type="dxa"/>
                </w:tcPr>
                <w:p w14:paraId="3E737B2E" w14:textId="77777777" w:rsidR="004E3759" w:rsidRPr="008D3906" w:rsidRDefault="004E3759" w:rsidP="005C21D1">
                  <w:pPr>
                    <w:spacing w:after="100" w:afterAutospacing="1"/>
                    <w:rPr>
                      <w:sz w:val="20"/>
                      <w:szCs w:val="20"/>
                    </w:rPr>
                  </w:pPr>
                  <w:r w:rsidRPr="008D3906">
                    <w:rPr>
                      <w:sz w:val="20"/>
                      <w:szCs w:val="20"/>
                    </w:rPr>
                    <w:t>64 (32 vs. 32)</w:t>
                  </w:r>
                </w:p>
              </w:tc>
              <w:tc>
                <w:tcPr>
                  <w:tcW w:w="1843" w:type="dxa"/>
                </w:tcPr>
                <w:p w14:paraId="6F496827" w14:textId="77777777" w:rsidR="004E3759" w:rsidRPr="008D3906" w:rsidRDefault="004E3759" w:rsidP="005C21D1">
                  <w:pPr>
                    <w:spacing w:after="100" w:afterAutospacing="1"/>
                    <w:rPr>
                      <w:sz w:val="20"/>
                      <w:szCs w:val="20"/>
                    </w:rPr>
                  </w:pPr>
                  <w:r w:rsidRPr="008D3906">
                    <w:rPr>
                      <w:sz w:val="20"/>
                      <w:szCs w:val="20"/>
                    </w:rPr>
                    <w:t>1.40 kg/m</w:t>
                  </w:r>
                  <w:r w:rsidRPr="008D3906">
                    <w:rPr>
                      <w:sz w:val="20"/>
                      <w:szCs w:val="20"/>
                      <w:vertAlign w:val="superscript"/>
                    </w:rPr>
                    <w:t>2</w:t>
                  </w:r>
                  <w:r w:rsidRPr="008D3906">
                    <w:rPr>
                      <w:sz w:val="20"/>
                      <w:szCs w:val="20"/>
                    </w:rPr>
                    <w:t>*</w:t>
                  </w:r>
                </w:p>
              </w:tc>
              <w:tc>
                <w:tcPr>
                  <w:tcW w:w="1701" w:type="dxa"/>
                </w:tcPr>
                <w:p w14:paraId="6E2D9534" w14:textId="77777777" w:rsidR="004E3759" w:rsidRPr="008D3906" w:rsidRDefault="004E3759" w:rsidP="005C21D1">
                  <w:pPr>
                    <w:spacing w:after="100" w:afterAutospacing="1"/>
                    <w:rPr>
                      <w:sz w:val="20"/>
                      <w:szCs w:val="20"/>
                    </w:rPr>
                  </w:pPr>
                  <w:r w:rsidRPr="008D3906">
                    <w:rPr>
                      <w:sz w:val="20"/>
                      <w:szCs w:val="20"/>
                    </w:rPr>
                    <w:t>-1.06-3.86</w:t>
                  </w:r>
                </w:p>
              </w:tc>
            </w:tr>
            <w:tr w:rsidR="004E3759" w:rsidRPr="008D3906" w14:paraId="7A4967B0" w14:textId="77777777" w:rsidTr="005C21D1">
              <w:tc>
                <w:tcPr>
                  <w:tcW w:w="1581" w:type="dxa"/>
                  <w:shd w:val="clear" w:color="auto" w:fill="auto"/>
                </w:tcPr>
                <w:p w14:paraId="59F8B892" w14:textId="77777777" w:rsidR="004E3759" w:rsidRPr="008D3906" w:rsidRDefault="004E3759" w:rsidP="005C21D1">
                  <w:pPr>
                    <w:spacing w:after="100" w:afterAutospacing="1"/>
                    <w:rPr>
                      <w:sz w:val="20"/>
                      <w:szCs w:val="20"/>
                    </w:rPr>
                  </w:pPr>
                  <w:r w:rsidRPr="008D3906">
                    <w:rPr>
                      <w:sz w:val="20"/>
                      <w:szCs w:val="20"/>
                    </w:rPr>
                    <w:t>Liu 2015</w:t>
                  </w:r>
                </w:p>
              </w:tc>
              <w:tc>
                <w:tcPr>
                  <w:tcW w:w="2496" w:type="dxa"/>
                </w:tcPr>
                <w:p w14:paraId="35CD9AE5" w14:textId="77777777" w:rsidR="004E3759" w:rsidRPr="008D3906" w:rsidRDefault="004E3759" w:rsidP="005C21D1">
                  <w:pPr>
                    <w:spacing w:after="100" w:afterAutospacing="1"/>
                    <w:rPr>
                      <w:sz w:val="20"/>
                      <w:szCs w:val="20"/>
                    </w:rPr>
                  </w:pPr>
                  <w:r w:rsidRPr="008D3906">
                    <w:rPr>
                      <w:sz w:val="20"/>
                      <w:szCs w:val="20"/>
                    </w:rPr>
                    <w:t>119 (60 vs. 59)</w:t>
                  </w:r>
                </w:p>
              </w:tc>
              <w:tc>
                <w:tcPr>
                  <w:tcW w:w="1843" w:type="dxa"/>
                  <w:shd w:val="clear" w:color="auto" w:fill="auto"/>
                </w:tcPr>
                <w:p w14:paraId="2BBC2593" w14:textId="77777777" w:rsidR="004E3759" w:rsidRPr="008D3906" w:rsidRDefault="004E3759" w:rsidP="005C21D1">
                  <w:pPr>
                    <w:spacing w:after="100" w:afterAutospacing="1"/>
                    <w:rPr>
                      <w:sz w:val="20"/>
                      <w:szCs w:val="20"/>
                    </w:rPr>
                  </w:pPr>
                  <w:r w:rsidRPr="008D3906">
                    <w:rPr>
                      <w:sz w:val="20"/>
                      <w:szCs w:val="20"/>
                    </w:rPr>
                    <w:t>-0.10 kg/m</w:t>
                  </w:r>
                  <w:r w:rsidRPr="008D3906">
                    <w:rPr>
                      <w:sz w:val="20"/>
                      <w:szCs w:val="20"/>
                      <w:vertAlign w:val="superscript"/>
                    </w:rPr>
                    <w:t>2</w:t>
                  </w:r>
                  <w:r w:rsidRPr="008D3906">
                    <w:rPr>
                      <w:sz w:val="20"/>
                      <w:szCs w:val="20"/>
                    </w:rPr>
                    <w:t>**</w:t>
                  </w:r>
                </w:p>
              </w:tc>
              <w:tc>
                <w:tcPr>
                  <w:tcW w:w="1701" w:type="dxa"/>
                  <w:shd w:val="clear" w:color="auto" w:fill="auto"/>
                </w:tcPr>
                <w:p w14:paraId="6BFA3ED5" w14:textId="77777777" w:rsidR="004E3759" w:rsidRPr="008D3906" w:rsidRDefault="004E3759" w:rsidP="005C21D1">
                  <w:pPr>
                    <w:spacing w:after="100" w:afterAutospacing="1"/>
                    <w:rPr>
                      <w:sz w:val="20"/>
                      <w:szCs w:val="20"/>
                    </w:rPr>
                  </w:pPr>
                  <w:r w:rsidRPr="008D3906">
                    <w:rPr>
                      <w:sz w:val="20"/>
                      <w:szCs w:val="20"/>
                    </w:rPr>
                    <w:t>-0.51-0.31</w:t>
                  </w:r>
                </w:p>
              </w:tc>
            </w:tr>
            <w:tr w:rsidR="004E3759" w:rsidRPr="008D3906" w14:paraId="2E8299E9" w14:textId="77777777" w:rsidTr="005C21D1">
              <w:tc>
                <w:tcPr>
                  <w:tcW w:w="1581" w:type="dxa"/>
                </w:tcPr>
                <w:p w14:paraId="6D1BC3F2" w14:textId="77777777" w:rsidR="004E3759" w:rsidRPr="008D3906" w:rsidRDefault="004E3759" w:rsidP="005C21D1">
                  <w:pPr>
                    <w:spacing w:after="100" w:afterAutospacing="1"/>
                    <w:rPr>
                      <w:sz w:val="20"/>
                      <w:szCs w:val="20"/>
                    </w:rPr>
                  </w:pPr>
                  <w:proofErr w:type="spellStart"/>
                  <w:r w:rsidRPr="008D3906">
                    <w:rPr>
                      <w:sz w:val="20"/>
                      <w:szCs w:val="20"/>
                    </w:rPr>
                    <w:t>Monzani</w:t>
                  </w:r>
                  <w:proofErr w:type="spellEnd"/>
                  <w:r w:rsidRPr="008D3906">
                    <w:rPr>
                      <w:sz w:val="20"/>
                      <w:szCs w:val="20"/>
                    </w:rPr>
                    <w:t xml:space="preserve"> 2001</w:t>
                  </w:r>
                </w:p>
              </w:tc>
              <w:tc>
                <w:tcPr>
                  <w:tcW w:w="2496" w:type="dxa"/>
                </w:tcPr>
                <w:p w14:paraId="5D39023D" w14:textId="77777777" w:rsidR="004E3759" w:rsidRPr="008D3906" w:rsidRDefault="004E3759" w:rsidP="005C21D1">
                  <w:pPr>
                    <w:spacing w:after="100" w:afterAutospacing="1"/>
                    <w:rPr>
                      <w:sz w:val="20"/>
                      <w:szCs w:val="20"/>
                    </w:rPr>
                  </w:pPr>
                  <w:r w:rsidRPr="008D3906">
                    <w:rPr>
                      <w:sz w:val="20"/>
                      <w:szCs w:val="20"/>
                    </w:rPr>
                    <w:t>20 (10 vs. 10)</w:t>
                  </w:r>
                </w:p>
              </w:tc>
              <w:tc>
                <w:tcPr>
                  <w:tcW w:w="1843" w:type="dxa"/>
                  <w:shd w:val="clear" w:color="auto" w:fill="auto"/>
                </w:tcPr>
                <w:p w14:paraId="6F17CA94" w14:textId="77777777" w:rsidR="004E3759" w:rsidRPr="008D3906" w:rsidRDefault="004E3759" w:rsidP="005C21D1">
                  <w:pPr>
                    <w:spacing w:after="100" w:afterAutospacing="1"/>
                    <w:rPr>
                      <w:sz w:val="20"/>
                      <w:szCs w:val="20"/>
                    </w:rPr>
                  </w:pPr>
                  <w:r w:rsidRPr="008D3906">
                    <w:rPr>
                      <w:sz w:val="20"/>
                      <w:szCs w:val="20"/>
                    </w:rPr>
                    <w:t>0.00 kg/m</w:t>
                  </w:r>
                  <w:r w:rsidRPr="008D3906">
                    <w:rPr>
                      <w:sz w:val="20"/>
                      <w:szCs w:val="20"/>
                      <w:vertAlign w:val="superscript"/>
                    </w:rPr>
                    <w:t>2</w:t>
                  </w:r>
                  <w:r w:rsidRPr="008D3906">
                    <w:rPr>
                      <w:sz w:val="20"/>
                      <w:szCs w:val="20"/>
                    </w:rPr>
                    <w:t>*</w:t>
                  </w:r>
                </w:p>
              </w:tc>
              <w:tc>
                <w:tcPr>
                  <w:tcW w:w="1701" w:type="dxa"/>
                  <w:shd w:val="clear" w:color="auto" w:fill="auto"/>
                </w:tcPr>
                <w:p w14:paraId="7EC38998" w14:textId="77777777" w:rsidR="004E3759" w:rsidRPr="008D3906" w:rsidRDefault="004E3759" w:rsidP="005C21D1">
                  <w:pPr>
                    <w:spacing w:after="100" w:afterAutospacing="1"/>
                    <w:rPr>
                      <w:sz w:val="20"/>
                      <w:szCs w:val="20"/>
                    </w:rPr>
                  </w:pPr>
                  <w:r w:rsidRPr="008D3906">
                    <w:rPr>
                      <w:sz w:val="20"/>
                      <w:szCs w:val="20"/>
                    </w:rPr>
                    <w:t>-3.22-3.22</w:t>
                  </w:r>
                </w:p>
              </w:tc>
            </w:tr>
            <w:tr w:rsidR="004E3759" w:rsidRPr="008D3906" w14:paraId="17472785" w14:textId="77777777" w:rsidTr="005C21D1">
              <w:tc>
                <w:tcPr>
                  <w:tcW w:w="1581" w:type="dxa"/>
                  <w:shd w:val="clear" w:color="auto" w:fill="auto"/>
                </w:tcPr>
                <w:p w14:paraId="635745B3" w14:textId="77777777" w:rsidR="004E3759" w:rsidRPr="008D3906" w:rsidRDefault="004E3759" w:rsidP="005C21D1">
                  <w:pPr>
                    <w:spacing w:after="100" w:afterAutospacing="1"/>
                    <w:rPr>
                      <w:sz w:val="20"/>
                      <w:szCs w:val="20"/>
                    </w:rPr>
                  </w:pPr>
                  <w:proofErr w:type="spellStart"/>
                  <w:r w:rsidRPr="008D3906">
                    <w:rPr>
                      <w:sz w:val="20"/>
                      <w:szCs w:val="20"/>
                    </w:rPr>
                    <w:t>Monzani</w:t>
                  </w:r>
                  <w:proofErr w:type="spellEnd"/>
                  <w:r w:rsidRPr="008D3906">
                    <w:rPr>
                      <w:sz w:val="20"/>
                      <w:szCs w:val="20"/>
                    </w:rPr>
                    <w:t xml:space="preserve"> 2004</w:t>
                  </w:r>
                </w:p>
              </w:tc>
              <w:tc>
                <w:tcPr>
                  <w:tcW w:w="2496" w:type="dxa"/>
                </w:tcPr>
                <w:p w14:paraId="2619DDDD" w14:textId="77777777" w:rsidR="004E3759" w:rsidRPr="008D3906" w:rsidRDefault="004E3759" w:rsidP="005C21D1">
                  <w:pPr>
                    <w:spacing w:after="100" w:afterAutospacing="1"/>
                    <w:rPr>
                      <w:sz w:val="20"/>
                      <w:szCs w:val="20"/>
                    </w:rPr>
                  </w:pPr>
                  <w:r w:rsidRPr="008D3906">
                    <w:rPr>
                      <w:sz w:val="20"/>
                      <w:szCs w:val="20"/>
                    </w:rPr>
                    <w:t>45 (23 vs. 22)</w:t>
                  </w:r>
                </w:p>
              </w:tc>
              <w:tc>
                <w:tcPr>
                  <w:tcW w:w="1843" w:type="dxa"/>
                  <w:shd w:val="clear" w:color="auto" w:fill="auto"/>
                </w:tcPr>
                <w:p w14:paraId="49612819" w14:textId="77777777" w:rsidR="004E3759" w:rsidRPr="008D3906" w:rsidRDefault="004E3759" w:rsidP="005C21D1">
                  <w:pPr>
                    <w:spacing w:after="100" w:afterAutospacing="1"/>
                    <w:rPr>
                      <w:sz w:val="20"/>
                      <w:szCs w:val="20"/>
                    </w:rPr>
                  </w:pPr>
                  <w:r w:rsidRPr="008D3906">
                    <w:rPr>
                      <w:sz w:val="20"/>
                      <w:szCs w:val="20"/>
                    </w:rPr>
                    <w:t>-1.20 kg/m</w:t>
                  </w:r>
                  <w:r w:rsidRPr="008D3906">
                    <w:rPr>
                      <w:sz w:val="20"/>
                      <w:szCs w:val="20"/>
                      <w:vertAlign w:val="superscript"/>
                    </w:rPr>
                    <w:t>2</w:t>
                  </w:r>
                  <w:r w:rsidRPr="008D3906">
                    <w:rPr>
                      <w:sz w:val="20"/>
                      <w:szCs w:val="20"/>
                    </w:rPr>
                    <w:t>*</w:t>
                  </w:r>
                </w:p>
              </w:tc>
              <w:tc>
                <w:tcPr>
                  <w:tcW w:w="1701" w:type="dxa"/>
                  <w:shd w:val="clear" w:color="auto" w:fill="auto"/>
                </w:tcPr>
                <w:p w14:paraId="2F4C257E" w14:textId="77777777" w:rsidR="004E3759" w:rsidRPr="008D3906" w:rsidRDefault="004E3759" w:rsidP="005C21D1">
                  <w:pPr>
                    <w:spacing w:after="100" w:afterAutospacing="1"/>
                    <w:rPr>
                      <w:sz w:val="20"/>
                      <w:szCs w:val="20"/>
                    </w:rPr>
                  </w:pPr>
                  <w:r w:rsidRPr="008D3906">
                    <w:rPr>
                      <w:sz w:val="20"/>
                      <w:szCs w:val="20"/>
                    </w:rPr>
                    <w:t>-3.34-0.94</w:t>
                  </w:r>
                </w:p>
              </w:tc>
            </w:tr>
            <w:tr w:rsidR="004E3759" w:rsidRPr="008D3906" w14:paraId="238FC8B7" w14:textId="77777777" w:rsidTr="005C21D1">
              <w:tc>
                <w:tcPr>
                  <w:tcW w:w="1581" w:type="dxa"/>
                </w:tcPr>
                <w:p w14:paraId="1FC3DD81" w14:textId="77777777" w:rsidR="004E3759" w:rsidRPr="008D3906" w:rsidRDefault="004E3759" w:rsidP="005C21D1">
                  <w:pPr>
                    <w:spacing w:after="100" w:afterAutospacing="1"/>
                    <w:rPr>
                      <w:sz w:val="20"/>
                      <w:szCs w:val="20"/>
                    </w:rPr>
                  </w:pPr>
                  <w:r w:rsidRPr="008D3906">
                    <w:rPr>
                      <w:sz w:val="20"/>
                      <w:szCs w:val="20"/>
                    </w:rPr>
                    <w:t>Nagasaki 2009</w:t>
                  </w:r>
                </w:p>
              </w:tc>
              <w:tc>
                <w:tcPr>
                  <w:tcW w:w="2496" w:type="dxa"/>
                </w:tcPr>
                <w:p w14:paraId="38155C94" w14:textId="77777777" w:rsidR="004E3759" w:rsidRPr="008D3906" w:rsidRDefault="004E3759" w:rsidP="005C21D1">
                  <w:pPr>
                    <w:spacing w:after="100" w:afterAutospacing="1"/>
                    <w:rPr>
                      <w:sz w:val="20"/>
                      <w:szCs w:val="20"/>
                    </w:rPr>
                  </w:pPr>
                  <w:r w:rsidRPr="008D3906">
                    <w:rPr>
                      <w:sz w:val="20"/>
                      <w:szCs w:val="20"/>
                    </w:rPr>
                    <w:t>95 (48 vs. 47)</w:t>
                  </w:r>
                </w:p>
              </w:tc>
              <w:tc>
                <w:tcPr>
                  <w:tcW w:w="1843" w:type="dxa"/>
                  <w:shd w:val="clear" w:color="auto" w:fill="auto"/>
                </w:tcPr>
                <w:p w14:paraId="268D74E1" w14:textId="77777777" w:rsidR="004E3759" w:rsidRPr="008D3906" w:rsidRDefault="004E3759" w:rsidP="005C21D1">
                  <w:pPr>
                    <w:spacing w:after="100" w:afterAutospacing="1"/>
                    <w:rPr>
                      <w:sz w:val="20"/>
                      <w:szCs w:val="20"/>
                    </w:rPr>
                  </w:pPr>
                  <w:r w:rsidRPr="008D3906">
                    <w:rPr>
                      <w:sz w:val="20"/>
                      <w:szCs w:val="20"/>
                    </w:rPr>
                    <w:t>-0.30 kg/m</w:t>
                  </w:r>
                  <w:r w:rsidRPr="008D3906">
                    <w:rPr>
                      <w:sz w:val="20"/>
                      <w:szCs w:val="20"/>
                      <w:vertAlign w:val="superscript"/>
                    </w:rPr>
                    <w:t>2</w:t>
                  </w:r>
                  <w:r w:rsidRPr="008D3906">
                    <w:rPr>
                      <w:sz w:val="20"/>
                      <w:szCs w:val="20"/>
                    </w:rPr>
                    <w:t>**</w:t>
                  </w:r>
                </w:p>
              </w:tc>
              <w:tc>
                <w:tcPr>
                  <w:tcW w:w="1701" w:type="dxa"/>
                  <w:shd w:val="clear" w:color="auto" w:fill="auto"/>
                </w:tcPr>
                <w:p w14:paraId="1BC9B0C9" w14:textId="77777777" w:rsidR="004E3759" w:rsidRPr="008D3906" w:rsidRDefault="004E3759" w:rsidP="005C21D1">
                  <w:pPr>
                    <w:spacing w:after="100" w:afterAutospacing="1"/>
                    <w:rPr>
                      <w:sz w:val="20"/>
                      <w:szCs w:val="20"/>
                    </w:rPr>
                  </w:pPr>
                  <w:r w:rsidRPr="008D3906">
                    <w:rPr>
                      <w:sz w:val="20"/>
                      <w:szCs w:val="20"/>
                    </w:rPr>
                    <w:t>-1.26-0.66</w:t>
                  </w:r>
                </w:p>
              </w:tc>
            </w:tr>
            <w:tr w:rsidR="004E3759" w:rsidRPr="008D3906" w14:paraId="46C1F9D0" w14:textId="77777777" w:rsidTr="005C21D1">
              <w:tc>
                <w:tcPr>
                  <w:tcW w:w="1581" w:type="dxa"/>
                </w:tcPr>
                <w:p w14:paraId="5E13E913" w14:textId="77777777" w:rsidR="004E3759" w:rsidRPr="008D3906" w:rsidRDefault="004E3759" w:rsidP="005C21D1">
                  <w:pPr>
                    <w:spacing w:after="100" w:afterAutospacing="1"/>
                    <w:rPr>
                      <w:sz w:val="20"/>
                      <w:szCs w:val="20"/>
                    </w:rPr>
                  </w:pPr>
                  <w:r w:rsidRPr="008D3906">
                    <w:rPr>
                      <w:sz w:val="20"/>
                      <w:szCs w:val="20"/>
                    </w:rPr>
                    <w:t>Stott 2017</w:t>
                  </w:r>
                </w:p>
              </w:tc>
              <w:tc>
                <w:tcPr>
                  <w:tcW w:w="2496" w:type="dxa"/>
                </w:tcPr>
                <w:p w14:paraId="3CE15A84" w14:textId="77777777" w:rsidR="004E3759" w:rsidRPr="008D3906" w:rsidRDefault="004E3759" w:rsidP="005C21D1">
                  <w:pPr>
                    <w:spacing w:after="100" w:afterAutospacing="1"/>
                    <w:rPr>
                      <w:sz w:val="20"/>
                      <w:szCs w:val="20"/>
                    </w:rPr>
                  </w:pPr>
                  <w:r w:rsidRPr="008D3906">
                    <w:rPr>
                      <w:sz w:val="20"/>
                      <w:szCs w:val="20"/>
                    </w:rPr>
                    <w:t>638 (318 vs. 320)</w:t>
                  </w:r>
                </w:p>
              </w:tc>
              <w:tc>
                <w:tcPr>
                  <w:tcW w:w="1843" w:type="dxa"/>
                  <w:shd w:val="clear" w:color="auto" w:fill="auto"/>
                </w:tcPr>
                <w:p w14:paraId="2C5A40E9" w14:textId="77777777" w:rsidR="004E3759" w:rsidRPr="008D3906" w:rsidRDefault="004E3759" w:rsidP="005C21D1">
                  <w:pPr>
                    <w:spacing w:after="100" w:afterAutospacing="1"/>
                    <w:rPr>
                      <w:sz w:val="20"/>
                      <w:szCs w:val="20"/>
                      <w:vertAlign w:val="superscript"/>
                    </w:rPr>
                  </w:pPr>
                  <w:r w:rsidRPr="008D3906">
                    <w:rPr>
                      <w:sz w:val="20"/>
                      <w:szCs w:val="20"/>
                    </w:rPr>
                    <w:t>0.</w:t>
                  </w:r>
                  <w:r>
                    <w:rPr>
                      <w:sz w:val="20"/>
                      <w:szCs w:val="20"/>
                    </w:rPr>
                    <w:t>0</w:t>
                  </w:r>
                  <w:r w:rsidRPr="008D3906">
                    <w:rPr>
                      <w:sz w:val="20"/>
                      <w:szCs w:val="20"/>
                    </w:rPr>
                    <w:t xml:space="preserve"> kg/m</w:t>
                  </w:r>
                  <w:r w:rsidRPr="008D3906">
                    <w:rPr>
                      <w:sz w:val="20"/>
                      <w:szCs w:val="20"/>
                      <w:vertAlign w:val="superscript"/>
                    </w:rPr>
                    <w:t>2</w:t>
                  </w:r>
                  <w:r w:rsidRPr="008D3906">
                    <w:rPr>
                      <w:sz w:val="20"/>
                      <w:szCs w:val="20"/>
                    </w:rPr>
                    <w:t>*</w:t>
                  </w:r>
                </w:p>
              </w:tc>
              <w:tc>
                <w:tcPr>
                  <w:tcW w:w="1701" w:type="dxa"/>
                  <w:shd w:val="clear" w:color="auto" w:fill="auto"/>
                </w:tcPr>
                <w:p w14:paraId="1D790503" w14:textId="77777777" w:rsidR="004E3759" w:rsidRPr="008D3906" w:rsidRDefault="004E3759" w:rsidP="005C21D1">
                  <w:pPr>
                    <w:spacing w:after="100" w:afterAutospacing="1"/>
                    <w:rPr>
                      <w:sz w:val="20"/>
                      <w:szCs w:val="20"/>
                    </w:rPr>
                  </w:pPr>
                  <w:r w:rsidRPr="008D3906">
                    <w:rPr>
                      <w:sz w:val="20"/>
                      <w:szCs w:val="20"/>
                    </w:rPr>
                    <w:t>-0.</w:t>
                  </w:r>
                  <w:r>
                    <w:rPr>
                      <w:sz w:val="20"/>
                      <w:szCs w:val="20"/>
                    </w:rPr>
                    <w:t>02</w:t>
                  </w:r>
                  <w:r w:rsidRPr="008D3906">
                    <w:rPr>
                      <w:sz w:val="20"/>
                      <w:szCs w:val="20"/>
                    </w:rPr>
                    <w:t>-0.</w:t>
                  </w:r>
                  <w:r>
                    <w:rPr>
                      <w:sz w:val="20"/>
                      <w:szCs w:val="20"/>
                    </w:rPr>
                    <w:t>02</w:t>
                  </w:r>
                </w:p>
              </w:tc>
            </w:tr>
            <w:tr w:rsidR="004E3759" w:rsidRPr="008D3906" w14:paraId="62467982" w14:textId="77777777" w:rsidTr="005C21D1">
              <w:tc>
                <w:tcPr>
                  <w:tcW w:w="1581" w:type="dxa"/>
                </w:tcPr>
                <w:p w14:paraId="1A998378" w14:textId="77777777" w:rsidR="004E3759" w:rsidRPr="008D3906" w:rsidRDefault="004E3759" w:rsidP="005C21D1">
                  <w:pPr>
                    <w:spacing w:after="100" w:afterAutospacing="1"/>
                    <w:rPr>
                      <w:sz w:val="20"/>
                      <w:szCs w:val="20"/>
                    </w:rPr>
                  </w:pPr>
                  <w:r w:rsidRPr="008D3906">
                    <w:rPr>
                      <w:sz w:val="20"/>
                      <w:szCs w:val="20"/>
                    </w:rPr>
                    <w:t>Teixeira 2008</w:t>
                  </w:r>
                </w:p>
              </w:tc>
              <w:tc>
                <w:tcPr>
                  <w:tcW w:w="2496" w:type="dxa"/>
                </w:tcPr>
                <w:p w14:paraId="0E556372" w14:textId="77777777" w:rsidR="004E3759" w:rsidRPr="008D3906" w:rsidRDefault="004E3759" w:rsidP="005C21D1">
                  <w:pPr>
                    <w:spacing w:after="100" w:afterAutospacing="1"/>
                    <w:rPr>
                      <w:sz w:val="20"/>
                      <w:szCs w:val="20"/>
                    </w:rPr>
                  </w:pPr>
                  <w:r w:rsidRPr="008D3906">
                    <w:rPr>
                      <w:sz w:val="20"/>
                      <w:szCs w:val="20"/>
                    </w:rPr>
                    <w:t>26 (11 vs. 15)</w:t>
                  </w:r>
                </w:p>
              </w:tc>
              <w:tc>
                <w:tcPr>
                  <w:tcW w:w="1843" w:type="dxa"/>
                  <w:shd w:val="clear" w:color="auto" w:fill="auto"/>
                </w:tcPr>
                <w:p w14:paraId="7CD4BF83" w14:textId="77777777" w:rsidR="004E3759" w:rsidRPr="008D3906" w:rsidRDefault="004E3759" w:rsidP="005C21D1">
                  <w:pPr>
                    <w:spacing w:after="100" w:afterAutospacing="1"/>
                    <w:rPr>
                      <w:sz w:val="20"/>
                      <w:szCs w:val="20"/>
                    </w:rPr>
                  </w:pPr>
                  <w:r w:rsidRPr="008D3906">
                    <w:rPr>
                      <w:sz w:val="20"/>
                      <w:szCs w:val="20"/>
                    </w:rPr>
                    <w:t>2.90 kg/m</w:t>
                  </w:r>
                  <w:r w:rsidRPr="008D3906">
                    <w:rPr>
                      <w:sz w:val="20"/>
                      <w:szCs w:val="20"/>
                      <w:vertAlign w:val="superscript"/>
                    </w:rPr>
                    <w:t>2</w:t>
                  </w:r>
                  <w:r w:rsidRPr="008D3906">
                    <w:rPr>
                      <w:sz w:val="20"/>
                      <w:szCs w:val="20"/>
                    </w:rPr>
                    <w:t>*</w:t>
                  </w:r>
                </w:p>
              </w:tc>
              <w:tc>
                <w:tcPr>
                  <w:tcW w:w="1701" w:type="dxa"/>
                  <w:shd w:val="clear" w:color="auto" w:fill="auto"/>
                </w:tcPr>
                <w:p w14:paraId="08C40026" w14:textId="77777777" w:rsidR="004E3759" w:rsidRPr="008D3906" w:rsidRDefault="004E3759" w:rsidP="005C21D1">
                  <w:pPr>
                    <w:spacing w:after="100" w:afterAutospacing="1"/>
                    <w:rPr>
                      <w:sz w:val="20"/>
                      <w:szCs w:val="20"/>
                    </w:rPr>
                  </w:pPr>
                  <w:r w:rsidRPr="008D3906">
                    <w:rPr>
                      <w:sz w:val="20"/>
                      <w:szCs w:val="20"/>
                    </w:rPr>
                    <w:t>0.38-5.42</w:t>
                  </w:r>
                </w:p>
              </w:tc>
            </w:tr>
            <w:tr w:rsidR="004E3759" w:rsidRPr="008D3906" w14:paraId="05B32967" w14:textId="77777777" w:rsidTr="005C21D1">
              <w:tc>
                <w:tcPr>
                  <w:tcW w:w="1581" w:type="dxa"/>
                </w:tcPr>
                <w:p w14:paraId="44B069E9" w14:textId="77777777" w:rsidR="004E3759" w:rsidRPr="008D3906" w:rsidRDefault="004E3759" w:rsidP="005C21D1">
                  <w:pPr>
                    <w:spacing w:after="100" w:afterAutospacing="1"/>
                    <w:rPr>
                      <w:sz w:val="20"/>
                      <w:szCs w:val="20"/>
                    </w:rPr>
                  </w:pPr>
                  <w:proofErr w:type="spellStart"/>
                  <w:r w:rsidRPr="008D3906">
                    <w:rPr>
                      <w:sz w:val="20"/>
                      <w:szCs w:val="20"/>
                    </w:rPr>
                    <w:t>Yazici</w:t>
                  </w:r>
                  <w:proofErr w:type="spellEnd"/>
                  <w:r w:rsidRPr="008D3906">
                    <w:rPr>
                      <w:sz w:val="20"/>
                      <w:szCs w:val="20"/>
                    </w:rPr>
                    <w:t xml:space="preserve"> 2004</w:t>
                  </w:r>
                </w:p>
              </w:tc>
              <w:tc>
                <w:tcPr>
                  <w:tcW w:w="2496" w:type="dxa"/>
                </w:tcPr>
                <w:p w14:paraId="3EDBE8E2" w14:textId="77777777" w:rsidR="004E3759" w:rsidRPr="008D3906" w:rsidRDefault="004E3759" w:rsidP="005C21D1">
                  <w:pPr>
                    <w:spacing w:after="100" w:afterAutospacing="1"/>
                    <w:rPr>
                      <w:sz w:val="20"/>
                      <w:szCs w:val="20"/>
                    </w:rPr>
                  </w:pPr>
                  <w:r w:rsidRPr="008D3906">
                    <w:rPr>
                      <w:sz w:val="20"/>
                      <w:szCs w:val="20"/>
                    </w:rPr>
                    <w:t>45 (23 vs. 22)</w:t>
                  </w:r>
                </w:p>
              </w:tc>
              <w:tc>
                <w:tcPr>
                  <w:tcW w:w="1843" w:type="dxa"/>
                  <w:shd w:val="clear" w:color="auto" w:fill="auto"/>
                </w:tcPr>
                <w:p w14:paraId="15820CC2" w14:textId="77777777" w:rsidR="004E3759" w:rsidRPr="008D3906" w:rsidRDefault="004E3759" w:rsidP="005C21D1">
                  <w:pPr>
                    <w:spacing w:after="100" w:afterAutospacing="1"/>
                    <w:rPr>
                      <w:sz w:val="20"/>
                      <w:szCs w:val="20"/>
                    </w:rPr>
                  </w:pPr>
                  <w:r w:rsidRPr="008D3906">
                    <w:rPr>
                      <w:sz w:val="20"/>
                      <w:szCs w:val="20"/>
                    </w:rPr>
                    <w:t>-0.20 kg/m</w:t>
                  </w:r>
                  <w:r w:rsidRPr="008D3906">
                    <w:rPr>
                      <w:sz w:val="20"/>
                      <w:szCs w:val="20"/>
                      <w:vertAlign w:val="superscript"/>
                    </w:rPr>
                    <w:t>2</w:t>
                  </w:r>
                  <w:r w:rsidRPr="008D3906">
                    <w:rPr>
                      <w:sz w:val="20"/>
                      <w:szCs w:val="20"/>
                    </w:rPr>
                    <w:t>*</w:t>
                  </w:r>
                </w:p>
              </w:tc>
              <w:tc>
                <w:tcPr>
                  <w:tcW w:w="1701" w:type="dxa"/>
                  <w:shd w:val="clear" w:color="auto" w:fill="auto"/>
                </w:tcPr>
                <w:p w14:paraId="39301C1C" w14:textId="77777777" w:rsidR="004E3759" w:rsidRPr="008D3906" w:rsidRDefault="004E3759" w:rsidP="005C21D1">
                  <w:pPr>
                    <w:spacing w:after="100" w:afterAutospacing="1"/>
                    <w:rPr>
                      <w:sz w:val="20"/>
                      <w:szCs w:val="20"/>
                    </w:rPr>
                  </w:pPr>
                  <w:r w:rsidRPr="008D3906">
                    <w:rPr>
                      <w:sz w:val="20"/>
                      <w:szCs w:val="20"/>
                    </w:rPr>
                    <w:t>-2.10-1.70</w:t>
                  </w:r>
                </w:p>
              </w:tc>
            </w:tr>
          </w:tbl>
          <w:p w14:paraId="454815FB" w14:textId="77777777" w:rsidR="000007E3" w:rsidRDefault="00147D3B" w:rsidP="00937099">
            <w:pPr>
              <w:rPr>
                <w:rFonts w:eastAsia="Times New Roman"/>
                <w:sz w:val="24"/>
                <w:szCs w:val="24"/>
              </w:rPr>
            </w:pPr>
            <w:r>
              <w:rPr>
                <w:rFonts w:eastAsia="Times New Roman"/>
                <w:sz w:val="24"/>
                <w:szCs w:val="24"/>
              </w:rPr>
              <w:t xml:space="preserve"> </w:t>
            </w:r>
            <w:r>
              <w:rPr>
                <w:sz w:val="20"/>
                <w:szCs w:val="20"/>
              </w:rPr>
              <w:t>* Value is the difference in mean scores at final follow up between treatment and control groups</w:t>
            </w:r>
            <w:proofErr w:type="gramStart"/>
            <w:r>
              <w:rPr>
                <w:sz w:val="20"/>
                <w:szCs w:val="20"/>
              </w:rPr>
              <w:t>.*</w:t>
            </w:r>
            <w:proofErr w:type="gramEnd"/>
            <w:r>
              <w:rPr>
                <w:sz w:val="20"/>
                <w:szCs w:val="20"/>
              </w:rPr>
              <w:t>*Value is the difference in mean variation scores from baseline to follow-up between treatment and control group.</w:t>
            </w:r>
          </w:p>
        </w:tc>
        <w:tc>
          <w:tcPr>
            <w:tcW w:w="980" w:type="pct"/>
            <w:tcBorders>
              <w:top w:val="single" w:sz="6" w:space="0" w:color="000000"/>
              <w:bottom w:val="single" w:sz="6" w:space="0" w:color="000000"/>
            </w:tcBorders>
            <w:shd w:val="clear" w:color="auto" w:fill="auto"/>
          </w:tcPr>
          <w:p w14:paraId="7980158C" w14:textId="77777777" w:rsidR="000007E3" w:rsidRDefault="00E62447" w:rsidP="00937099">
            <w:pPr>
              <w:rPr>
                <w:rFonts w:eastAsia="Times New Roman"/>
              </w:rPr>
            </w:pPr>
            <w:r>
              <w:rPr>
                <w:rStyle w:val="cell-value"/>
                <w:rFonts w:eastAsia="Times New Roman"/>
                <w:bCs/>
              </w:rPr>
              <w:t xml:space="preserve">There is moderate certainty that </w:t>
            </w:r>
            <w:r>
              <w:rPr>
                <w:rFonts w:eastAsia="Times New Roman"/>
              </w:rPr>
              <w:t xml:space="preserve">no statistically significant difference exists </w:t>
            </w:r>
            <w:r w:rsidR="000007E3">
              <w:rPr>
                <w:rFonts w:eastAsia="Times New Roman"/>
              </w:rPr>
              <w:t>between those treated and not treated for subclinical hypothyroidism on body mass index.</w:t>
            </w:r>
          </w:p>
        </w:tc>
      </w:tr>
      <w:tr w:rsidR="000007E3" w14:paraId="02DCFC50" w14:textId="77777777" w:rsidTr="00937099">
        <w:trPr>
          <w:cantSplit/>
        </w:trPr>
        <w:tc>
          <w:tcPr>
            <w:tcW w:w="4020" w:type="pct"/>
            <w:gridSpan w:val="4"/>
            <w:tcBorders>
              <w:top w:val="single" w:sz="6" w:space="0" w:color="000000"/>
              <w:bottom w:val="single" w:sz="6" w:space="0" w:color="000000"/>
            </w:tcBorders>
            <w:hideMark/>
          </w:tcPr>
          <w:p w14:paraId="208A3145" w14:textId="77777777" w:rsidR="000007E3" w:rsidRDefault="000007E3" w:rsidP="00937099">
            <w:pPr>
              <w:rPr>
                <w:rFonts w:eastAsia="Times New Roman"/>
                <w:sz w:val="24"/>
                <w:szCs w:val="24"/>
              </w:rPr>
            </w:pPr>
            <w:r>
              <w:rPr>
                <w:rFonts w:eastAsia="Times New Roman"/>
              </w:rPr>
              <w:lastRenderedPageBreak/>
              <w:t>*</w:t>
            </w:r>
            <w:r>
              <w:rPr>
                <w:rFonts w:eastAsia="Times New Roman"/>
                <w:b/>
                <w:bCs/>
              </w:rPr>
              <w:t>The risk in the intervention group</w:t>
            </w:r>
            <w:r>
              <w:rPr>
                <w:rFonts w:eastAsia="Times New Roman"/>
              </w:rPr>
              <w:t xml:space="preserve"> (and its 95% confidence interval) is based on the assumed risk in the comparison group and the </w:t>
            </w:r>
            <w:r>
              <w:rPr>
                <w:rFonts w:eastAsia="Times New Roman"/>
                <w:b/>
                <w:bCs/>
              </w:rPr>
              <w:t>relative effect</w:t>
            </w:r>
            <w:r>
              <w:rPr>
                <w:rFonts w:eastAsia="Times New Roman"/>
              </w:rPr>
              <w:t xml:space="preserve"> of the intervention (and its 95% CI). </w:t>
            </w:r>
            <w:r>
              <w:rPr>
                <w:rFonts w:eastAsia="Times New Roman"/>
              </w:rPr>
              <w:br/>
            </w:r>
            <w:r>
              <w:rPr>
                <w:rFonts w:eastAsia="Times New Roman"/>
              </w:rPr>
              <w:br/>
            </w:r>
            <w:r>
              <w:rPr>
                <w:rFonts w:eastAsia="Times New Roman"/>
                <w:b/>
                <w:bCs/>
              </w:rPr>
              <w:t>CI:</w:t>
            </w:r>
            <w:r>
              <w:rPr>
                <w:rFonts w:eastAsia="Times New Roman"/>
              </w:rPr>
              <w:t xml:space="preserve"> Confidence interval; </w:t>
            </w:r>
            <w:r>
              <w:rPr>
                <w:rFonts w:eastAsia="Times New Roman"/>
                <w:b/>
                <w:bCs/>
              </w:rPr>
              <w:t>MD:</w:t>
            </w:r>
            <w:r>
              <w:rPr>
                <w:rFonts w:eastAsia="Times New Roman"/>
              </w:rPr>
              <w:t xml:space="preserve"> Mean difference </w:t>
            </w:r>
          </w:p>
        </w:tc>
        <w:tc>
          <w:tcPr>
            <w:tcW w:w="980" w:type="pct"/>
            <w:tcBorders>
              <w:top w:val="single" w:sz="6" w:space="0" w:color="000000"/>
              <w:bottom w:val="single" w:sz="6" w:space="0" w:color="000000"/>
            </w:tcBorders>
          </w:tcPr>
          <w:p w14:paraId="7090ECE5" w14:textId="77777777" w:rsidR="000007E3" w:rsidRDefault="000007E3" w:rsidP="00937099">
            <w:pPr>
              <w:rPr>
                <w:rFonts w:eastAsia="Times New Roman"/>
              </w:rPr>
            </w:pPr>
          </w:p>
        </w:tc>
      </w:tr>
      <w:tr w:rsidR="000007E3" w14:paraId="5B83794F" w14:textId="77777777" w:rsidTr="00937099">
        <w:trPr>
          <w:cantSplit/>
        </w:trPr>
        <w:tc>
          <w:tcPr>
            <w:tcW w:w="4020" w:type="pct"/>
            <w:gridSpan w:val="4"/>
            <w:tcBorders>
              <w:top w:val="single" w:sz="6" w:space="0" w:color="000000"/>
              <w:bottom w:val="single" w:sz="6" w:space="0" w:color="000000"/>
            </w:tcBorders>
            <w:hideMark/>
          </w:tcPr>
          <w:p w14:paraId="72C84AEC" w14:textId="77777777" w:rsidR="000007E3" w:rsidRDefault="000007E3" w:rsidP="00937099">
            <w:pPr>
              <w:rPr>
                <w:rFonts w:eastAsia="Times New Roman"/>
                <w:sz w:val="24"/>
                <w:szCs w:val="24"/>
              </w:rPr>
            </w:pPr>
            <w:r>
              <w:rPr>
                <w:rFonts w:eastAsia="Times New Roman"/>
                <w:b/>
                <w:bCs/>
              </w:rPr>
              <w:t>GRADE Working Group grades of evidence</w:t>
            </w:r>
            <w:r>
              <w:rPr>
                <w:rFonts w:eastAsia="Times New Roman"/>
              </w:rPr>
              <w:br/>
            </w:r>
            <w:r>
              <w:rPr>
                <w:rFonts w:eastAsia="Times New Roman"/>
                <w:b/>
                <w:bCs/>
              </w:rPr>
              <w:t>High certainty:</w:t>
            </w:r>
            <w:r>
              <w:rPr>
                <w:rFonts w:eastAsia="Times New Roman"/>
              </w:rPr>
              <w:t xml:space="preserve"> We are very confident that the true effect lies close to that of the estimate of the effect</w:t>
            </w:r>
            <w:r>
              <w:rPr>
                <w:rFonts w:eastAsia="Times New Roman"/>
              </w:rPr>
              <w:br/>
            </w:r>
            <w:r>
              <w:rPr>
                <w:rFonts w:eastAsia="Times New Roman"/>
                <w:b/>
                <w:bCs/>
              </w:rPr>
              <w:t>Moderate certainty:</w:t>
            </w:r>
            <w:r>
              <w:rPr>
                <w:rFonts w:eastAsia="Times New Roman"/>
              </w:rPr>
              <w:t xml:space="preserve"> We are moderately confident in the effect estimate: The true effect is likely to be close to the estimate of the effect, but there is a possibility that it is substantially different</w:t>
            </w:r>
            <w:r>
              <w:rPr>
                <w:rFonts w:eastAsia="Times New Roman"/>
              </w:rPr>
              <w:br/>
            </w:r>
            <w:r>
              <w:rPr>
                <w:rFonts w:eastAsia="Times New Roman"/>
                <w:b/>
                <w:bCs/>
              </w:rPr>
              <w:t>Low certainty:</w:t>
            </w:r>
            <w:r>
              <w:rPr>
                <w:rFonts w:eastAsia="Times New Roman"/>
              </w:rPr>
              <w:t xml:space="preserve"> Our confidence in the effect estimate is limited: The true effect may be substantially different from the estimate of the effect</w:t>
            </w:r>
            <w:r>
              <w:rPr>
                <w:rFonts w:eastAsia="Times New Roman"/>
              </w:rPr>
              <w:br/>
            </w:r>
            <w:r>
              <w:rPr>
                <w:rFonts w:eastAsia="Times New Roman"/>
                <w:b/>
                <w:bCs/>
              </w:rPr>
              <w:t>Very low certainty:</w:t>
            </w:r>
            <w:r>
              <w:rPr>
                <w:rFonts w:eastAsia="Times New Roman"/>
              </w:rPr>
              <w:t xml:space="preserve"> We have very little confidence in the effect estimate: The true effect is likely to be substantially different from the estimate of effect </w:t>
            </w:r>
          </w:p>
        </w:tc>
        <w:tc>
          <w:tcPr>
            <w:tcW w:w="980" w:type="pct"/>
            <w:tcBorders>
              <w:top w:val="single" w:sz="6" w:space="0" w:color="000000"/>
              <w:bottom w:val="single" w:sz="6" w:space="0" w:color="000000"/>
            </w:tcBorders>
          </w:tcPr>
          <w:p w14:paraId="08EF32FB" w14:textId="77777777" w:rsidR="000007E3" w:rsidRDefault="000007E3" w:rsidP="00937099">
            <w:pPr>
              <w:rPr>
                <w:rFonts w:eastAsia="Times New Roman"/>
                <w:b/>
                <w:bCs/>
              </w:rPr>
            </w:pPr>
          </w:p>
        </w:tc>
      </w:tr>
    </w:tbl>
    <w:p w14:paraId="5DD1B965" w14:textId="77777777" w:rsidR="000007E3" w:rsidRDefault="000007E3" w:rsidP="000007E3">
      <w:pPr>
        <w:pStyle w:val="Heading4"/>
        <w:rPr>
          <w:rFonts w:ascii="Arial Narrow" w:eastAsia="Times New Roman" w:hAnsi="Arial Narrow"/>
          <w:color w:val="000000"/>
        </w:rPr>
      </w:pPr>
      <w:r>
        <w:rPr>
          <w:rFonts w:ascii="Arial Narrow" w:eastAsia="Times New Roman" w:hAnsi="Arial Narrow"/>
          <w:color w:val="000000"/>
        </w:rPr>
        <w:t>Explanations</w:t>
      </w:r>
    </w:p>
    <w:p w14:paraId="51C22E88" w14:textId="77777777" w:rsidR="00BC3215" w:rsidRDefault="00BC3215" w:rsidP="00BC3215">
      <w:pPr>
        <w:rPr>
          <w:rFonts w:ascii="Arial Narrow" w:eastAsia="Times New Roman" w:hAnsi="Arial Narrow"/>
          <w:color w:val="000000"/>
          <w:sz w:val="16"/>
          <w:szCs w:val="16"/>
        </w:rPr>
      </w:pPr>
      <w:r>
        <w:rPr>
          <w:rFonts w:ascii="Arial Narrow" w:eastAsia="Times New Roman" w:hAnsi="Arial Narrow"/>
          <w:color w:val="000000"/>
          <w:sz w:val="16"/>
          <w:szCs w:val="16"/>
        </w:rPr>
        <w:t xml:space="preserve">a. Cabral 2011, </w:t>
      </w:r>
      <w:proofErr w:type="spellStart"/>
      <w:r>
        <w:rPr>
          <w:rFonts w:ascii="Arial Narrow" w:eastAsia="Times New Roman" w:hAnsi="Arial Narrow"/>
          <w:color w:val="000000"/>
          <w:sz w:val="16"/>
          <w:szCs w:val="16"/>
        </w:rPr>
        <w:t>Caraccio</w:t>
      </w:r>
      <w:proofErr w:type="spellEnd"/>
      <w:r>
        <w:rPr>
          <w:rFonts w:ascii="Arial Narrow" w:eastAsia="Times New Roman" w:hAnsi="Arial Narrow"/>
          <w:color w:val="000000"/>
          <w:sz w:val="16"/>
          <w:szCs w:val="16"/>
        </w:rPr>
        <w:t xml:space="preserve"> 2002, </w:t>
      </w:r>
      <w:proofErr w:type="spellStart"/>
      <w:r>
        <w:rPr>
          <w:rFonts w:ascii="Arial Narrow" w:eastAsia="Times New Roman" w:hAnsi="Arial Narrow"/>
          <w:color w:val="000000"/>
          <w:sz w:val="16"/>
          <w:szCs w:val="16"/>
        </w:rPr>
        <w:t>Duman</w:t>
      </w:r>
      <w:proofErr w:type="spellEnd"/>
      <w:r>
        <w:rPr>
          <w:rFonts w:ascii="Arial Narrow" w:eastAsia="Times New Roman" w:hAnsi="Arial Narrow"/>
          <w:color w:val="000000"/>
          <w:sz w:val="16"/>
          <w:szCs w:val="16"/>
        </w:rPr>
        <w:t xml:space="preserve"> 2007, Iqbal 2006, Liu 2015, Mikhail 2008, </w:t>
      </w:r>
      <w:proofErr w:type="spellStart"/>
      <w:r>
        <w:rPr>
          <w:rFonts w:ascii="Arial Narrow" w:eastAsia="Times New Roman" w:hAnsi="Arial Narrow"/>
          <w:color w:val="000000"/>
          <w:sz w:val="16"/>
          <w:szCs w:val="16"/>
        </w:rPr>
        <w:t>Monzani</w:t>
      </w:r>
      <w:proofErr w:type="spellEnd"/>
      <w:r>
        <w:rPr>
          <w:rFonts w:ascii="Arial Narrow" w:eastAsia="Times New Roman" w:hAnsi="Arial Narrow"/>
          <w:color w:val="000000"/>
          <w:sz w:val="16"/>
          <w:szCs w:val="16"/>
        </w:rPr>
        <w:t xml:space="preserve"> 2004, Nagasaki 2009, Teixeira 2008, Zhao 2016 </w:t>
      </w:r>
    </w:p>
    <w:p w14:paraId="21800541" w14:textId="77777777" w:rsidR="00BC3215" w:rsidRDefault="00BC3215" w:rsidP="00BC3215">
      <w:pPr>
        <w:rPr>
          <w:rFonts w:ascii="Arial Narrow" w:eastAsia="Times New Roman" w:hAnsi="Arial Narrow"/>
          <w:color w:val="000000"/>
          <w:sz w:val="16"/>
          <w:szCs w:val="16"/>
        </w:rPr>
      </w:pPr>
      <w:r>
        <w:rPr>
          <w:rFonts w:ascii="Arial Narrow" w:eastAsia="Times New Roman" w:hAnsi="Arial Narrow"/>
          <w:color w:val="000000"/>
          <w:sz w:val="16"/>
          <w:szCs w:val="16"/>
        </w:rPr>
        <w:t xml:space="preserve">b. Most </w:t>
      </w:r>
      <w:r w:rsidR="00C966F3">
        <w:rPr>
          <w:rFonts w:ascii="Arial Narrow" w:eastAsia="Times New Roman" w:hAnsi="Arial Narrow"/>
          <w:color w:val="000000"/>
          <w:sz w:val="16"/>
          <w:szCs w:val="16"/>
        </w:rPr>
        <w:t>of the information is</w:t>
      </w:r>
      <w:r>
        <w:rPr>
          <w:rFonts w:ascii="Arial Narrow" w:eastAsia="Times New Roman" w:hAnsi="Arial Narrow"/>
          <w:color w:val="000000"/>
          <w:sz w:val="16"/>
          <w:szCs w:val="16"/>
        </w:rPr>
        <w:t xml:space="preserve"> from studies with unknown risk of bias for sequence generation and allocation concealment but low risk of bias for blinding of participants and personnel and outcome assessment. Because the outcome measure is based on an objective test (i.e. blood results), then we will downgrade by 0.5 point for risk of bias (and combined it with the 0.5 point from imprecision). </w:t>
      </w:r>
    </w:p>
    <w:p w14:paraId="47564D07" w14:textId="77777777" w:rsidR="00BC3215" w:rsidRDefault="00BC3215" w:rsidP="00BC3215">
      <w:pPr>
        <w:rPr>
          <w:rFonts w:ascii="Arial Narrow" w:eastAsia="Times New Roman" w:hAnsi="Arial Narrow"/>
          <w:color w:val="000000"/>
          <w:sz w:val="16"/>
          <w:szCs w:val="16"/>
        </w:rPr>
      </w:pPr>
      <w:r>
        <w:rPr>
          <w:rFonts w:ascii="Arial Narrow" w:eastAsia="Times New Roman" w:hAnsi="Arial Narrow"/>
          <w:color w:val="000000"/>
          <w:sz w:val="16"/>
          <w:szCs w:val="16"/>
        </w:rPr>
        <w:t xml:space="preserve">c. The individual point estimates are fairly close to each other and the majority of confidence intervals overlap. Therefore we will not rate down for inconsistency. </w:t>
      </w:r>
    </w:p>
    <w:p w14:paraId="54D5EB25" w14:textId="77777777" w:rsidR="00BC3215" w:rsidRDefault="00BC3215" w:rsidP="00BC3215">
      <w:pPr>
        <w:rPr>
          <w:rFonts w:ascii="Arial Narrow" w:eastAsia="Times New Roman" w:hAnsi="Arial Narrow"/>
          <w:color w:val="000000"/>
          <w:sz w:val="16"/>
          <w:szCs w:val="16"/>
        </w:rPr>
      </w:pPr>
      <w:r>
        <w:rPr>
          <w:rFonts w:ascii="Arial Narrow" w:eastAsia="Times New Roman" w:hAnsi="Arial Narrow"/>
          <w:color w:val="000000"/>
          <w:sz w:val="16"/>
          <w:szCs w:val="16"/>
        </w:rPr>
        <w:t xml:space="preserve">d. These findings are from studies addressing the key question on treatment. Although this is meant to provide linked evidence to inform the CTFPHC's recommendation on screening for thyroid dysfunction, indirectness of the evidence to the question on screening will be addressed in the Evidence-to-Decision framework. Therefore we will not rate down for indirectness in the GRADE tables. </w:t>
      </w:r>
    </w:p>
    <w:p w14:paraId="2DAACFF8" w14:textId="2C010F09" w:rsidR="00BC3215" w:rsidRDefault="00BC3215" w:rsidP="00BC3215">
      <w:pPr>
        <w:rPr>
          <w:rFonts w:ascii="Arial Narrow" w:eastAsia="Times New Roman" w:hAnsi="Arial Narrow"/>
          <w:color w:val="000000"/>
          <w:sz w:val="16"/>
          <w:szCs w:val="16"/>
        </w:rPr>
      </w:pPr>
      <w:r>
        <w:rPr>
          <w:rFonts w:ascii="Arial Narrow" w:eastAsia="Times New Roman" w:hAnsi="Arial Narrow"/>
          <w:color w:val="000000"/>
          <w:sz w:val="16"/>
          <w:szCs w:val="16"/>
        </w:rPr>
        <w:t xml:space="preserve">e. The estimates likely do not cross a clinically important threshold, however the sample sizes </w:t>
      </w:r>
      <w:r w:rsidR="00B91296">
        <w:rPr>
          <w:rFonts w:ascii="Arial Narrow" w:eastAsia="Times New Roman" w:hAnsi="Arial Narrow"/>
          <w:color w:val="000000"/>
          <w:sz w:val="16"/>
          <w:szCs w:val="16"/>
        </w:rPr>
        <w:t xml:space="preserve">across studies </w:t>
      </w:r>
      <w:r>
        <w:rPr>
          <w:rFonts w:ascii="Arial Narrow" w:eastAsia="Times New Roman" w:hAnsi="Arial Narrow"/>
          <w:color w:val="000000"/>
          <w:sz w:val="16"/>
          <w:szCs w:val="16"/>
        </w:rPr>
        <w:t xml:space="preserve">are fairly small therefore we will downgrade by 0.5 point. Combined with the 0.5 point downgrade from risk of bias, we downgraded by 1 for imprecision. </w:t>
      </w:r>
    </w:p>
    <w:p w14:paraId="0CF93BA8" w14:textId="77777777" w:rsidR="00BC3215" w:rsidRDefault="00BC3215" w:rsidP="00BC3215">
      <w:pPr>
        <w:rPr>
          <w:rFonts w:ascii="Arial Narrow" w:eastAsia="Times New Roman" w:hAnsi="Arial Narrow"/>
          <w:color w:val="000000"/>
          <w:sz w:val="16"/>
          <w:szCs w:val="16"/>
        </w:rPr>
      </w:pPr>
      <w:r>
        <w:rPr>
          <w:rFonts w:ascii="Arial Narrow" w:eastAsia="Times New Roman" w:hAnsi="Arial Narrow"/>
          <w:color w:val="000000"/>
          <w:sz w:val="16"/>
          <w:szCs w:val="16"/>
        </w:rPr>
        <w:t xml:space="preserve">f. Cabral 2011, </w:t>
      </w:r>
      <w:proofErr w:type="spellStart"/>
      <w:r>
        <w:rPr>
          <w:rFonts w:ascii="Arial Narrow" w:eastAsia="Times New Roman" w:hAnsi="Arial Narrow"/>
          <w:color w:val="000000"/>
          <w:sz w:val="16"/>
          <w:szCs w:val="16"/>
        </w:rPr>
        <w:t>Caraccio</w:t>
      </w:r>
      <w:proofErr w:type="spellEnd"/>
      <w:r>
        <w:rPr>
          <w:rFonts w:ascii="Arial Narrow" w:eastAsia="Times New Roman" w:hAnsi="Arial Narrow"/>
          <w:color w:val="000000"/>
          <w:sz w:val="16"/>
          <w:szCs w:val="16"/>
        </w:rPr>
        <w:t xml:space="preserve"> 2002, </w:t>
      </w:r>
      <w:proofErr w:type="spellStart"/>
      <w:r>
        <w:rPr>
          <w:rFonts w:ascii="Arial Narrow" w:eastAsia="Times New Roman" w:hAnsi="Arial Narrow"/>
          <w:color w:val="000000"/>
          <w:sz w:val="16"/>
          <w:szCs w:val="16"/>
        </w:rPr>
        <w:t>Duman</w:t>
      </w:r>
      <w:proofErr w:type="spellEnd"/>
      <w:r>
        <w:rPr>
          <w:rFonts w:ascii="Arial Narrow" w:eastAsia="Times New Roman" w:hAnsi="Arial Narrow"/>
          <w:color w:val="000000"/>
          <w:sz w:val="16"/>
          <w:szCs w:val="16"/>
        </w:rPr>
        <w:t xml:space="preserve"> 2007, Iqbal 2006, Liu 2015, Mikhail 2008, </w:t>
      </w:r>
      <w:proofErr w:type="spellStart"/>
      <w:r>
        <w:rPr>
          <w:rFonts w:ascii="Arial Narrow" w:eastAsia="Times New Roman" w:hAnsi="Arial Narrow"/>
          <w:color w:val="000000"/>
          <w:sz w:val="16"/>
          <w:szCs w:val="16"/>
        </w:rPr>
        <w:t>Monzani</w:t>
      </w:r>
      <w:proofErr w:type="spellEnd"/>
      <w:r>
        <w:rPr>
          <w:rFonts w:ascii="Arial Narrow" w:eastAsia="Times New Roman" w:hAnsi="Arial Narrow"/>
          <w:color w:val="000000"/>
          <w:sz w:val="16"/>
          <w:szCs w:val="16"/>
        </w:rPr>
        <w:t xml:space="preserve"> 2004, Nagasaki 2009, Teixeira 2008 </w:t>
      </w:r>
    </w:p>
    <w:p w14:paraId="50725859" w14:textId="77777777" w:rsidR="00BC3215" w:rsidRPr="005A7A10" w:rsidRDefault="00BC3215" w:rsidP="00BC3215">
      <w:pPr>
        <w:rPr>
          <w:rFonts w:ascii="Arial Narrow" w:eastAsia="Times New Roman" w:hAnsi="Arial Narrow"/>
          <w:color w:val="000000"/>
          <w:sz w:val="16"/>
          <w:szCs w:val="16"/>
        </w:rPr>
      </w:pPr>
      <w:r w:rsidRPr="005A7A10">
        <w:rPr>
          <w:rFonts w:ascii="Arial Narrow" w:eastAsia="Times New Roman" w:hAnsi="Arial Narrow"/>
          <w:color w:val="000000"/>
          <w:sz w:val="16"/>
          <w:szCs w:val="16"/>
        </w:rPr>
        <w:lastRenderedPageBreak/>
        <w:t xml:space="preserve">g. Liu 2015, </w:t>
      </w:r>
      <w:proofErr w:type="spellStart"/>
      <w:r w:rsidRPr="005A7A10">
        <w:rPr>
          <w:rFonts w:ascii="Arial Narrow" w:eastAsia="Times New Roman" w:hAnsi="Arial Narrow"/>
          <w:color w:val="000000"/>
          <w:sz w:val="16"/>
          <w:szCs w:val="16"/>
        </w:rPr>
        <w:t>Mainenti</w:t>
      </w:r>
      <w:proofErr w:type="spellEnd"/>
      <w:r w:rsidRPr="005A7A10">
        <w:rPr>
          <w:rFonts w:ascii="Arial Narrow" w:eastAsia="Times New Roman" w:hAnsi="Arial Narrow"/>
          <w:color w:val="000000"/>
          <w:sz w:val="16"/>
          <w:szCs w:val="16"/>
        </w:rPr>
        <w:t xml:space="preserve"> 2009, </w:t>
      </w:r>
      <w:proofErr w:type="spellStart"/>
      <w:r w:rsidRPr="005A7A10">
        <w:rPr>
          <w:rFonts w:ascii="Arial Narrow" w:eastAsia="Times New Roman" w:hAnsi="Arial Narrow"/>
          <w:color w:val="000000"/>
          <w:sz w:val="16"/>
          <w:szCs w:val="16"/>
        </w:rPr>
        <w:t>Monzani</w:t>
      </w:r>
      <w:proofErr w:type="spellEnd"/>
      <w:r w:rsidRPr="005A7A10">
        <w:rPr>
          <w:rFonts w:ascii="Arial Narrow" w:eastAsia="Times New Roman" w:hAnsi="Arial Narrow"/>
          <w:color w:val="000000"/>
          <w:sz w:val="16"/>
          <w:szCs w:val="16"/>
        </w:rPr>
        <w:t xml:space="preserve"> 2001, </w:t>
      </w:r>
      <w:proofErr w:type="spellStart"/>
      <w:r w:rsidRPr="005A7A10">
        <w:rPr>
          <w:rFonts w:ascii="Arial Narrow" w:eastAsia="Times New Roman" w:hAnsi="Arial Narrow"/>
          <w:color w:val="000000"/>
          <w:sz w:val="16"/>
          <w:szCs w:val="16"/>
        </w:rPr>
        <w:t>Monzani</w:t>
      </w:r>
      <w:proofErr w:type="spellEnd"/>
      <w:r w:rsidRPr="005A7A10">
        <w:rPr>
          <w:rFonts w:ascii="Arial Narrow" w:eastAsia="Times New Roman" w:hAnsi="Arial Narrow"/>
          <w:color w:val="000000"/>
          <w:sz w:val="16"/>
          <w:szCs w:val="16"/>
        </w:rPr>
        <w:t xml:space="preserve"> 2004, Nagasaki 2009, Stott 2017, </w:t>
      </w:r>
      <w:proofErr w:type="spellStart"/>
      <w:r w:rsidRPr="005A7A10">
        <w:rPr>
          <w:rFonts w:ascii="Arial Narrow" w:eastAsia="Times New Roman" w:hAnsi="Arial Narrow"/>
          <w:color w:val="000000"/>
          <w:sz w:val="16"/>
          <w:szCs w:val="16"/>
        </w:rPr>
        <w:t>Yazici</w:t>
      </w:r>
      <w:proofErr w:type="spellEnd"/>
      <w:r w:rsidRPr="005A7A10">
        <w:rPr>
          <w:rFonts w:ascii="Arial Narrow" w:eastAsia="Times New Roman" w:hAnsi="Arial Narrow"/>
          <w:color w:val="000000"/>
          <w:sz w:val="16"/>
          <w:szCs w:val="16"/>
        </w:rPr>
        <w:t xml:space="preserve"> 2004, Zhao 2016 </w:t>
      </w:r>
    </w:p>
    <w:p w14:paraId="4DB430A3" w14:textId="77777777" w:rsidR="00BC3215" w:rsidRDefault="00BC3215" w:rsidP="00BC3215">
      <w:pPr>
        <w:rPr>
          <w:rFonts w:ascii="Arial Narrow" w:eastAsia="Times New Roman" w:hAnsi="Arial Narrow"/>
          <w:color w:val="000000"/>
          <w:sz w:val="16"/>
          <w:szCs w:val="16"/>
        </w:rPr>
      </w:pPr>
      <w:r>
        <w:rPr>
          <w:rFonts w:ascii="Arial Narrow" w:eastAsia="Times New Roman" w:hAnsi="Arial Narrow"/>
          <w:color w:val="000000"/>
          <w:sz w:val="16"/>
          <w:szCs w:val="16"/>
        </w:rPr>
        <w:t xml:space="preserve">h. Most of the studies are with unknown risk of bias for sequence generation and allocation concealment but low risk of bias for blinding of participants and personnel and outcome assessment. Because the outcome measure is based on an objective test (i.e. blood results) and because the studies contributing 60% of the weight for this estimate have low risk of bias for sequence generation and blinding of participants and personnel, then we will not downgrade for risk of bias. </w:t>
      </w:r>
    </w:p>
    <w:p w14:paraId="14BAC30C" w14:textId="77777777" w:rsidR="00BC3215" w:rsidRDefault="00BC3215" w:rsidP="00BC3215">
      <w:pPr>
        <w:rPr>
          <w:rFonts w:ascii="Arial Narrow" w:eastAsia="Times New Roman" w:hAnsi="Arial Narrow"/>
          <w:color w:val="000000"/>
          <w:sz w:val="16"/>
          <w:szCs w:val="16"/>
        </w:rPr>
      </w:pPr>
      <w:proofErr w:type="spellStart"/>
      <w:r>
        <w:rPr>
          <w:rFonts w:ascii="Arial Narrow" w:eastAsia="Times New Roman" w:hAnsi="Arial Narrow"/>
          <w:color w:val="000000"/>
          <w:sz w:val="16"/>
          <w:szCs w:val="16"/>
        </w:rPr>
        <w:t>i</w:t>
      </w:r>
      <w:proofErr w:type="spellEnd"/>
      <w:r>
        <w:rPr>
          <w:rFonts w:ascii="Arial Narrow" w:eastAsia="Times New Roman" w:hAnsi="Arial Narrow"/>
          <w:color w:val="000000"/>
          <w:sz w:val="16"/>
          <w:szCs w:val="16"/>
        </w:rPr>
        <w:t xml:space="preserve">. Although most of the point estimates are fairly close to each other and most of the confidence intervals overlap, there are a few that are not. Therefore we will downgrade by 0.5 point and add to the 0.5 downgrade for imprecision. </w:t>
      </w:r>
    </w:p>
    <w:p w14:paraId="5BD95110" w14:textId="4BC84D9D" w:rsidR="00BC3215" w:rsidRDefault="00BC3215" w:rsidP="00BC3215">
      <w:pPr>
        <w:rPr>
          <w:rFonts w:ascii="Arial Narrow" w:eastAsia="Times New Roman" w:hAnsi="Arial Narrow"/>
          <w:color w:val="000000"/>
          <w:sz w:val="16"/>
          <w:szCs w:val="16"/>
        </w:rPr>
      </w:pPr>
      <w:r>
        <w:rPr>
          <w:rFonts w:ascii="Arial Narrow" w:eastAsia="Times New Roman" w:hAnsi="Arial Narrow"/>
          <w:color w:val="000000"/>
          <w:sz w:val="16"/>
          <w:szCs w:val="16"/>
        </w:rPr>
        <w:t xml:space="preserve">j. Although most of the estimates likely do not cross a clinically important threshold, the sample sizes </w:t>
      </w:r>
      <w:r w:rsidR="00B91296">
        <w:rPr>
          <w:rFonts w:ascii="Arial Narrow" w:eastAsia="Times New Roman" w:hAnsi="Arial Narrow"/>
          <w:color w:val="000000"/>
          <w:sz w:val="16"/>
          <w:szCs w:val="16"/>
        </w:rPr>
        <w:t xml:space="preserve">across studies </w:t>
      </w:r>
      <w:r>
        <w:rPr>
          <w:rFonts w:ascii="Arial Narrow" w:eastAsia="Times New Roman" w:hAnsi="Arial Narrow"/>
          <w:color w:val="000000"/>
          <w:sz w:val="16"/>
          <w:szCs w:val="16"/>
        </w:rPr>
        <w:t xml:space="preserve">are small. Therefore we will downgrade by 0.5 point. Combined with the 0.5 point from inconsistency, we will downgrade by 1 for imprecision. </w:t>
      </w:r>
    </w:p>
    <w:p w14:paraId="3B07CB5F" w14:textId="77777777" w:rsidR="00BC3215" w:rsidRDefault="00BC3215" w:rsidP="00BC3215">
      <w:pPr>
        <w:rPr>
          <w:rFonts w:ascii="Arial Narrow" w:eastAsia="Times New Roman" w:hAnsi="Arial Narrow"/>
          <w:color w:val="000000"/>
          <w:sz w:val="16"/>
          <w:szCs w:val="16"/>
        </w:rPr>
      </w:pPr>
      <w:r>
        <w:rPr>
          <w:rFonts w:ascii="Arial Narrow" w:eastAsia="Times New Roman" w:hAnsi="Arial Narrow"/>
          <w:color w:val="000000"/>
          <w:sz w:val="16"/>
          <w:szCs w:val="16"/>
        </w:rPr>
        <w:t xml:space="preserve">k. </w:t>
      </w:r>
      <w:proofErr w:type="spellStart"/>
      <w:r>
        <w:rPr>
          <w:rFonts w:ascii="Arial Narrow" w:eastAsia="Times New Roman" w:hAnsi="Arial Narrow"/>
          <w:color w:val="000000"/>
          <w:sz w:val="16"/>
          <w:szCs w:val="16"/>
        </w:rPr>
        <w:t>Caraccio</w:t>
      </w:r>
      <w:proofErr w:type="spellEnd"/>
      <w:r>
        <w:rPr>
          <w:rFonts w:ascii="Arial Narrow" w:eastAsia="Times New Roman" w:hAnsi="Arial Narrow"/>
          <w:color w:val="000000"/>
          <w:sz w:val="16"/>
          <w:szCs w:val="16"/>
        </w:rPr>
        <w:t xml:space="preserve"> 2002, </w:t>
      </w:r>
      <w:proofErr w:type="spellStart"/>
      <w:r w:rsidR="00C6603A">
        <w:rPr>
          <w:rFonts w:ascii="Arial Narrow" w:eastAsia="Times New Roman" w:hAnsi="Arial Narrow"/>
          <w:color w:val="000000"/>
          <w:sz w:val="16"/>
          <w:szCs w:val="16"/>
        </w:rPr>
        <w:t>Caraccio</w:t>
      </w:r>
      <w:proofErr w:type="spellEnd"/>
      <w:r w:rsidR="00C6603A">
        <w:rPr>
          <w:rFonts w:ascii="Arial Narrow" w:eastAsia="Times New Roman" w:hAnsi="Arial Narrow"/>
          <w:color w:val="000000"/>
          <w:sz w:val="16"/>
          <w:szCs w:val="16"/>
        </w:rPr>
        <w:t xml:space="preserve"> 2005, </w:t>
      </w:r>
      <w:proofErr w:type="spellStart"/>
      <w:r>
        <w:rPr>
          <w:rFonts w:ascii="Arial Narrow" w:eastAsia="Times New Roman" w:hAnsi="Arial Narrow"/>
          <w:color w:val="000000"/>
          <w:sz w:val="16"/>
          <w:szCs w:val="16"/>
        </w:rPr>
        <w:t>Duman</w:t>
      </w:r>
      <w:proofErr w:type="spellEnd"/>
      <w:r>
        <w:rPr>
          <w:rFonts w:ascii="Arial Narrow" w:eastAsia="Times New Roman" w:hAnsi="Arial Narrow"/>
          <w:color w:val="000000"/>
          <w:sz w:val="16"/>
          <w:szCs w:val="16"/>
        </w:rPr>
        <w:t xml:space="preserve"> 2007, Iqbal 2006, Liu 2015, </w:t>
      </w:r>
      <w:proofErr w:type="spellStart"/>
      <w:r>
        <w:rPr>
          <w:rFonts w:ascii="Arial Narrow" w:eastAsia="Times New Roman" w:hAnsi="Arial Narrow"/>
          <w:color w:val="000000"/>
          <w:sz w:val="16"/>
          <w:szCs w:val="16"/>
        </w:rPr>
        <w:t>Monzani</w:t>
      </w:r>
      <w:proofErr w:type="spellEnd"/>
      <w:r>
        <w:rPr>
          <w:rFonts w:ascii="Arial Narrow" w:eastAsia="Times New Roman" w:hAnsi="Arial Narrow"/>
          <w:color w:val="000000"/>
          <w:sz w:val="16"/>
          <w:szCs w:val="16"/>
        </w:rPr>
        <w:t xml:space="preserve"> 2001, </w:t>
      </w:r>
      <w:proofErr w:type="spellStart"/>
      <w:r>
        <w:rPr>
          <w:rFonts w:ascii="Arial Narrow" w:eastAsia="Times New Roman" w:hAnsi="Arial Narrow"/>
          <w:color w:val="000000"/>
          <w:sz w:val="16"/>
          <w:szCs w:val="16"/>
        </w:rPr>
        <w:t>Monzani</w:t>
      </w:r>
      <w:proofErr w:type="spellEnd"/>
      <w:r>
        <w:rPr>
          <w:rFonts w:ascii="Arial Narrow" w:eastAsia="Times New Roman" w:hAnsi="Arial Narrow"/>
          <w:color w:val="000000"/>
          <w:sz w:val="16"/>
          <w:szCs w:val="16"/>
        </w:rPr>
        <w:t xml:space="preserve"> 2004, Nagasaki 2009, Stott 2017, Teixeira 2008, </w:t>
      </w:r>
      <w:proofErr w:type="spellStart"/>
      <w:r>
        <w:rPr>
          <w:rFonts w:ascii="Arial Narrow" w:eastAsia="Times New Roman" w:hAnsi="Arial Narrow"/>
          <w:color w:val="000000"/>
          <w:sz w:val="16"/>
          <w:szCs w:val="16"/>
        </w:rPr>
        <w:t>Yazici</w:t>
      </w:r>
      <w:proofErr w:type="spellEnd"/>
      <w:r>
        <w:rPr>
          <w:rFonts w:ascii="Arial Narrow" w:eastAsia="Times New Roman" w:hAnsi="Arial Narrow"/>
          <w:color w:val="000000"/>
          <w:sz w:val="16"/>
          <w:szCs w:val="16"/>
        </w:rPr>
        <w:t xml:space="preserve"> 2004 </w:t>
      </w:r>
    </w:p>
    <w:p w14:paraId="3511DF51" w14:textId="77777777" w:rsidR="00BC3215" w:rsidRDefault="00BC3215" w:rsidP="00BC3215">
      <w:pPr>
        <w:rPr>
          <w:rFonts w:ascii="Arial Narrow" w:eastAsia="Times New Roman" w:hAnsi="Arial Narrow"/>
          <w:color w:val="000000"/>
          <w:sz w:val="16"/>
          <w:szCs w:val="16"/>
        </w:rPr>
      </w:pPr>
      <w:r>
        <w:rPr>
          <w:rFonts w:ascii="Arial Narrow" w:eastAsia="Times New Roman" w:hAnsi="Arial Narrow"/>
          <w:color w:val="000000"/>
          <w:sz w:val="16"/>
          <w:szCs w:val="16"/>
        </w:rPr>
        <w:t xml:space="preserve">l. Most of the studies included in this meta-analysis are studies with unknown risk of bias for sequence generation and allocation concealment but low risk of bias for blinding of participants and personnel and outcome assessment. Because the outcome measure is based on an objective test (i.e. blood results) and because we do not believe that any uncertain biases (i.e. for sequence generation or allocation concealment) impacted the results. Therefore we will not downgrade for risk of bias. </w:t>
      </w:r>
    </w:p>
    <w:p w14:paraId="09B0FE2C" w14:textId="6EBF8541" w:rsidR="000007E3" w:rsidRDefault="00BC3215" w:rsidP="000007E3">
      <w:pPr>
        <w:rPr>
          <w:rFonts w:ascii="Arial Narrow" w:eastAsia="Times New Roman" w:hAnsi="Arial Narrow"/>
          <w:color w:val="000000"/>
          <w:sz w:val="16"/>
          <w:szCs w:val="16"/>
        </w:rPr>
      </w:pPr>
      <w:r>
        <w:rPr>
          <w:rFonts w:ascii="Arial Narrow" w:eastAsia="Times New Roman" w:hAnsi="Arial Narrow"/>
          <w:color w:val="000000"/>
          <w:sz w:val="16"/>
          <w:szCs w:val="16"/>
        </w:rPr>
        <w:t>m. Some estimates may cross a clinically important threshold and the sample sizes</w:t>
      </w:r>
      <w:r w:rsidR="00B91296">
        <w:rPr>
          <w:rFonts w:ascii="Arial Narrow" w:eastAsia="Times New Roman" w:hAnsi="Arial Narrow"/>
          <w:color w:val="000000"/>
          <w:sz w:val="16"/>
          <w:szCs w:val="16"/>
        </w:rPr>
        <w:t xml:space="preserve"> across studies</w:t>
      </w:r>
      <w:r>
        <w:rPr>
          <w:rFonts w:ascii="Arial Narrow" w:eastAsia="Times New Roman" w:hAnsi="Arial Narrow"/>
          <w:color w:val="000000"/>
          <w:sz w:val="16"/>
          <w:szCs w:val="16"/>
        </w:rPr>
        <w:t xml:space="preserve"> are small. Therefore we will downgrade for imprecision.</w:t>
      </w:r>
    </w:p>
    <w:p w14:paraId="661385FE" w14:textId="77777777" w:rsidR="000007E3" w:rsidRDefault="000007E3" w:rsidP="00F16F3C">
      <w:pPr>
        <w:spacing w:after="0" w:line="240" w:lineRule="auto"/>
        <w:rPr>
          <w:b/>
          <w:lang w:val="en-US"/>
        </w:rPr>
      </w:pPr>
      <w:r>
        <w:rPr>
          <w:b/>
          <w:lang w:val="en-US"/>
        </w:rPr>
        <w:br w:type="page"/>
      </w:r>
    </w:p>
    <w:p w14:paraId="16086154" w14:textId="77777777" w:rsidR="000007E3" w:rsidRDefault="000007E3" w:rsidP="009A3044">
      <w:pPr>
        <w:spacing w:after="0" w:line="240" w:lineRule="auto"/>
        <w:rPr>
          <w:b/>
          <w:lang w:val="en-US"/>
        </w:rPr>
      </w:pPr>
      <w:r>
        <w:rPr>
          <w:b/>
          <w:lang w:val="en-US"/>
        </w:rPr>
        <w:lastRenderedPageBreak/>
        <w:t>Table 2.</w:t>
      </w:r>
      <w:r w:rsidR="008957CD">
        <w:rPr>
          <w:b/>
          <w:lang w:val="en-US"/>
        </w:rPr>
        <w:t>2</w:t>
      </w:r>
      <w:r>
        <w:rPr>
          <w:b/>
          <w:lang w:val="en-US"/>
        </w:rPr>
        <w:t xml:space="preserve"> GRADE Evidence Profile Table – intermediate outcomes</w:t>
      </w:r>
    </w:p>
    <w:p w14:paraId="5A8A9740" w14:textId="77777777" w:rsidR="000007E3" w:rsidRPr="000007E3" w:rsidRDefault="000007E3" w:rsidP="000007E3">
      <w:pPr>
        <w:spacing w:after="0" w:line="240" w:lineRule="auto"/>
        <w:rPr>
          <w:b/>
          <w:lang w:val="en-US"/>
        </w:rPr>
      </w:pPr>
    </w:p>
    <w:p w14:paraId="11D953E2" w14:textId="77777777"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b/>
          <w:bCs/>
          <w:color w:val="000000"/>
          <w:sz w:val="14"/>
          <w:szCs w:val="14"/>
        </w:rPr>
        <w:t>Question</w:t>
      </w:r>
      <w:r>
        <w:rPr>
          <w:rFonts w:ascii="Arial Narrow" w:eastAsia="Times New Roman" w:hAnsi="Arial Narrow"/>
          <w:color w:val="000000"/>
          <w:sz w:val="14"/>
          <w:szCs w:val="14"/>
        </w:rPr>
        <w:t>: 3b. Does treatment of screen-detected overt or subclinical thyroid dysfunction improve intermediate outcomes</w:t>
      </w:r>
      <w:proofErr w:type="gramStart"/>
      <w:r>
        <w:rPr>
          <w:rFonts w:ascii="Arial Narrow" w:eastAsia="Times New Roman" w:hAnsi="Arial Narrow"/>
          <w:color w:val="000000"/>
          <w:sz w:val="14"/>
          <w:szCs w:val="14"/>
        </w:rPr>
        <w:t>?</w:t>
      </w:r>
      <w:r>
        <w:rPr>
          <w:rFonts w:ascii="MS Gothic" w:eastAsia="MS Gothic" w:hAnsi="MS Gothic" w:cs="MS Gothic" w:hint="eastAsia"/>
          <w:color w:val="000000"/>
          <w:sz w:val="14"/>
          <w:szCs w:val="14"/>
        </w:rPr>
        <w:t> </w:t>
      </w:r>
      <w:proofErr w:type="gramEnd"/>
      <w:r>
        <w:rPr>
          <w:rFonts w:ascii="Arial Narrow" w:eastAsia="Times New Roman" w:hAnsi="Arial Narrow"/>
          <w:color w:val="000000"/>
          <w:sz w:val="14"/>
          <w:szCs w:val="14"/>
        </w:rPr>
        <w:t xml:space="preserve"> Narrative </w:t>
      </w:r>
    </w:p>
    <w:p w14:paraId="5973D294" w14:textId="77777777"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b/>
          <w:bCs/>
          <w:color w:val="000000"/>
          <w:sz w:val="14"/>
          <w:szCs w:val="14"/>
        </w:rPr>
        <w:t>Setting</w:t>
      </w:r>
      <w:r>
        <w:rPr>
          <w:rFonts w:ascii="Arial Narrow" w:eastAsia="Times New Roman" w:hAnsi="Arial Narrow"/>
          <w:color w:val="000000"/>
          <w:sz w:val="14"/>
          <w:szCs w:val="14"/>
        </w:rPr>
        <w:t xml:space="preserve">: Primary care in Canada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719"/>
        <w:gridCol w:w="863"/>
        <w:gridCol w:w="1007"/>
        <w:gridCol w:w="1007"/>
        <w:gridCol w:w="1007"/>
        <w:gridCol w:w="1007"/>
        <w:gridCol w:w="1582"/>
        <w:gridCol w:w="4603"/>
        <w:gridCol w:w="1438"/>
        <w:gridCol w:w="1151"/>
      </w:tblGrid>
      <w:tr w:rsidR="00F856C5" w14:paraId="543F368E" w14:textId="77777777" w:rsidTr="005C21D1">
        <w:trPr>
          <w:cantSplit/>
          <w:tblHeader/>
        </w:trPr>
        <w:tc>
          <w:tcPr>
            <w:tcW w:w="0" w:type="auto"/>
            <w:gridSpan w:val="7"/>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B624A90" w14:textId="77777777" w:rsidR="00F856C5" w:rsidRDefault="00F856C5" w:rsidP="005C21D1">
            <w:pPr>
              <w:jc w:val="center"/>
              <w:rPr>
                <w:rFonts w:ascii="Arial Narrow" w:eastAsia="Times New Roman" w:hAnsi="Arial Narrow"/>
                <w:b/>
                <w:bCs/>
                <w:sz w:val="13"/>
                <w:szCs w:val="13"/>
              </w:rPr>
            </w:pPr>
            <w:r>
              <w:rPr>
                <w:rFonts w:ascii="Arial Narrow" w:eastAsia="Times New Roman" w:hAnsi="Arial Narrow"/>
                <w:b/>
                <w:bCs/>
                <w:sz w:val="13"/>
                <w:szCs w:val="13"/>
              </w:rPr>
              <w:t>Certainty assessment</w:t>
            </w:r>
          </w:p>
        </w:tc>
        <w:tc>
          <w:tcPr>
            <w:tcW w:w="1600" w:type="pct"/>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4D34524" w14:textId="77777777" w:rsidR="00F856C5" w:rsidRDefault="00F856C5" w:rsidP="005C21D1">
            <w:pPr>
              <w:jc w:val="center"/>
              <w:rPr>
                <w:rFonts w:ascii="Arial Narrow" w:eastAsia="Times New Roman" w:hAnsi="Arial Narrow"/>
                <w:b/>
                <w:bCs/>
                <w:sz w:val="13"/>
                <w:szCs w:val="13"/>
              </w:rPr>
            </w:pPr>
            <w:r>
              <w:rPr>
                <w:rFonts w:ascii="Arial Narrow" w:eastAsia="Times New Roman" w:hAnsi="Arial Narrow"/>
                <w:b/>
                <w:bCs/>
                <w:sz w:val="13"/>
                <w:szCs w:val="13"/>
              </w:rPr>
              <w:t xml:space="preserve">Impact </w:t>
            </w:r>
          </w:p>
        </w:tc>
        <w:tc>
          <w:tcPr>
            <w:tcW w:w="500" w:type="pct"/>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08102CDB" w14:textId="77777777" w:rsidR="00F856C5" w:rsidRDefault="00F856C5" w:rsidP="005C21D1">
            <w:pPr>
              <w:jc w:val="center"/>
              <w:rPr>
                <w:rFonts w:ascii="Arial Narrow" w:eastAsia="Times New Roman" w:hAnsi="Arial Narrow"/>
                <w:b/>
                <w:bCs/>
                <w:sz w:val="13"/>
                <w:szCs w:val="13"/>
              </w:rPr>
            </w:pPr>
            <w:r>
              <w:rPr>
                <w:rFonts w:ascii="Arial Narrow" w:eastAsia="Times New Roman" w:hAnsi="Arial Narrow"/>
                <w:b/>
                <w:bCs/>
                <w:sz w:val="13"/>
                <w:szCs w:val="13"/>
              </w:rPr>
              <w:t>Certainty</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F957891" w14:textId="77777777" w:rsidR="00F856C5" w:rsidRDefault="00F856C5" w:rsidP="005C21D1">
            <w:pPr>
              <w:jc w:val="center"/>
              <w:rPr>
                <w:rFonts w:ascii="Arial Narrow" w:eastAsia="Times New Roman" w:hAnsi="Arial Narrow"/>
                <w:b/>
                <w:bCs/>
                <w:sz w:val="13"/>
                <w:szCs w:val="13"/>
              </w:rPr>
            </w:pPr>
            <w:r>
              <w:rPr>
                <w:rFonts w:ascii="Arial Narrow" w:eastAsia="Times New Roman" w:hAnsi="Arial Narrow"/>
                <w:b/>
                <w:bCs/>
                <w:sz w:val="13"/>
                <w:szCs w:val="13"/>
              </w:rPr>
              <w:t>Importance</w:t>
            </w:r>
          </w:p>
        </w:tc>
      </w:tr>
      <w:tr w:rsidR="00F856C5" w14:paraId="35D8C6C6" w14:textId="77777777" w:rsidTr="005C21D1">
        <w:trPr>
          <w:cantSplit/>
          <w:tblHeader/>
        </w:trPr>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81CC45F" w14:textId="77777777" w:rsidR="00F856C5" w:rsidRDefault="00F856C5" w:rsidP="005C21D1">
            <w:pPr>
              <w:jc w:val="center"/>
              <w:rPr>
                <w:rFonts w:ascii="Arial Narrow" w:eastAsia="Times New Roman" w:hAnsi="Arial Narrow"/>
                <w:b/>
                <w:bCs/>
                <w:sz w:val="13"/>
                <w:szCs w:val="13"/>
              </w:rPr>
            </w:pPr>
            <w:r>
              <w:rPr>
                <w:rFonts w:ascii="Arial Narrow" w:eastAsia="Times New Roman" w:hAnsi="Arial Narrow"/>
                <w:b/>
                <w:bCs/>
                <w:sz w:val="13"/>
                <w:szCs w:val="13"/>
              </w:rPr>
              <w:t>№ of studies</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22A641BC" w14:textId="77777777" w:rsidR="00F856C5" w:rsidRDefault="00F856C5" w:rsidP="005C21D1">
            <w:pPr>
              <w:jc w:val="center"/>
              <w:rPr>
                <w:rFonts w:ascii="Arial Narrow" w:eastAsia="Times New Roman" w:hAnsi="Arial Narrow"/>
                <w:b/>
                <w:bCs/>
                <w:sz w:val="13"/>
                <w:szCs w:val="13"/>
              </w:rPr>
            </w:pPr>
            <w:r>
              <w:rPr>
                <w:rFonts w:ascii="Arial Narrow" w:eastAsia="Times New Roman" w:hAnsi="Arial Narrow"/>
                <w:b/>
                <w:bCs/>
                <w:sz w:val="13"/>
                <w:szCs w:val="13"/>
              </w:rPr>
              <w:t>Study design</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5F349F3D" w14:textId="77777777" w:rsidR="00F856C5" w:rsidRDefault="00F856C5" w:rsidP="005C21D1">
            <w:pPr>
              <w:jc w:val="center"/>
              <w:rPr>
                <w:rFonts w:ascii="Arial Narrow" w:eastAsia="Times New Roman" w:hAnsi="Arial Narrow"/>
                <w:b/>
                <w:bCs/>
                <w:sz w:val="13"/>
                <w:szCs w:val="13"/>
              </w:rPr>
            </w:pPr>
            <w:r>
              <w:rPr>
                <w:rFonts w:ascii="Arial Narrow" w:eastAsia="Times New Roman" w:hAnsi="Arial Narrow"/>
                <w:b/>
                <w:bCs/>
                <w:sz w:val="13"/>
                <w:szCs w:val="13"/>
              </w:rPr>
              <w:t>Risk of bias</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00CDCE1E" w14:textId="77777777" w:rsidR="00F856C5" w:rsidRDefault="00F856C5" w:rsidP="005C21D1">
            <w:pPr>
              <w:jc w:val="center"/>
              <w:rPr>
                <w:rFonts w:ascii="Arial Narrow" w:eastAsia="Times New Roman" w:hAnsi="Arial Narrow"/>
                <w:b/>
                <w:bCs/>
                <w:sz w:val="13"/>
                <w:szCs w:val="13"/>
              </w:rPr>
            </w:pPr>
            <w:r>
              <w:rPr>
                <w:rFonts w:ascii="Arial Narrow" w:eastAsia="Times New Roman" w:hAnsi="Arial Narrow"/>
                <w:b/>
                <w:bCs/>
                <w:sz w:val="13"/>
                <w:szCs w:val="13"/>
              </w:rPr>
              <w:t>Inconsistency</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7268F809" w14:textId="77777777" w:rsidR="00F856C5" w:rsidRDefault="00F856C5" w:rsidP="005C21D1">
            <w:pPr>
              <w:jc w:val="center"/>
              <w:rPr>
                <w:rFonts w:ascii="Arial Narrow" w:eastAsia="Times New Roman" w:hAnsi="Arial Narrow"/>
                <w:b/>
                <w:bCs/>
                <w:sz w:val="13"/>
                <w:szCs w:val="13"/>
              </w:rPr>
            </w:pPr>
            <w:r>
              <w:rPr>
                <w:rFonts w:ascii="Arial Narrow" w:eastAsia="Times New Roman" w:hAnsi="Arial Narrow"/>
                <w:b/>
                <w:bCs/>
                <w:sz w:val="13"/>
                <w:szCs w:val="13"/>
              </w:rPr>
              <w:t>Indirectness</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00078BE" w14:textId="77777777" w:rsidR="00F856C5" w:rsidRDefault="00F856C5" w:rsidP="005C21D1">
            <w:pPr>
              <w:jc w:val="center"/>
              <w:rPr>
                <w:rFonts w:ascii="Arial Narrow" w:eastAsia="Times New Roman" w:hAnsi="Arial Narrow"/>
                <w:b/>
                <w:bCs/>
                <w:sz w:val="13"/>
                <w:szCs w:val="13"/>
              </w:rPr>
            </w:pPr>
            <w:r>
              <w:rPr>
                <w:rFonts w:ascii="Arial Narrow" w:eastAsia="Times New Roman" w:hAnsi="Arial Narrow"/>
                <w:b/>
                <w:bCs/>
                <w:sz w:val="13"/>
                <w:szCs w:val="13"/>
              </w:rPr>
              <w:t>Imprecision</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D24DF9F" w14:textId="77777777" w:rsidR="00F856C5" w:rsidRDefault="00F856C5" w:rsidP="005C21D1">
            <w:pPr>
              <w:jc w:val="center"/>
              <w:rPr>
                <w:rFonts w:ascii="Arial Narrow" w:eastAsia="Times New Roman" w:hAnsi="Arial Narrow"/>
                <w:b/>
                <w:bCs/>
                <w:sz w:val="13"/>
                <w:szCs w:val="13"/>
              </w:rPr>
            </w:pPr>
            <w:r>
              <w:rPr>
                <w:rFonts w:ascii="Arial Narrow" w:eastAsia="Times New Roman" w:hAnsi="Arial Narrow"/>
                <w:b/>
                <w:bCs/>
                <w:sz w:val="13"/>
                <w:szCs w:val="13"/>
              </w:rPr>
              <w:t>Other considerations</w:t>
            </w:r>
          </w:p>
        </w:tc>
        <w:tc>
          <w:tcPr>
            <w:tcW w:w="0" w:type="auto"/>
            <w:vMerge/>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3AA3C55B" w14:textId="77777777" w:rsidR="00F856C5" w:rsidRDefault="00F856C5" w:rsidP="005C21D1">
            <w:pPr>
              <w:rPr>
                <w:rFonts w:ascii="Arial Narrow" w:eastAsia="Times New Roman" w:hAnsi="Arial Narrow"/>
                <w:b/>
                <w:bCs/>
                <w:sz w:val="13"/>
                <w:szCs w:val="13"/>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37D711CB" w14:textId="77777777" w:rsidR="00F856C5" w:rsidRDefault="00F856C5" w:rsidP="005C21D1">
            <w:pPr>
              <w:rPr>
                <w:rFonts w:ascii="Arial Narrow" w:eastAsia="Times New Roman" w:hAnsi="Arial Narrow"/>
                <w:b/>
                <w:bCs/>
                <w:sz w:val="13"/>
                <w:szCs w:val="13"/>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50D27B80" w14:textId="77777777" w:rsidR="00F856C5" w:rsidRDefault="00F856C5" w:rsidP="005C21D1">
            <w:pPr>
              <w:rPr>
                <w:rFonts w:ascii="Arial Narrow" w:eastAsia="Times New Roman" w:hAnsi="Arial Narrow"/>
                <w:b/>
                <w:bCs/>
                <w:sz w:val="13"/>
                <w:szCs w:val="13"/>
              </w:rPr>
            </w:pPr>
          </w:p>
        </w:tc>
      </w:tr>
      <w:tr w:rsidR="00F856C5" w14:paraId="55E9F0A8" w14:textId="77777777" w:rsidTr="005C21D1">
        <w:trPr>
          <w:cantSplit/>
        </w:trPr>
        <w:tc>
          <w:tcPr>
            <w:tcW w:w="0" w:type="auto"/>
            <w:gridSpan w:val="10"/>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584E7BA3" w14:textId="77777777" w:rsidR="00F856C5" w:rsidRDefault="00F856C5" w:rsidP="005C21D1">
            <w:pPr>
              <w:rPr>
                <w:rFonts w:ascii="Arial Narrow" w:eastAsia="Times New Roman" w:hAnsi="Arial Narrow"/>
                <w:sz w:val="13"/>
                <w:szCs w:val="13"/>
              </w:rPr>
            </w:pPr>
            <w:r>
              <w:rPr>
                <w:rStyle w:val="label"/>
                <w:rFonts w:ascii="Arial Narrow" w:eastAsia="Times New Roman" w:hAnsi="Arial Narrow"/>
                <w:sz w:val="13"/>
                <w:szCs w:val="13"/>
              </w:rPr>
              <w:t>Bone Mineral Density</w:t>
            </w:r>
          </w:p>
        </w:tc>
      </w:tr>
      <w:tr w:rsidR="00F856C5" w14:paraId="3398AE88" w14:textId="77777777" w:rsidTr="005C21D1">
        <w:trPr>
          <w:cantSplit/>
        </w:trPr>
        <w:tc>
          <w:tcPr>
            <w:tcW w:w="250" w:type="pct"/>
            <w:tcBorders>
              <w:top w:val="single" w:sz="6" w:space="0" w:color="000000"/>
              <w:left w:val="single" w:sz="6" w:space="0" w:color="000000"/>
              <w:bottom w:val="single" w:sz="6" w:space="0" w:color="000000"/>
              <w:right w:val="single" w:sz="6" w:space="0" w:color="000000"/>
            </w:tcBorders>
            <w:hideMark/>
          </w:tcPr>
          <w:p w14:paraId="0AC25213"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0 </w:t>
            </w:r>
          </w:p>
        </w:tc>
        <w:tc>
          <w:tcPr>
            <w:tcW w:w="300" w:type="pct"/>
            <w:tcBorders>
              <w:top w:val="single" w:sz="6" w:space="0" w:color="000000"/>
              <w:left w:val="single" w:sz="6" w:space="0" w:color="000000"/>
              <w:bottom w:val="single" w:sz="6" w:space="0" w:color="000000"/>
              <w:right w:val="single" w:sz="6" w:space="0" w:color="000000"/>
            </w:tcBorders>
            <w:hideMark/>
          </w:tcPr>
          <w:p w14:paraId="5BD34BBD" w14:textId="77777777" w:rsidR="00F856C5" w:rsidRDefault="00F856C5" w:rsidP="005C21D1">
            <w:pPr>
              <w:rPr>
                <w:rFonts w:ascii="Arial Narrow" w:eastAsia="Times New Roman" w:hAnsi="Arial Narrow"/>
                <w:sz w:val="13"/>
                <w:szCs w:val="13"/>
              </w:rPr>
            </w:pPr>
          </w:p>
        </w:tc>
        <w:tc>
          <w:tcPr>
            <w:tcW w:w="350" w:type="pct"/>
            <w:tcBorders>
              <w:top w:val="single" w:sz="6" w:space="0" w:color="000000"/>
              <w:left w:val="single" w:sz="6" w:space="0" w:color="000000"/>
              <w:bottom w:val="single" w:sz="6" w:space="0" w:color="000000"/>
              <w:right w:val="single" w:sz="6" w:space="0" w:color="000000"/>
            </w:tcBorders>
            <w:hideMark/>
          </w:tcPr>
          <w:p w14:paraId="540D6B46" w14:textId="77777777" w:rsidR="00F856C5" w:rsidRDefault="00F856C5" w:rsidP="005C21D1">
            <w:pPr>
              <w:rPr>
                <w:rFonts w:ascii="Arial Narrow" w:eastAsia="Times New Roman" w:hAnsi="Arial Narrow"/>
                <w:sz w:val="13"/>
                <w:szCs w:val="13"/>
              </w:rPr>
            </w:pPr>
          </w:p>
        </w:tc>
        <w:tc>
          <w:tcPr>
            <w:tcW w:w="350" w:type="pct"/>
            <w:tcBorders>
              <w:top w:val="single" w:sz="6" w:space="0" w:color="000000"/>
              <w:left w:val="single" w:sz="6" w:space="0" w:color="000000"/>
              <w:bottom w:val="single" w:sz="6" w:space="0" w:color="000000"/>
              <w:right w:val="single" w:sz="6" w:space="0" w:color="000000"/>
            </w:tcBorders>
            <w:hideMark/>
          </w:tcPr>
          <w:p w14:paraId="21D93F90" w14:textId="77777777" w:rsidR="00F856C5" w:rsidRDefault="00F856C5" w:rsidP="005C21D1">
            <w:pPr>
              <w:rPr>
                <w:rFonts w:ascii="Arial Narrow" w:eastAsia="Times New Roman" w:hAnsi="Arial Narrow"/>
                <w:sz w:val="13"/>
                <w:szCs w:val="13"/>
              </w:rPr>
            </w:pPr>
          </w:p>
        </w:tc>
        <w:tc>
          <w:tcPr>
            <w:tcW w:w="350" w:type="pct"/>
            <w:tcBorders>
              <w:top w:val="single" w:sz="6" w:space="0" w:color="000000"/>
              <w:left w:val="single" w:sz="6" w:space="0" w:color="000000"/>
              <w:bottom w:val="single" w:sz="6" w:space="0" w:color="000000"/>
              <w:right w:val="single" w:sz="6" w:space="0" w:color="000000"/>
            </w:tcBorders>
            <w:hideMark/>
          </w:tcPr>
          <w:p w14:paraId="266836B4" w14:textId="77777777" w:rsidR="00F856C5" w:rsidRDefault="00F856C5" w:rsidP="005C21D1">
            <w:pPr>
              <w:rPr>
                <w:rFonts w:ascii="Arial Narrow" w:eastAsia="Times New Roman" w:hAnsi="Arial Narrow"/>
                <w:sz w:val="13"/>
                <w:szCs w:val="13"/>
              </w:rPr>
            </w:pPr>
          </w:p>
        </w:tc>
        <w:tc>
          <w:tcPr>
            <w:tcW w:w="350" w:type="pct"/>
            <w:tcBorders>
              <w:top w:val="single" w:sz="6" w:space="0" w:color="000000"/>
              <w:left w:val="single" w:sz="6" w:space="0" w:color="000000"/>
              <w:bottom w:val="single" w:sz="6" w:space="0" w:color="000000"/>
              <w:right w:val="single" w:sz="6" w:space="0" w:color="000000"/>
            </w:tcBorders>
            <w:hideMark/>
          </w:tcPr>
          <w:p w14:paraId="0707647F" w14:textId="77777777" w:rsidR="00F856C5" w:rsidRDefault="00F856C5" w:rsidP="005C21D1">
            <w:pPr>
              <w:rPr>
                <w:rFonts w:ascii="Arial Narrow" w:eastAsia="Times New Roman" w:hAnsi="Arial Narrow"/>
                <w:sz w:val="13"/>
                <w:szCs w:val="13"/>
              </w:rPr>
            </w:pPr>
          </w:p>
        </w:tc>
        <w:tc>
          <w:tcPr>
            <w:tcW w:w="550" w:type="pct"/>
            <w:tcBorders>
              <w:top w:val="single" w:sz="6" w:space="0" w:color="000000"/>
              <w:left w:val="single" w:sz="6" w:space="0" w:color="000000"/>
              <w:bottom w:val="single" w:sz="6" w:space="0" w:color="000000"/>
              <w:right w:val="single" w:sz="6" w:space="0" w:color="000000"/>
            </w:tcBorders>
            <w:hideMark/>
          </w:tcPr>
          <w:p w14:paraId="41A70C17" w14:textId="77777777" w:rsidR="00F856C5" w:rsidRDefault="00F856C5" w:rsidP="005C21D1">
            <w:pPr>
              <w:rPr>
                <w:rFonts w:ascii="Arial Narrow" w:eastAsia="Times New Roman" w:hAnsi="Arial Narrow"/>
                <w:sz w:val="13"/>
                <w:szCs w:val="13"/>
              </w:rPr>
            </w:pPr>
          </w:p>
        </w:tc>
        <w:tc>
          <w:tcPr>
            <w:tcW w:w="0" w:type="auto"/>
            <w:tcBorders>
              <w:top w:val="single" w:sz="6" w:space="0" w:color="000000"/>
              <w:left w:val="single" w:sz="6" w:space="0" w:color="000000"/>
              <w:bottom w:val="single" w:sz="6" w:space="0" w:color="000000"/>
              <w:right w:val="single" w:sz="6" w:space="0" w:color="000000"/>
            </w:tcBorders>
            <w:hideMark/>
          </w:tcPr>
          <w:p w14:paraId="4087B1C9" w14:textId="77777777" w:rsidR="00F856C5" w:rsidRDefault="00F856C5" w:rsidP="005C21D1">
            <w:pPr>
              <w:rPr>
                <w:rFonts w:ascii="Arial Narrow" w:eastAsia="Times New Roman" w:hAnsi="Arial Narrow"/>
                <w:sz w:val="13"/>
                <w:szCs w:val="13"/>
              </w:rPr>
            </w:pPr>
          </w:p>
        </w:tc>
        <w:tc>
          <w:tcPr>
            <w:tcW w:w="750" w:type="dxa"/>
            <w:tcBorders>
              <w:top w:val="single" w:sz="6" w:space="0" w:color="000000"/>
              <w:left w:val="single" w:sz="6" w:space="0" w:color="000000"/>
              <w:bottom w:val="single" w:sz="6" w:space="0" w:color="000000"/>
              <w:right w:val="single" w:sz="6" w:space="0" w:color="000000"/>
            </w:tcBorders>
            <w:hideMark/>
          </w:tcPr>
          <w:p w14:paraId="30BC4749" w14:textId="77777777" w:rsidR="00F856C5" w:rsidRDefault="00F856C5" w:rsidP="005C21D1">
            <w:pPr>
              <w:jc w:val="center"/>
              <w:rPr>
                <w:rFonts w:ascii="Arial Narrow" w:eastAsia="Times New Roman" w:hAnsi="Arial Narrow"/>
                <w:sz w:val="13"/>
                <w:szCs w:val="13"/>
              </w:rPr>
            </w:pP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42077823"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IMPORTANT </w:t>
            </w:r>
          </w:p>
        </w:tc>
      </w:tr>
      <w:tr w:rsidR="00F856C5" w14:paraId="7194D751" w14:textId="77777777" w:rsidTr="005C21D1">
        <w:trPr>
          <w:cantSplit/>
        </w:trPr>
        <w:tc>
          <w:tcPr>
            <w:tcW w:w="0" w:type="auto"/>
            <w:gridSpan w:val="10"/>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036C6CC1" w14:textId="77777777" w:rsidR="00F856C5" w:rsidRDefault="00F856C5" w:rsidP="005C21D1">
            <w:pPr>
              <w:rPr>
                <w:rFonts w:ascii="Arial Narrow" w:eastAsia="Times New Roman" w:hAnsi="Arial Narrow"/>
                <w:sz w:val="13"/>
                <w:szCs w:val="13"/>
              </w:rPr>
            </w:pPr>
            <w:r>
              <w:rPr>
                <w:rStyle w:val="label"/>
                <w:rFonts w:ascii="Arial Narrow" w:eastAsia="Times New Roman" w:hAnsi="Arial Narrow"/>
                <w:sz w:val="13"/>
                <w:szCs w:val="13"/>
              </w:rPr>
              <w:t>Total Cholesterol (follow up: range 5 months to 12 months)</w:t>
            </w:r>
          </w:p>
        </w:tc>
      </w:tr>
      <w:tr w:rsidR="00F856C5" w14:paraId="10758C3D" w14:textId="77777777" w:rsidTr="005C21D1">
        <w:trPr>
          <w:cantSplit/>
        </w:trPr>
        <w:tc>
          <w:tcPr>
            <w:tcW w:w="250" w:type="pct"/>
            <w:tcBorders>
              <w:top w:val="single" w:sz="6" w:space="0" w:color="000000"/>
              <w:left w:val="single" w:sz="6" w:space="0" w:color="000000"/>
              <w:bottom w:val="single" w:sz="6" w:space="0" w:color="000000"/>
              <w:right w:val="single" w:sz="6" w:space="0" w:color="000000"/>
            </w:tcBorders>
            <w:hideMark/>
          </w:tcPr>
          <w:p w14:paraId="761528E5"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10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24CEDDBE"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2F1D81F0"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1A0EABB5"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3FDDF839"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418888C2"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e</w:t>
            </w:r>
          </w:p>
        </w:tc>
        <w:tc>
          <w:tcPr>
            <w:tcW w:w="550" w:type="pct"/>
            <w:tcBorders>
              <w:top w:val="single" w:sz="6" w:space="0" w:color="000000"/>
              <w:left w:val="single" w:sz="6" w:space="0" w:color="000000"/>
              <w:bottom w:val="single" w:sz="6" w:space="0" w:color="000000"/>
              <w:right w:val="single" w:sz="6" w:space="0" w:color="000000"/>
            </w:tcBorders>
            <w:hideMark/>
          </w:tcPr>
          <w:p w14:paraId="2DF36374"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none </w:t>
            </w:r>
          </w:p>
        </w:tc>
        <w:tc>
          <w:tcPr>
            <w:tcW w:w="0" w:type="auto"/>
            <w:tcBorders>
              <w:top w:val="single" w:sz="6" w:space="0" w:color="000000"/>
              <w:left w:val="single" w:sz="6" w:space="0" w:color="000000"/>
              <w:bottom w:val="single" w:sz="6" w:space="0" w:color="000000"/>
              <w:right w:val="single" w:sz="6" w:space="0" w:color="000000"/>
            </w:tcBorders>
            <w:hideMark/>
          </w:tcPr>
          <w:p w14:paraId="6D3B1EF9" w14:textId="77777777" w:rsidR="00F856C5" w:rsidRDefault="00F856C5" w:rsidP="00422D5B">
            <w:pPr>
              <w:rPr>
                <w:rFonts w:ascii="Arial Narrow" w:eastAsia="Times New Roman" w:hAnsi="Arial Narrow"/>
                <w:sz w:val="13"/>
                <w:szCs w:val="13"/>
              </w:rPr>
            </w:pPr>
            <w:r>
              <w:rPr>
                <w:rFonts w:ascii="Arial Narrow" w:eastAsia="Times New Roman" w:hAnsi="Arial Narrow"/>
                <w:sz w:val="13"/>
                <w:szCs w:val="13"/>
              </w:rPr>
              <w:t>Results were mixed. Six studies did not find a statistically significant difference in total cholesterol (TC) levels between those treated and not treated for subclinical hypothyroidism. Three studies found that mean values for TC levels at final follow-up were less in the treatment group compared to the control group and the findings were statistically significant. One study found the decline in mean TC levels from baseline to follow-up was statistically significantly larger in the treatment group than in the control group. Difference in means between treatment and control groups at final follow-up ranged from -1.07 to 0.</w:t>
            </w:r>
            <w:r w:rsidR="00422D5B">
              <w:rPr>
                <w:rFonts w:ascii="Arial Narrow" w:eastAsia="Times New Roman" w:hAnsi="Arial Narrow"/>
                <w:sz w:val="13"/>
                <w:szCs w:val="13"/>
              </w:rPr>
              <w:t>0</w:t>
            </w:r>
            <w:r>
              <w:rPr>
                <w:rFonts w:ascii="Arial Narrow" w:eastAsia="Times New Roman" w:hAnsi="Arial Narrow"/>
                <w:sz w:val="13"/>
                <w:szCs w:val="13"/>
              </w:rPr>
              <w:t xml:space="preserve">0 </w:t>
            </w:r>
            <w:proofErr w:type="spellStart"/>
            <w:r>
              <w:rPr>
                <w:rFonts w:ascii="Arial Narrow" w:eastAsia="Times New Roman" w:hAnsi="Arial Narrow"/>
                <w:sz w:val="13"/>
                <w:szCs w:val="13"/>
              </w:rPr>
              <w:t>mmol</w:t>
            </w:r>
            <w:proofErr w:type="spellEnd"/>
            <w:r>
              <w:rPr>
                <w:rFonts w:ascii="Arial Narrow" w:eastAsia="Times New Roman" w:hAnsi="Arial Narrow"/>
                <w:sz w:val="13"/>
                <w:szCs w:val="13"/>
              </w:rPr>
              <w:t xml:space="preserve">/L. </w:t>
            </w:r>
          </w:p>
        </w:tc>
        <w:tc>
          <w:tcPr>
            <w:tcW w:w="750" w:type="dxa"/>
            <w:tcBorders>
              <w:top w:val="single" w:sz="6" w:space="0" w:color="000000"/>
              <w:left w:val="single" w:sz="6" w:space="0" w:color="000000"/>
              <w:bottom w:val="single" w:sz="6" w:space="0" w:color="000000"/>
              <w:right w:val="single" w:sz="6" w:space="0" w:color="000000"/>
            </w:tcBorders>
            <w:hideMark/>
          </w:tcPr>
          <w:p w14:paraId="10201B64" w14:textId="77777777" w:rsidR="00F856C5" w:rsidRDefault="00F856C5" w:rsidP="005C21D1">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3AC77237"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IMPORTANT </w:t>
            </w:r>
          </w:p>
        </w:tc>
      </w:tr>
      <w:tr w:rsidR="00F856C5" w14:paraId="58D9038F" w14:textId="77777777" w:rsidTr="005C21D1">
        <w:trPr>
          <w:cantSplit/>
        </w:trPr>
        <w:tc>
          <w:tcPr>
            <w:tcW w:w="0" w:type="auto"/>
            <w:gridSpan w:val="10"/>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0891B4FD" w14:textId="77777777" w:rsidR="00F856C5" w:rsidRDefault="00F856C5" w:rsidP="005C21D1">
            <w:pPr>
              <w:rPr>
                <w:rFonts w:ascii="Arial Narrow" w:eastAsia="Times New Roman" w:hAnsi="Arial Narrow"/>
                <w:sz w:val="13"/>
                <w:szCs w:val="13"/>
              </w:rPr>
            </w:pPr>
            <w:r>
              <w:rPr>
                <w:rStyle w:val="label"/>
                <w:rFonts w:ascii="Arial Narrow" w:eastAsia="Times New Roman" w:hAnsi="Arial Narrow"/>
                <w:sz w:val="13"/>
                <w:szCs w:val="13"/>
              </w:rPr>
              <w:t>Low-density Lipoprotein (follow up: range 5 months to 12 months)</w:t>
            </w:r>
          </w:p>
        </w:tc>
      </w:tr>
      <w:tr w:rsidR="00F856C5" w14:paraId="4FCBA5DC" w14:textId="77777777" w:rsidTr="005C21D1">
        <w:trPr>
          <w:cantSplit/>
        </w:trPr>
        <w:tc>
          <w:tcPr>
            <w:tcW w:w="250" w:type="pct"/>
            <w:tcBorders>
              <w:top w:val="single" w:sz="6" w:space="0" w:color="000000"/>
              <w:left w:val="single" w:sz="6" w:space="0" w:color="000000"/>
              <w:bottom w:val="single" w:sz="6" w:space="0" w:color="000000"/>
              <w:right w:val="single" w:sz="6" w:space="0" w:color="000000"/>
            </w:tcBorders>
            <w:hideMark/>
          </w:tcPr>
          <w:p w14:paraId="186A60E4"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9 </w:t>
            </w:r>
            <w:r>
              <w:rPr>
                <w:rFonts w:ascii="Arial Narrow" w:eastAsia="Times New Roman" w:hAnsi="Arial Narrow"/>
                <w:sz w:val="13"/>
                <w:szCs w:val="13"/>
                <w:vertAlign w:val="superscript"/>
              </w:rPr>
              <w:t>f</w:t>
            </w:r>
          </w:p>
        </w:tc>
        <w:tc>
          <w:tcPr>
            <w:tcW w:w="300" w:type="pct"/>
            <w:tcBorders>
              <w:top w:val="single" w:sz="6" w:space="0" w:color="000000"/>
              <w:left w:val="single" w:sz="6" w:space="0" w:color="000000"/>
              <w:bottom w:val="single" w:sz="6" w:space="0" w:color="000000"/>
              <w:right w:val="single" w:sz="6" w:space="0" w:color="000000"/>
            </w:tcBorders>
            <w:hideMark/>
          </w:tcPr>
          <w:p w14:paraId="4413B96F"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43BDB06A"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5F25AB39"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432685F2"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37ED5F65"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e</w:t>
            </w:r>
          </w:p>
        </w:tc>
        <w:tc>
          <w:tcPr>
            <w:tcW w:w="550" w:type="pct"/>
            <w:tcBorders>
              <w:top w:val="single" w:sz="6" w:space="0" w:color="000000"/>
              <w:left w:val="single" w:sz="6" w:space="0" w:color="000000"/>
              <w:bottom w:val="single" w:sz="6" w:space="0" w:color="000000"/>
              <w:right w:val="single" w:sz="6" w:space="0" w:color="000000"/>
            </w:tcBorders>
            <w:hideMark/>
          </w:tcPr>
          <w:p w14:paraId="28716E4C"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none </w:t>
            </w:r>
          </w:p>
        </w:tc>
        <w:tc>
          <w:tcPr>
            <w:tcW w:w="0" w:type="auto"/>
            <w:tcBorders>
              <w:top w:val="single" w:sz="6" w:space="0" w:color="000000"/>
              <w:left w:val="single" w:sz="6" w:space="0" w:color="000000"/>
              <w:bottom w:val="single" w:sz="6" w:space="0" w:color="000000"/>
              <w:right w:val="single" w:sz="6" w:space="0" w:color="000000"/>
            </w:tcBorders>
            <w:hideMark/>
          </w:tcPr>
          <w:p w14:paraId="22A133D3"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The majority of studies (8/9) did not find a difference in low-density lipoprotein (LDL) levels between those treated and not treated for subclinical hypothyroidism. Difference in means between treatment and control groups at final follow-up ranged from -1.23 to 0.11 </w:t>
            </w:r>
            <w:proofErr w:type="spellStart"/>
            <w:r>
              <w:rPr>
                <w:rFonts w:ascii="Arial Narrow" w:eastAsia="Times New Roman" w:hAnsi="Arial Narrow"/>
                <w:sz w:val="13"/>
                <w:szCs w:val="13"/>
              </w:rPr>
              <w:t>mmol</w:t>
            </w:r>
            <w:proofErr w:type="spellEnd"/>
            <w:r>
              <w:rPr>
                <w:rFonts w:ascii="Arial Narrow" w:eastAsia="Times New Roman" w:hAnsi="Arial Narrow"/>
                <w:sz w:val="13"/>
                <w:szCs w:val="13"/>
              </w:rPr>
              <w:t xml:space="preserve">/L. </w:t>
            </w:r>
          </w:p>
        </w:tc>
        <w:tc>
          <w:tcPr>
            <w:tcW w:w="750" w:type="dxa"/>
            <w:tcBorders>
              <w:top w:val="single" w:sz="6" w:space="0" w:color="000000"/>
              <w:left w:val="single" w:sz="6" w:space="0" w:color="000000"/>
              <w:bottom w:val="single" w:sz="6" w:space="0" w:color="000000"/>
              <w:right w:val="single" w:sz="6" w:space="0" w:color="000000"/>
            </w:tcBorders>
            <w:hideMark/>
          </w:tcPr>
          <w:p w14:paraId="1D4DF3CE" w14:textId="77777777" w:rsidR="00F856C5" w:rsidRDefault="00F856C5" w:rsidP="005C21D1">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528EEA9F"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IMPORTANT </w:t>
            </w:r>
          </w:p>
        </w:tc>
      </w:tr>
      <w:tr w:rsidR="00F856C5" w14:paraId="638A5900" w14:textId="77777777" w:rsidTr="005C21D1">
        <w:trPr>
          <w:cantSplit/>
        </w:trPr>
        <w:tc>
          <w:tcPr>
            <w:tcW w:w="0" w:type="auto"/>
            <w:gridSpan w:val="10"/>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52A6C96E" w14:textId="77777777" w:rsidR="00F856C5" w:rsidRDefault="00F856C5" w:rsidP="005C21D1">
            <w:pPr>
              <w:rPr>
                <w:rFonts w:ascii="Arial Narrow" w:eastAsia="Times New Roman" w:hAnsi="Arial Narrow"/>
                <w:sz w:val="13"/>
                <w:szCs w:val="13"/>
              </w:rPr>
            </w:pPr>
            <w:r>
              <w:rPr>
                <w:rStyle w:val="label"/>
                <w:rFonts w:ascii="Arial Narrow" w:eastAsia="Times New Roman" w:hAnsi="Arial Narrow"/>
                <w:sz w:val="13"/>
                <w:szCs w:val="13"/>
              </w:rPr>
              <w:t>High-density Lipoprotein (follow up: range 5 months to 12 months)</w:t>
            </w:r>
          </w:p>
        </w:tc>
      </w:tr>
      <w:tr w:rsidR="00F856C5" w14:paraId="4C7DCA6C" w14:textId="77777777" w:rsidTr="005C21D1">
        <w:trPr>
          <w:cantSplit/>
        </w:trPr>
        <w:tc>
          <w:tcPr>
            <w:tcW w:w="250" w:type="pct"/>
            <w:tcBorders>
              <w:top w:val="single" w:sz="6" w:space="0" w:color="000000"/>
              <w:left w:val="single" w:sz="6" w:space="0" w:color="000000"/>
              <w:bottom w:val="single" w:sz="6" w:space="0" w:color="000000"/>
              <w:right w:val="single" w:sz="6" w:space="0" w:color="000000"/>
            </w:tcBorders>
            <w:hideMark/>
          </w:tcPr>
          <w:p w14:paraId="4D853F3F"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9 </w:t>
            </w:r>
            <w:r>
              <w:rPr>
                <w:rFonts w:ascii="Arial Narrow" w:eastAsia="Times New Roman" w:hAnsi="Arial Narrow"/>
                <w:sz w:val="13"/>
                <w:szCs w:val="13"/>
                <w:vertAlign w:val="superscript"/>
              </w:rPr>
              <w:t>f</w:t>
            </w:r>
          </w:p>
        </w:tc>
        <w:tc>
          <w:tcPr>
            <w:tcW w:w="300" w:type="pct"/>
            <w:tcBorders>
              <w:top w:val="single" w:sz="6" w:space="0" w:color="000000"/>
              <w:left w:val="single" w:sz="6" w:space="0" w:color="000000"/>
              <w:bottom w:val="single" w:sz="6" w:space="0" w:color="000000"/>
              <w:right w:val="single" w:sz="6" w:space="0" w:color="000000"/>
            </w:tcBorders>
            <w:hideMark/>
          </w:tcPr>
          <w:p w14:paraId="0BD84375"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02A0A4BE"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67DCBA34"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19E04B0A"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4CAB8990"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e</w:t>
            </w:r>
          </w:p>
        </w:tc>
        <w:tc>
          <w:tcPr>
            <w:tcW w:w="550" w:type="pct"/>
            <w:tcBorders>
              <w:top w:val="single" w:sz="6" w:space="0" w:color="000000"/>
              <w:left w:val="single" w:sz="6" w:space="0" w:color="000000"/>
              <w:bottom w:val="single" w:sz="6" w:space="0" w:color="000000"/>
              <w:right w:val="single" w:sz="6" w:space="0" w:color="000000"/>
            </w:tcBorders>
            <w:hideMark/>
          </w:tcPr>
          <w:p w14:paraId="6BC9255D"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none </w:t>
            </w:r>
          </w:p>
        </w:tc>
        <w:tc>
          <w:tcPr>
            <w:tcW w:w="0" w:type="auto"/>
            <w:tcBorders>
              <w:top w:val="single" w:sz="6" w:space="0" w:color="000000"/>
              <w:left w:val="single" w:sz="6" w:space="0" w:color="000000"/>
              <w:bottom w:val="single" w:sz="6" w:space="0" w:color="000000"/>
              <w:right w:val="single" w:sz="6" w:space="0" w:color="000000"/>
            </w:tcBorders>
            <w:hideMark/>
          </w:tcPr>
          <w:p w14:paraId="1EAB48A3" w14:textId="77777777" w:rsidR="00F856C5" w:rsidRDefault="00F856C5" w:rsidP="00832424">
            <w:pPr>
              <w:rPr>
                <w:rFonts w:ascii="Arial Narrow" w:eastAsia="Times New Roman" w:hAnsi="Arial Narrow"/>
                <w:sz w:val="13"/>
                <w:szCs w:val="13"/>
              </w:rPr>
            </w:pPr>
            <w:r>
              <w:rPr>
                <w:rFonts w:ascii="Arial Narrow" w:eastAsia="Times New Roman" w:hAnsi="Arial Narrow"/>
                <w:sz w:val="13"/>
                <w:szCs w:val="13"/>
              </w:rPr>
              <w:t>No studies found a difference in high-density lipoprotein (HDL) levels between those treated and not treated for subclinical hypothyroidism. Difference in means between treatment and control groups at final follow-up ranged from -0.</w:t>
            </w:r>
            <w:r w:rsidR="00832424">
              <w:rPr>
                <w:rFonts w:ascii="Arial Narrow" w:eastAsia="Times New Roman" w:hAnsi="Arial Narrow"/>
                <w:sz w:val="13"/>
                <w:szCs w:val="13"/>
              </w:rPr>
              <w:t>17</w:t>
            </w:r>
            <w:r>
              <w:rPr>
                <w:rFonts w:ascii="Arial Narrow" w:eastAsia="Times New Roman" w:hAnsi="Arial Narrow"/>
                <w:sz w:val="13"/>
                <w:szCs w:val="13"/>
              </w:rPr>
              <w:t xml:space="preserve"> to 0.26 </w:t>
            </w:r>
            <w:proofErr w:type="spellStart"/>
            <w:r>
              <w:rPr>
                <w:rFonts w:ascii="Arial Narrow" w:eastAsia="Times New Roman" w:hAnsi="Arial Narrow"/>
                <w:sz w:val="13"/>
                <w:szCs w:val="13"/>
              </w:rPr>
              <w:t>mmol</w:t>
            </w:r>
            <w:proofErr w:type="spellEnd"/>
            <w:r>
              <w:rPr>
                <w:rFonts w:ascii="Arial Narrow" w:eastAsia="Times New Roman" w:hAnsi="Arial Narrow"/>
                <w:sz w:val="13"/>
                <w:szCs w:val="13"/>
              </w:rPr>
              <w:t xml:space="preserve">/L. </w:t>
            </w:r>
          </w:p>
        </w:tc>
        <w:tc>
          <w:tcPr>
            <w:tcW w:w="750" w:type="dxa"/>
            <w:tcBorders>
              <w:top w:val="single" w:sz="6" w:space="0" w:color="000000"/>
              <w:left w:val="single" w:sz="6" w:space="0" w:color="000000"/>
              <w:bottom w:val="single" w:sz="6" w:space="0" w:color="000000"/>
              <w:right w:val="single" w:sz="6" w:space="0" w:color="000000"/>
            </w:tcBorders>
            <w:hideMark/>
          </w:tcPr>
          <w:p w14:paraId="2C0E65C4" w14:textId="77777777" w:rsidR="00F856C5" w:rsidRDefault="00F856C5" w:rsidP="005C21D1">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3F62CDCB"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IMPORTANT </w:t>
            </w:r>
          </w:p>
        </w:tc>
      </w:tr>
      <w:tr w:rsidR="00F856C5" w14:paraId="69A3495F" w14:textId="77777777" w:rsidTr="005C21D1">
        <w:trPr>
          <w:cantSplit/>
        </w:trPr>
        <w:tc>
          <w:tcPr>
            <w:tcW w:w="0" w:type="auto"/>
            <w:gridSpan w:val="10"/>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10CB7DBC" w14:textId="77777777" w:rsidR="00F856C5" w:rsidRDefault="00F856C5" w:rsidP="005C21D1">
            <w:pPr>
              <w:rPr>
                <w:rFonts w:ascii="Arial Narrow" w:eastAsia="Times New Roman" w:hAnsi="Arial Narrow"/>
                <w:sz w:val="13"/>
                <w:szCs w:val="13"/>
              </w:rPr>
            </w:pPr>
            <w:r>
              <w:rPr>
                <w:rStyle w:val="label"/>
                <w:rFonts w:ascii="Arial Narrow" w:eastAsia="Times New Roman" w:hAnsi="Arial Narrow"/>
                <w:sz w:val="13"/>
                <w:szCs w:val="13"/>
              </w:rPr>
              <w:t>Triglycerides (follow up: range 5 months to 12 months)</w:t>
            </w:r>
          </w:p>
        </w:tc>
      </w:tr>
      <w:tr w:rsidR="00F856C5" w14:paraId="12873482" w14:textId="77777777" w:rsidTr="005C21D1">
        <w:trPr>
          <w:cantSplit/>
        </w:trPr>
        <w:tc>
          <w:tcPr>
            <w:tcW w:w="250" w:type="pct"/>
            <w:tcBorders>
              <w:top w:val="single" w:sz="6" w:space="0" w:color="000000"/>
              <w:left w:val="single" w:sz="6" w:space="0" w:color="000000"/>
              <w:bottom w:val="single" w:sz="6" w:space="0" w:color="000000"/>
              <w:right w:val="single" w:sz="6" w:space="0" w:color="000000"/>
            </w:tcBorders>
            <w:hideMark/>
          </w:tcPr>
          <w:p w14:paraId="3842A491"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10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6FB02D75"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54CCD917"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51B11D4C"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12BDD390"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176A04D2"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e</w:t>
            </w:r>
          </w:p>
        </w:tc>
        <w:tc>
          <w:tcPr>
            <w:tcW w:w="550" w:type="pct"/>
            <w:tcBorders>
              <w:top w:val="single" w:sz="6" w:space="0" w:color="000000"/>
              <w:left w:val="single" w:sz="6" w:space="0" w:color="000000"/>
              <w:bottom w:val="single" w:sz="6" w:space="0" w:color="000000"/>
              <w:right w:val="single" w:sz="6" w:space="0" w:color="000000"/>
            </w:tcBorders>
            <w:hideMark/>
          </w:tcPr>
          <w:p w14:paraId="5947A708"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none </w:t>
            </w:r>
          </w:p>
        </w:tc>
        <w:tc>
          <w:tcPr>
            <w:tcW w:w="0" w:type="auto"/>
            <w:tcBorders>
              <w:top w:val="single" w:sz="6" w:space="0" w:color="000000"/>
              <w:left w:val="single" w:sz="6" w:space="0" w:color="000000"/>
              <w:bottom w:val="single" w:sz="6" w:space="0" w:color="000000"/>
              <w:right w:val="single" w:sz="6" w:space="0" w:color="000000"/>
            </w:tcBorders>
            <w:hideMark/>
          </w:tcPr>
          <w:p w14:paraId="2CDFC755"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All but one study found no difference in triglyceride levels between those treated and not treated for subclinical hypothyroidism. Difference in means between treatment and control groups at final follow-up ranged from -1.72 to 0.12 </w:t>
            </w:r>
            <w:proofErr w:type="spellStart"/>
            <w:r>
              <w:rPr>
                <w:rFonts w:ascii="Arial Narrow" w:eastAsia="Times New Roman" w:hAnsi="Arial Narrow"/>
                <w:sz w:val="13"/>
                <w:szCs w:val="13"/>
              </w:rPr>
              <w:t>mmol</w:t>
            </w:r>
            <w:proofErr w:type="spellEnd"/>
            <w:r>
              <w:rPr>
                <w:rFonts w:ascii="Arial Narrow" w:eastAsia="Times New Roman" w:hAnsi="Arial Narrow"/>
                <w:sz w:val="13"/>
                <w:szCs w:val="13"/>
              </w:rPr>
              <w:t xml:space="preserve">/L. </w:t>
            </w:r>
          </w:p>
        </w:tc>
        <w:tc>
          <w:tcPr>
            <w:tcW w:w="750" w:type="dxa"/>
            <w:tcBorders>
              <w:top w:val="single" w:sz="6" w:space="0" w:color="000000"/>
              <w:left w:val="single" w:sz="6" w:space="0" w:color="000000"/>
              <w:bottom w:val="single" w:sz="6" w:space="0" w:color="000000"/>
              <w:right w:val="single" w:sz="6" w:space="0" w:color="000000"/>
            </w:tcBorders>
            <w:hideMark/>
          </w:tcPr>
          <w:p w14:paraId="1FEED129" w14:textId="77777777" w:rsidR="00F856C5" w:rsidRDefault="00F856C5" w:rsidP="005C21D1">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27DADE19"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IMPORTANT </w:t>
            </w:r>
          </w:p>
        </w:tc>
      </w:tr>
      <w:tr w:rsidR="00F856C5" w14:paraId="6951B15E" w14:textId="77777777" w:rsidTr="005C21D1">
        <w:trPr>
          <w:cantSplit/>
        </w:trPr>
        <w:tc>
          <w:tcPr>
            <w:tcW w:w="0" w:type="auto"/>
            <w:gridSpan w:val="10"/>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67F62761" w14:textId="77777777" w:rsidR="00F856C5" w:rsidRDefault="00F856C5" w:rsidP="005C21D1">
            <w:pPr>
              <w:rPr>
                <w:rFonts w:ascii="Arial Narrow" w:eastAsia="Times New Roman" w:hAnsi="Arial Narrow"/>
                <w:sz w:val="13"/>
                <w:szCs w:val="13"/>
              </w:rPr>
            </w:pPr>
            <w:r>
              <w:rPr>
                <w:rStyle w:val="label"/>
                <w:rFonts w:ascii="Arial Narrow" w:eastAsia="Times New Roman" w:hAnsi="Arial Narrow"/>
                <w:sz w:val="13"/>
                <w:szCs w:val="13"/>
              </w:rPr>
              <w:lastRenderedPageBreak/>
              <w:t>Systolic Blood Pressure (follow up: range 5 months to 15 months)</w:t>
            </w:r>
          </w:p>
        </w:tc>
      </w:tr>
      <w:tr w:rsidR="00F856C5" w14:paraId="4FF12C0C" w14:textId="77777777" w:rsidTr="005C21D1">
        <w:trPr>
          <w:cantSplit/>
        </w:trPr>
        <w:tc>
          <w:tcPr>
            <w:tcW w:w="250" w:type="pct"/>
            <w:tcBorders>
              <w:top w:val="single" w:sz="6" w:space="0" w:color="000000"/>
              <w:left w:val="single" w:sz="6" w:space="0" w:color="000000"/>
              <w:bottom w:val="single" w:sz="6" w:space="0" w:color="000000"/>
              <w:right w:val="single" w:sz="6" w:space="0" w:color="000000"/>
            </w:tcBorders>
            <w:hideMark/>
          </w:tcPr>
          <w:p w14:paraId="7E0E4A06"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8 </w:t>
            </w:r>
            <w:r>
              <w:rPr>
                <w:rFonts w:ascii="Arial Narrow" w:eastAsia="Times New Roman" w:hAnsi="Arial Narrow"/>
                <w:sz w:val="13"/>
                <w:szCs w:val="13"/>
                <w:vertAlign w:val="superscript"/>
              </w:rPr>
              <w:t>g</w:t>
            </w:r>
          </w:p>
        </w:tc>
        <w:tc>
          <w:tcPr>
            <w:tcW w:w="300" w:type="pct"/>
            <w:tcBorders>
              <w:top w:val="single" w:sz="6" w:space="0" w:color="000000"/>
              <w:left w:val="single" w:sz="6" w:space="0" w:color="000000"/>
              <w:bottom w:val="single" w:sz="6" w:space="0" w:color="000000"/>
              <w:right w:val="single" w:sz="6" w:space="0" w:color="000000"/>
            </w:tcBorders>
            <w:hideMark/>
          </w:tcPr>
          <w:p w14:paraId="053AB115"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37A8317F"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h</w:t>
            </w:r>
          </w:p>
        </w:tc>
        <w:tc>
          <w:tcPr>
            <w:tcW w:w="350" w:type="pct"/>
            <w:tcBorders>
              <w:top w:val="single" w:sz="6" w:space="0" w:color="000000"/>
              <w:left w:val="single" w:sz="6" w:space="0" w:color="000000"/>
              <w:bottom w:val="single" w:sz="6" w:space="0" w:color="000000"/>
              <w:right w:val="single" w:sz="6" w:space="0" w:color="000000"/>
            </w:tcBorders>
            <w:hideMark/>
          </w:tcPr>
          <w:p w14:paraId="4A7F97D3"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1BF04675"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6BCBB0F2"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j</w:t>
            </w:r>
          </w:p>
        </w:tc>
        <w:tc>
          <w:tcPr>
            <w:tcW w:w="550" w:type="pct"/>
            <w:tcBorders>
              <w:top w:val="single" w:sz="6" w:space="0" w:color="000000"/>
              <w:left w:val="single" w:sz="6" w:space="0" w:color="000000"/>
              <w:bottom w:val="single" w:sz="6" w:space="0" w:color="000000"/>
              <w:right w:val="single" w:sz="6" w:space="0" w:color="000000"/>
            </w:tcBorders>
            <w:hideMark/>
          </w:tcPr>
          <w:p w14:paraId="005027D5"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none </w:t>
            </w:r>
          </w:p>
        </w:tc>
        <w:tc>
          <w:tcPr>
            <w:tcW w:w="0" w:type="auto"/>
            <w:tcBorders>
              <w:top w:val="single" w:sz="6" w:space="0" w:color="000000"/>
              <w:left w:val="single" w:sz="6" w:space="0" w:color="000000"/>
              <w:bottom w:val="single" w:sz="6" w:space="0" w:color="000000"/>
              <w:right w:val="single" w:sz="6" w:space="0" w:color="000000"/>
            </w:tcBorders>
            <w:hideMark/>
          </w:tcPr>
          <w:p w14:paraId="1E14C9DB"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 studies found a difference in systolic blood pressure measurements at final follow-up between those treated and not treated for subclinical hypothyroidism. Difference in means between treatment and control groups at final follow-up ranged from -12.25 to 0.5 mmHg. </w:t>
            </w:r>
          </w:p>
        </w:tc>
        <w:tc>
          <w:tcPr>
            <w:tcW w:w="750" w:type="dxa"/>
            <w:tcBorders>
              <w:top w:val="single" w:sz="6" w:space="0" w:color="000000"/>
              <w:left w:val="single" w:sz="6" w:space="0" w:color="000000"/>
              <w:bottom w:val="single" w:sz="6" w:space="0" w:color="000000"/>
              <w:right w:val="single" w:sz="6" w:space="0" w:color="000000"/>
            </w:tcBorders>
            <w:hideMark/>
          </w:tcPr>
          <w:p w14:paraId="1E90A83C" w14:textId="77777777" w:rsidR="00F856C5" w:rsidRDefault="00F856C5" w:rsidP="005C21D1">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2E92C736"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IMPORTANT </w:t>
            </w:r>
          </w:p>
        </w:tc>
      </w:tr>
      <w:tr w:rsidR="00F856C5" w14:paraId="41EDCFAF" w14:textId="77777777" w:rsidTr="005C21D1">
        <w:trPr>
          <w:cantSplit/>
        </w:trPr>
        <w:tc>
          <w:tcPr>
            <w:tcW w:w="0" w:type="auto"/>
            <w:gridSpan w:val="10"/>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7233A27F" w14:textId="77777777" w:rsidR="00F856C5" w:rsidRDefault="00F856C5" w:rsidP="005C21D1">
            <w:pPr>
              <w:rPr>
                <w:rFonts w:ascii="Arial Narrow" w:eastAsia="Times New Roman" w:hAnsi="Arial Narrow"/>
                <w:sz w:val="13"/>
                <w:szCs w:val="13"/>
              </w:rPr>
            </w:pPr>
            <w:r>
              <w:rPr>
                <w:rStyle w:val="label"/>
                <w:rFonts w:ascii="Arial Narrow" w:eastAsia="Times New Roman" w:hAnsi="Arial Narrow"/>
                <w:sz w:val="13"/>
                <w:szCs w:val="13"/>
              </w:rPr>
              <w:t>Diastolic Blood Pressure (follow up: range 5 months to 15 months)</w:t>
            </w:r>
          </w:p>
        </w:tc>
      </w:tr>
      <w:tr w:rsidR="00F856C5" w14:paraId="55E5E8F0" w14:textId="77777777" w:rsidTr="005C21D1">
        <w:trPr>
          <w:cantSplit/>
        </w:trPr>
        <w:tc>
          <w:tcPr>
            <w:tcW w:w="250" w:type="pct"/>
            <w:tcBorders>
              <w:top w:val="single" w:sz="6" w:space="0" w:color="000000"/>
              <w:left w:val="single" w:sz="6" w:space="0" w:color="000000"/>
              <w:bottom w:val="single" w:sz="6" w:space="0" w:color="000000"/>
              <w:right w:val="single" w:sz="6" w:space="0" w:color="000000"/>
            </w:tcBorders>
            <w:hideMark/>
          </w:tcPr>
          <w:p w14:paraId="5B4535A1"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8 </w:t>
            </w:r>
            <w:r>
              <w:rPr>
                <w:rFonts w:ascii="Arial Narrow" w:eastAsia="Times New Roman" w:hAnsi="Arial Narrow"/>
                <w:sz w:val="13"/>
                <w:szCs w:val="13"/>
                <w:vertAlign w:val="superscript"/>
              </w:rPr>
              <w:t>g</w:t>
            </w:r>
          </w:p>
        </w:tc>
        <w:tc>
          <w:tcPr>
            <w:tcW w:w="300" w:type="pct"/>
            <w:tcBorders>
              <w:top w:val="single" w:sz="6" w:space="0" w:color="000000"/>
              <w:left w:val="single" w:sz="6" w:space="0" w:color="000000"/>
              <w:bottom w:val="single" w:sz="6" w:space="0" w:color="000000"/>
              <w:right w:val="single" w:sz="6" w:space="0" w:color="000000"/>
            </w:tcBorders>
            <w:hideMark/>
          </w:tcPr>
          <w:p w14:paraId="09273F27"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41AE7098"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h</w:t>
            </w:r>
          </w:p>
        </w:tc>
        <w:tc>
          <w:tcPr>
            <w:tcW w:w="350" w:type="pct"/>
            <w:tcBorders>
              <w:top w:val="single" w:sz="6" w:space="0" w:color="000000"/>
              <w:left w:val="single" w:sz="6" w:space="0" w:color="000000"/>
              <w:bottom w:val="single" w:sz="6" w:space="0" w:color="000000"/>
              <w:right w:val="single" w:sz="6" w:space="0" w:color="000000"/>
            </w:tcBorders>
            <w:hideMark/>
          </w:tcPr>
          <w:p w14:paraId="5C223E40"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proofErr w:type="spellStart"/>
            <w:r>
              <w:rPr>
                <w:rFonts w:ascii="Arial Narrow" w:eastAsia="Times New Roman" w:hAnsi="Arial Narrow"/>
                <w:sz w:val="13"/>
                <w:szCs w:val="13"/>
                <w:vertAlign w:val="superscript"/>
              </w:rPr>
              <w:t>i</w:t>
            </w:r>
            <w:proofErr w:type="spellEnd"/>
          </w:p>
        </w:tc>
        <w:tc>
          <w:tcPr>
            <w:tcW w:w="350" w:type="pct"/>
            <w:tcBorders>
              <w:top w:val="single" w:sz="6" w:space="0" w:color="000000"/>
              <w:left w:val="single" w:sz="6" w:space="0" w:color="000000"/>
              <w:bottom w:val="single" w:sz="6" w:space="0" w:color="000000"/>
              <w:right w:val="single" w:sz="6" w:space="0" w:color="000000"/>
            </w:tcBorders>
            <w:hideMark/>
          </w:tcPr>
          <w:p w14:paraId="28BAFE95"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28C57219"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j</w:t>
            </w:r>
          </w:p>
        </w:tc>
        <w:tc>
          <w:tcPr>
            <w:tcW w:w="550" w:type="pct"/>
            <w:tcBorders>
              <w:top w:val="single" w:sz="6" w:space="0" w:color="000000"/>
              <w:left w:val="single" w:sz="6" w:space="0" w:color="000000"/>
              <w:bottom w:val="single" w:sz="6" w:space="0" w:color="000000"/>
              <w:right w:val="single" w:sz="6" w:space="0" w:color="000000"/>
            </w:tcBorders>
            <w:hideMark/>
          </w:tcPr>
          <w:p w14:paraId="39B6E600"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none </w:t>
            </w:r>
          </w:p>
        </w:tc>
        <w:tc>
          <w:tcPr>
            <w:tcW w:w="0" w:type="auto"/>
            <w:tcBorders>
              <w:top w:val="single" w:sz="6" w:space="0" w:color="000000"/>
              <w:left w:val="single" w:sz="6" w:space="0" w:color="000000"/>
              <w:bottom w:val="single" w:sz="6" w:space="0" w:color="000000"/>
              <w:right w:val="single" w:sz="6" w:space="0" w:color="000000"/>
            </w:tcBorders>
            <w:hideMark/>
          </w:tcPr>
          <w:p w14:paraId="38A25B54"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 studies found a difference in diastolic blood pressure measurements at final follow-up between those treated and not treated for subclinical hypothyroidism. Difference in means between treatment and control groups at follow-up ranged from -5.4 to 3.8 mmHg. </w:t>
            </w:r>
          </w:p>
        </w:tc>
        <w:tc>
          <w:tcPr>
            <w:tcW w:w="750" w:type="dxa"/>
            <w:tcBorders>
              <w:top w:val="single" w:sz="6" w:space="0" w:color="000000"/>
              <w:left w:val="single" w:sz="6" w:space="0" w:color="000000"/>
              <w:bottom w:val="single" w:sz="6" w:space="0" w:color="000000"/>
              <w:right w:val="single" w:sz="6" w:space="0" w:color="000000"/>
            </w:tcBorders>
            <w:hideMark/>
          </w:tcPr>
          <w:p w14:paraId="47966A60" w14:textId="77777777" w:rsidR="00F856C5" w:rsidRDefault="00F856C5" w:rsidP="005C21D1">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707BBBF0"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IMPORTANT </w:t>
            </w:r>
          </w:p>
        </w:tc>
      </w:tr>
      <w:tr w:rsidR="00F856C5" w14:paraId="0067358C" w14:textId="77777777" w:rsidTr="005C21D1">
        <w:trPr>
          <w:cantSplit/>
        </w:trPr>
        <w:tc>
          <w:tcPr>
            <w:tcW w:w="0" w:type="auto"/>
            <w:gridSpan w:val="10"/>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702617AD" w14:textId="77777777" w:rsidR="00F856C5" w:rsidRDefault="00F856C5" w:rsidP="005C21D1">
            <w:pPr>
              <w:rPr>
                <w:rFonts w:ascii="Arial Narrow" w:eastAsia="Times New Roman" w:hAnsi="Arial Narrow"/>
                <w:sz w:val="13"/>
                <w:szCs w:val="13"/>
              </w:rPr>
            </w:pPr>
            <w:r>
              <w:rPr>
                <w:rStyle w:val="label"/>
                <w:rFonts w:ascii="Arial Narrow" w:eastAsia="Times New Roman" w:hAnsi="Arial Narrow"/>
                <w:sz w:val="13"/>
                <w:szCs w:val="13"/>
              </w:rPr>
              <w:t>Weight change - Body Mass Index (follow up: range 5 months to 12 months)</w:t>
            </w:r>
          </w:p>
        </w:tc>
      </w:tr>
      <w:tr w:rsidR="00F856C5" w14:paraId="4E4E7B12" w14:textId="77777777" w:rsidTr="005C21D1">
        <w:trPr>
          <w:cantSplit/>
        </w:trPr>
        <w:tc>
          <w:tcPr>
            <w:tcW w:w="250" w:type="pct"/>
            <w:tcBorders>
              <w:top w:val="single" w:sz="6" w:space="0" w:color="000000"/>
              <w:left w:val="single" w:sz="6" w:space="0" w:color="000000"/>
              <w:bottom w:val="single" w:sz="6" w:space="0" w:color="000000"/>
              <w:right w:val="single" w:sz="6" w:space="0" w:color="000000"/>
            </w:tcBorders>
            <w:hideMark/>
          </w:tcPr>
          <w:p w14:paraId="127DEC57" w14:textId="77777777" w:rsidR="00F856C5" w:rsidRDefault="00F856C5" w:rsidP="00C6603A">
            <w:pPr>
              <w:rPr>
                <w:rFonts w:ascii="Arial Narrow" w:eastAsia="Times New Roman" w:hAnsi="Arial Narrow"/>
                <w:sz w:val="13"/>
                <w:szCs w:val="13"/>
              </w:rPr>
            </w:pPr>
            <w:r>
              <w:rPr>
                <w:rFonts w:ascii="Arial Narrow" w:eastAsia="Times New Roman" w:hAnsi="Arial Narrow"/>
                <w:sz w:val="13"/>
                <w:szCs w:val="13"/>
              </w:rPr>
              <w:t>1</w:t>
            </w:r>
            <w:r w:rsidR="00C6603A">
              <w:rPr>
                <w:rFonts w:ascii="Arial Narrow" w:eastAsia="Times New Roman" w:hAnsi="Arial Narrow"/>
                <w:sz w:val="13"/>
                <w:szCs w:val="13"/>
              </w:rPr>
              <w:t>1</w:t>
            </w:r>
            <w:r>
              <w:rPr>
                <w:rFonts w:ascii="Arial Narrow" w:eastAsia="Times New Roman" w:hAnsi="Arial Narrow"/>
                <w:sz w:val="13"/>
                <w:szCs w:val="13"/>
              </w:rPr>
              <w:t xml:space="preserve"> </w:t>
            </w:r>
            <w:r>
              <w:rPr>
                <w:rFonts w:ascii="Arial Narrow" w:eastAsia="Times New Roman" w:hAnsi="Arial Narrow"/>
                <w:sz w:val="13"/>
                <w:szCs w:val="13"/>
                <w:vertAlign w:val="superscript"/>
              </w:rPr>
              <w:t>k</w:t>
            </w:r>
          </w:p>
        </w:tc>
        <w:tc>
          <w:tcPr>
            <w:tcW w:w="300" w:type="pct"/>
            <w:tcBorders>
              <w:top w:val="single" w:sz="6" w:space="0" w:color="000000"/>
              <w:left w:val="single" w:sz="6" w:space="0" w:color="000000"/>
              <w:bottom w:val="single" w:sz="6" w:space="0" w:color="000000"/>
              <w:right w:val="single" w:sz="6" w:space="0" w:color="000000"/>
            </w:tcBorders>
            <w:hideMark/>
          </w:tcPr>
          <w:p w14:paraId="03E08D18"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58917823"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l</w:t>
            </w:r>
          </w:p>
        </w:tc>
        <w:tc>
          <w:tcPr>
            <w:tcW w:w="350" w:type="pct"/>
            <w:tcBorders>
              <w:top w:val="single" w:sz="6" w:space="0" w:color="000000"/>
              <w:left w:val="single" w:sz="6" w:space="0" w:color="000000"/>
              <w:bottom w:val="single" w:sz="6" w:space="0" w:color="000000"/>
              <w:right w:val="single" w:sz="6" w:space="0" w:color="000000"/>
            </w:tcBorders>
            <w:hideMark/>
          </w:tcPr>
          <w:p w14:paraId="5FBABF5F"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1A4C77B4"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02990637"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m</w:t>
            </w:r>
          </w:p>
        </w:tc>
        <w:tc>
          <w:tcPr>
            <w:tcW w:w="550" w:type="pct"/>
            <w:tcBorders>
              <w:top w:val="single" w:sz="6" w:space="0" w:color="000000"/>
              <w:left w:val="single" w:sz="6" w:space="0" w:color="000000"/>
              <w:bottom w:val="single" w:sz="6" w:space="0" w:color="000000"/>
              <w:right w:val="single" w:sz="6" w:space="0" w:color="000000"/>
            </w:tcBorders>
            <w:hideMark/>
          </w:tcPr>
          <w:p w14:paraId="43902CF2"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none </w:t>
            </w:r>
          </w:p>
        </w:tc>
        <w:tc>
          <w:tcPr>
            <w:tcW w:w="0" w:type="auto"/>
            <w:tcBorders>
              <w:top w:val="single" w:sz="6" w:space="0" w:color="000000"/>
              <w:left w:val="single" w:sz="6" w:space="0" w:color="000000"/>
              <w:bottom w:val="single" w:sz="6" w:space="0" w:color="000000"/>
              <w:right w:val="single" w:sz="6" w:space="0" w:color="000000"/>
            </w:tcBorders>
            <w:hideMark/>
          </w:tcPr>
          <w:p w14:paraId="0D1905E7"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All but one study found no difference in body mass index (BMI) measurements between those treated and not treated for subclinical hypothyroidism. One study found that mean BMI measurements at follow-up were significantly higher in the treatment group than in the control group. Difference in means between treatment and control groups at follow-up ranged from -1.20 to 2.90 kg/m2. </w:t>
            </w:r>
          </w:p>
        </w:tc>
        <w:tc>
          <w:tcPr>
            <w:tcW w:w="750" w:type="dxa"/>
            <w:tcBorders>
              <w:top w:val="single" w:sz="6" w:space="0" w:color="000000"/>
              <w:left w:val="single" w:sz="6" w:space="0" w:color="000000"/>
              <w:bottom w:val="single" w:sz="6" w:space="0" w:color="000000"/>
              <w:right w:val="single" w:sz="6" w:space="0" w:color="000000"/>
            </w:tcBorders>
            <w:hideMark/>
          </w:tcPr>
          <w:p w14:paraId="14042C10" w14:textId="77777777" w:rsidR="00F856C5" w:rsidRDefault="00F856C5" w:rsidP="005C21D1">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MODERATE</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7F1B1DAD" w14:textId="77777777" w:rsidR="00F856C5" w:rsidRDefault="00F856C5" w:rsidP="005C21D1">
            <w:pPr>
              <w:rPr>
                <w:rFonts w:ascii="Arial Narrow" w:eastAsia="Times New Roman" w:hAnsi="Arial Narrow"/>
                <w:sz w:val="13"/>
                <w:szCs w:val="13"/>
              </w:rPr>
            </w:pPr>
            <w:r>
              <w:rPr>
                <w:rFonts w:ascii="Arial Narrow" w:eastAsia="Times New Roman" w:hAnsi="Arial Narrow"/>
                <w:sz w:val="13"/>
                <w:szCs w:val="13"/>
              </w:rPr>
              <w:t xml:space="preserve">IMPORTANT </w:t>
            </w:r>
          </w:p>
        </w:tc>
      </w:tr>
    </w:tbl>
    <w:p w14:paraId="33D439E1" w14:textId="77777777" w:rsidR="00F856C5" w:rsidRDefault="00F856C5" w:rsidP="00F856C5">
      <w:pPr>
        <w:pStyle w:val="NormalWeb"/>
        <w:spacing w:line="140" w:lineRule="atLeast"/>
        <w:rPr>
          <w:rFonts w:ascii="Arial Narrow" w:hAnsi="Arial Narrow"/>
          <w:color w:val="000000"/>
          <w:sz w:val="14"/>
          <w:szCs w:val="14"/>
        </w:rPr>
      </w:pPr>
      <w:r>
        <w:rPr>
          <w:rFonts w:ascii="Arial Narrow" w:hAnsi="Arial Narrow"/>
          <w:b/>
          <w:bCs/>
          <w:color w:val="000000"/>
          <w:sz w:val="14"/>
          <w:szCs w:val="14"/>
        </w:rPr>
        <w:t>CI:</w:t>
      </w:r>
      <w:r>
        <w:rPr>
          <w:rFonts w:ascii="Arial Narrow" w:hAnsi="Arial Narrow"/>
          <w:color w:val="000000"/>
          <w:sz w:val="14"/>
          <w:szCs w:val="14"/>
        </w:rPr>
        <w:t xml:space="preserve"> Confidence interval; </w:t>
      </w:r>
      <w:r>
        <w:rPr>
          <w:rFonts w:ascii="Arial Narrow" w:hAnsi="Arial Narrow"/>
          <w:b/>
          <w:bCs/>
          <w:color w:val="000000"/>
          <w:sz w:val="14"/>
          <w:szCs w:val="14"/>
        </w:rPr>
        <w:t>MD:</w:t>
      </w:r>
      <w:r>
        <w:rPr>
          <w:rFonts w:ascii="Arial Narrow" w:hAnsi="Arial Narrow"/>
          <w:color w:val="000000"/>
          <w:sz w:val="14"/>
          <w:szCs w:val="14"/>
        </w:rPr>
        <w:t xml:space="preserve"> Mean difference</w:t>
      </w:r>
    </w:p>
    <w:p w14:paraId="6FBD4C7E" w14:textId="77777777" w:rsidR="00F856C5" w:rsidRDefault="00F856C5" w:rsidP="00F856C5">
      <w:pPr>
        <w:pStyle w:val="Heading4"/>
        <w:spacing w:line="140" w:lineRule="atLeast"/>
        <w:rPr>
          <w:rFonts w:ascii="Arial Narrow" w:eastAsia="Times New Roman" w:hAnsi="Arial Narrow"/>
          <w:color w:val="000000"/>
        </w:rPr>
      </w:pPr>
      <w:r>
        <w:rPr>
          <w:rFonts w:ascii="Arial Narrow" w:eastAsia="Times New Roman" w:hAnsi="Arial Narrow"/>
          <w:color w:val="000000"/>
        </w:rPr>
        <w:t>Explanations</w:t>
      </w:r>
    </w:p>
    <w:p w14:paraId="4C2C8338" w14:textId="77777777"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a. Cabral 2011, </w:t>
      </w:r>
      <w:proofErr w:type="spellStart"/>
      <w:r>
        <w:rPr>
          <w:rFonts w:ascii="Arial Narrow" w:eastAsia="Times New Roman" w:hAnsi="Arial Narrow"/>
          <w:color w:val="000000"/>
          <w:sz w:val="14"/>
          <w:szCs w:val="14"/>
        </w:rPr>
        <w:t>Caraccio</w:t>
      </w:r>
      <w:proofErr w:type="spellEnd"/>
      <w:r>
        <w:rPr>
          <w:rFonts w:ascii="Arial Narrow" w:eastAsia="Times New Roman" w:hAnsi="Arial Narrow"/>
          <w:color w:val="000000"/>
          <w:sz w:val="14"/>
          <w:szCs w:val="14"/>
        </w:rPr>
        <w:t xml:space="preserve"> 2002, </w:t>
      </w:r>
      <w:proofErr w:type="spellStart"/>
      <w:r>
        <w:rPr>
          <w:rFonts w:ascii="Arial Narrow" w:eastAsia="Times New Roman" w:hAnsi="Arial Narrow"/>
          <w:color w:val="000000"/>
          <w:sz w:val="14"/>
          <w:szCs w:val="14"/>
        </w:rPr>
        <w:t>Duman</w:t>
      </w:r>
      <w:proofErr w:type="spellEnd"/>
      <w:r>
        <w:rPr>
          <w:rFonts w:ascii="Arial Narrow" w:eastAsia="Times New Roman" w:hAnsi="Arial Narrow"/>
          <w:color w:val="000000"/>
          <w:sz w:val="14"/>
          <w:szCs w:val="14"/>
        </w:rPr>
        <w:t xml:space="preserve"> 2007, Iqbal 2006, Liu 2015, Mikhail 2008, </w:t>
      </w:r>
      <w:proofErr w:type="spellStart"/>
      <w:r>
        <w:rPr>
          <w:rFonts w:ascii="Arial Narrow" w:eastAsia="Times New Roman" w:hAnsi="Arial Narrow"/>
          <w:color w:val="000000"/>
          <w:sz w:val="14"/>
          <w:szCs w:val="14"/>
        </w:rPr>
        <w:t>Monzani</w:t>
      </w:r>
      <w:proofErr w:type="spellEnd"/>
      <w:r>
        <w:rPr>
          <w:rFonts w:ascii="Arial Narrow" w:eastAsia="Times New Roman" w:hAnsi="Arial Narrow"/>
          <w:color w:val="000000"/>
          <w:sz w:val="14"/>
          <w:szCs w:val="14"/>
        </w:rPr>
        <w:t xml:space="preserve"> 2004, Nagasaki 2009, Teixeira 2008, Zhao 2016 </w:t>
      </w:r>
    </w:p>
    <w:p w14:paraId="62B2E883" w14:textId="77777777"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b. Most of the information are from studies with unknown risk of bias for sequence generation and allocation concealment but low risk of bias for blinding of participants and personnel and outcome assessment. Because the outcome measure is based on an objective test (i.e. blood results), then we will downgrade by 0.5 point for risk of bias (and combined it with the 0.5 point from imprecision). </w:t>
      </w:r>
    </w:p>
    <w:p w14:paraId="048EDC62" w14:textId="77777777"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c. The individual point estimates are fairly close to each other and the majority of confidence intervals overlap. Therefore we will not rate down for inconsistency. </w:t>
      </w:r>
    </w:p>
    <w:p w14:paraId="77A95990" w14:textId="77777777"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d. These findings are from studies addressing the key question on treatment. Although this is meant to provide linked evidence to inform the CTFPHC's recommendation on screening for thyroid dysfunction, indirectness of the evidence to the question on screening will be addressed in the Evidence-to-Decision framework. Therefore we will not rate down for indirectness in the GRADE tables. </w:t>
      </w:r>
    </w:p>
    <w:p w14:paraId="36DDF1D5" w14:textId="64827C00"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e. The estimates likely do not cross a clinically important threshold, however the sample sizes </w:t>
      </w:r>
      <w:r w:rsidR="00620ABB">
        <w:rPr>
          <w:rFonts w:ascii="Arial Narrow" w:eastAsia="Times New Roman" w:hAnsi="Arial Narrow"/>
          <w:color w:val="000000"/>
          <w:sz w:val="14"/>
          <w:szCs w:val="14"/>
        </w:rPr>
        <w:t xml:space="preserve">across studies </w:t>
      </w:r>
      <w:r>
        <w:rPr>
          <w:rFonts w:ascii="Arial Narrow" w:eastAsia="Times New Roman" w:hAnsi="Arial Narrow"/>
          <w:color w:val="000000"/>
          <w:sz w:val="14"/>
          <w:szCs w:val="14"/>
        </w:rPr>
        <w:t xml:space="preserve">are fairly small therefore we will downgrade by 0.5 point. Combined with the 0.5 point downgrade from risk of bias, we downgraded by 1 for imprecision. </w:t>
      </w:r>
    </w:p>
    <w:p w14:paraId="7B93506B" w14:textId="77777777"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f. Cabral 2011, </w:t>
      </w:r>
      <w:proofErr w:type="spellStart"/>
      <w:r>
        <w:rPr>
          <w:rFonts w:ascii="Arial Narrow" w:eastAsia="Times New Roman" w:hAnsi="Arial Narrow"/>
          <w:color w:val="000000"/>
          <w:sz w:val="14"/>
          <w:szCs w:val="14"/>
        </w:rPr>
        <w:t>Caraccio</w:t>
      </w:r>
      <w:proofErr w:type="spellEnd"/>
      <w:r>
        <w:rPr>
          <w:rFonts w:ascii="Arial Narrow" w:eastAsia="Times New Roman" w:hAnsi="Arial Narrow"/>
          <w:color w:val="000000"/>
          <w:sz w:val="14"/>
          <w:szCs w:val="14"/>
        </w:rPr>
        <w:t xml:space="preserve"> 2002, </w:t>
      </w:r>
      <w:proofErr w:type="spellStart"/>
      <w:r>
        <w:rPr>
          <w:rFonts w:ascii="Arial Narrow" w:eastAsia="Times New Roman" w:hAnsi="Arial Narrow"/>
          <w:color w:val="000000"/>
          <w:sz w:val="14"/>
          <w:szCs w:val="14"/>
        </w:rPr>
        <w:t>Duman</w:t>
      </w:r>
      <w:proofErr w:type="spellEnd"/>
      <w:r>
        <w:rPr>
          <w:rFonts w:ascii="Arial Narrow" w:eastAsia="Times New Roman" w:hAnsi="Arial Narrow"/>
          <w:color w:val="000000"/>
          <w:sz w:val="14"/>
          <w:szCs w:val="14"/>
        </w:rPr>
        <w:t xml:space="preserve"> 2007, Iqbal 2006, Liu 2015, Mikhail 2008, </w:t>
      </w:r>
      <w:proofErr w:type="spellStart"/>
      <w:r>
        <w:rPr>
          <w:rFonts w:ascii="Arial Narrow" w:eastAsia="Times New Roman" w:hAnsi="Arial Narrow"/>
          <w:color w:val="000000"/>
          <w:sz w:val="14"/>
          <w:szCs w:val="14"/>
        </w:rPr>
        <w:t>Monzani</w:t>
      </w:r>
      <w:proofErr w:type="spellEnd"/>
      <w:r>
        <w:rPr>
          <w:rFonts w:ascii="Arial Narrow" w:eastAsia="Times New Roman" w:hAnsi="Arial Narrow"/>
          <w:color w:val="000000"/>
          <w:sz w:val="14"/>
          <w:szCs w:val="14"/>
        </w:rPr>
        <w:t xml:space="preserve"> 2004, Nagasaki 2009, Teixeira 2008 </w:t>
      </w:r>
    </w:p>
    <w:p w14:paraId="5D81031E" w14:textId="77777777"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g. Liu 2015, </w:t>
      </w:r>
      <w:proofErr w:type="spellStart"/>
      <w:r>
        <w:rPr>
          <w:rFonts w:ascii="Arial Narrow" w:eastAsia="Times New Roman" w:hAnsi="Arial Narrow"/>
          <w:color w:val="000000"/>
          <w:sz w:val="14"/>
          <w:szCs w:val="14"/>
        </w:rPr>
        <w:t>Mainenti</w:t>
      </w:r>
      <w:proofErr w:type="spellEnd"/>
      <w:r>
        <w:rPr>
          <w:rFonts w:ascii="Arial Narrow" w:eastAsia="Times New Roman" w:hAnsi="Arial Narrow"/>
          <w:color w:val="000000"/>
          <w:sz w:val="14"/>
          <w:szCs w:val="14"/>
        </w:rPr>
        <w:t xml:space="preserve"> 2009, </w:t>
      </w:r>
      <w:proofErr w:type="spellStart"/>
      <w:r>
        <w:rPr>
          <w:rFonts w:ascii="Arial Narrow" w:eastAsia="Times New Roman" w:hAnsi="Arial Narrow"/>
          <w:color w:val="000000"/>
          <w:sz w:val="14"/>
          <w:szCs w:val="14"/>
        </w:rPr>
        <w:t>Monzani</w:t>
      </w:r>
      <w:proofErr w:type="spellEnd"/>
      <w:r>
        <w:rPr>
          <w:rFonts w:ascii="Arial Narrow" w:eastAsia="Times New Roman" w:hAnsi="Arial Narrow"/>
          <w:color w:val="000000"/>
          <w:sz w:val="14"/>
          <w:szCs w:val="14"/>
        </w:rPr>
        <w:t xml:space="preserve"> 2001, </w:t>
      </w:r>
      <w:proofErr w:type="spellStart"/>
      <w:r>
        <w:rPr>
          <w:rFonts w:ascii="Arial Narrow" w:eastAsia="Times New Roman" w:hAnsi="Arial Narrow"/>
          <w:color w:val="000000"/>
          <w:sz w:val="14"/>
          <w:szCs w:val="14"/>
        </w:rPr>
        <w:t>Monzani</w:t>
      </w:r>
      <w:proofErr w:type="spellEnd"/>
      <w:r>
        <w:rPr>
          <w:rFonts w:ascii="Arial Narrow" w:eastAsia="Times New Roman" w:hAnsi="Arial Narrow"/>
          <w:color w:val="000000"/>
          <w:sz w:val="14"/>
          <w:szCs w:val="14"/>
        </w:rPr>
        <w:t xml:space="preserve"> 2004, Nagasaki 2009, Stott 2017, </w:t>
      </w:r>
      <w:proofErr w:type="spellStart"/>
      <w:r>
        <w:rPr>
          <w:rFonts w:ascii="Arial Narrow" w:eastAsia="Times New Roman" w:hAnsi="Arial Narrow"/>
          <w:color w:val="000000"/>
          <w:sz w:val="14"/>
          <w:szCs w:val="14"/>
        </w:rPr>
        <w:t>Yazici</w:t>
      </w:r>
      <w:proofErr w:type="spellEnd"/>
      <w:r>
        <w:rPr>
          <w:rFonts w:ascii="Arial Narrow" w:eastAsia="Times New Roman" w:hAnsi="Arial Narrow"/>
          <w:color w:val="000000"/>
          <w:sz w:val="14"/>
          <w:szCs w:val="14"/>
        </w:rPr>
        <w:t xml:space="preserve"> 2004, Zhao 2016 </w:t>
      </w:r>
    </w:p>
    <w:p w14:paraId="3961859E" w14:textId="77777777"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lastRenderedPageBreak/>
        <w:t xml:space="preserve">h. Most of the studies are with unknown risk of bias for sequence generation and allocation concealment but low risk of bias for blinding of participants and personnel and outcome assessment. Because the outcome measure is based on an objective test (i.e. blood results) and because the studies contributing 60% of the weight for this estimate have low risk of bias for sequence generation and blinding of participants and personnel, then we will not downgrade for risk of bias. </w:t>
      </w:r>
    </w:p>
    <w:p w14:paraId="6D4FD191" w14:textId="77777777" w:rsidR="00F856C5" w:rsidRDefault="00F856C5" w:rsidP="00F856C5">
      <w:pPr>
        <w:spacing w:line="140" w:lineRule="atLeast"/>
        <w:rPr>
          <w:rFonts w:ascii="Arial Narrow" w:eastAsia="Times New Roman" w:hAnsi="Arial Narrow"/>
          <w:color w:val="000000"/>
          <w:sz w:val="14"/>
          <w:szCs w:val="14"/>
        </w:rPr>
      </w:pPr>
      <w:proofErr w:type="spellStart"/>
      <w:r>
        <w:rPr>
          <w:rFonts w:ascii="Arial Narrow" w:eastAsia="Times New Roman" w:hAnsi="Arial Narrow"/>
          <w:color w:val="000000"/>
          <w:sz w:val="14"/>
          <w:szCs w:val="14"/>
        </w:rPr>
        <w:t>i</w:t>
      </w:r>
      <w:proofErr w:type="spellEnd"/>
      <w:r>
        <w:rPr>
          <w:rFonts w:ascii="Arial Narrow" w:eastAsia="Times New Roman" w:hAnsi="Arial Narrow"/>
          <w:color w:val="000000"/>
          <w:sz w:val="14"/>
          <w:szCs w:val="14"/>
        </w:rPr>
        <w:t xml:space="preserve">. Although most of the point estimates are fairly close to each other and most of the confidence intervals overlap, there are a few that are not. Therefore we will downgrade by 0.5 point and add to the 0.5 downgrade for imprecision. </w:t>
      </w:r>
    </w:p>
    <w:p w14:paraId="2A279958" w14:textId="3FBA3FA4"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j. Although most of the estimates likely do not cross a clinically important threshold</w:t>
      </w:r>
      <w:proofErr w:type="gramStart"/>
      <w:r>
        <w:rPr>
          <w:rFonts w:ascii="Arial Narrow" w:eastAsia="Times New Roman" w:hAnsi="Arial Narrow"/>
          <w:color w:val="000000"/>
          <w:sz w:val="14"/>
          <w:szCs w:val="14"/>
        </w:rPr>
        <w:t xml:space="preserve">,  </w:t>
      </w:r>
      <w:r w:rsidR="00620ABB">
        <w:rPr>
          <w:rFonts w:ascii="Arial Narrow" w:eastAsia="Times New Roman" w:hAnsi="Arial Narrow"/>
          <w:color w:val="000000"/>
          <w:sz w:val="14"/>
          <w:szCs w:val="14"/>
        </w:rPr>
        <w:t>the</w:t>
      </w:r>
      <w:proofErr w:type="gramEnd"/>
      <w:r w:rsidR="00620ABB">
        <w:rPr>
          <w:rFonts w:ascii="Arial Narrow" w:eastAsia="Times New Roman" w:hAnsi="Arial Narrow"/>
          <w:color w:val="000000"/>
          <w:sz w:val="14"/>
          <w:szCs w:val="14"/>
        </w:rPr>
        <w:t xml:space="preserve"> </w:t>
      </w:r>
      <w:r>
        <w:rPr>
          <w:rFonts w:ascii="Arial Narrow" w:eastAsia="Times New Roman" w:hAnsi="Arial Narrow"/>
          <w:color w:val="000000"/>
          <w:sz w:val="14"/>
          <w:szCs w:val="14"/>
        </w:rPr>
        <w:t xml:space="preserve">sample sizes </w:t>
      </w:r>
      <w:r w:rsidR="00620ABB">
        <w:rPr>
          <w:rFonts w:ascii="Arial Narrow" w:eastAsia="Times New Roman" w:hAnsi="Arial Narrow"/>
          <w:color w:val="000000"/>
          <w:sz w:val="14"/>
          <w:szCs w:val="14"/>
        </w:rPr>
        <w:t xml:space="preserve">across studies </w:t>
      </w:r>
      <w:r>
        <w:rPr>
          <w:rFonts w:ascii="Arial Narrow" w:eastAsia="Times New Roman" w:hAnsi="Arial Narrow"/>
          <w:color w:val="000000"/>
          <w:sz w:val="14"/>
          <w:szCs w:val="14"/>
        </w:rPr>
        <w:t xml:space="preserve">are small. Therefore we will downgrade by 0.5 point. Combined with the 0.5 point from inconsistency, we will downgrade by 1 for imprecision. </w:t>
      </w:r>
    </w:p>
    <w:p w14:paraId="4C328D93" w14:textId="77777777"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k. </w:t>
      </w:r>
      <w:proofErr w:type="spellStart"/>
      <w:r>
        <w:rPr>
          <w:rFonts w:ascii="Arial Narrow" w:eastAsia="Times New Roman" w:hAnsi="Arial Narrow"/>
          <w:color w:val="000000"/>
          <w:sz w:val="14"/>
          <w:szCs w:val="14"/>
        </w:rPr>
        <w:t>Caraccio</w:t>
      </w:r>
      <w:proofErr w:type="spellEnd"/>
      <w:r>
        <w:rPr>
          <w:rFonts w:ascii="Arial Narrow" w:eastAsia="Times New Roman" w:hAnsi="Arial Narrow"/>
          <w:color w:val="000000"/>
          <w:sz w:val="14"/>
          <w:szCs w:val="14"/>
        </w:rPr>
        <w:t xml:space="preserve"> 2002, </w:t>
      </w:r>
      <w:proofErr w:type="spellStart"/>
      <w:r w:rsidR="00C6603A">
        <w:rPr>
          <w:rFonts w:ascii="Arial Narrow" w:eastAsia="Times New Roman" w:hAnsi="Arial Narrow"/>
          <w:color w:val="000000"/>
          <w:sz w:val="14"/>
          <w:szCs w:val="14"/>
        </w:rPr>
        <w:t>Caraccio</w:t>
      </w:r>
      <w:proofErr w:type="spellEnd"/>
      <w:r w:rsidR="00C6603A">
        <w:rPr>
          <w:rFonts w:ascii="Arial Narrow" w:eastAsia="Times New Roman" w:hAnsi="Arial Narrow"/>
          <w:color w:val="000000"/>
          <w:sz w:val="14"/>
          <w:szCs w:val="14"/>
        </w:rPr>
        <w:t xml:space="preserve"> 2005, </w:t>
      </w:r>
      <w:proofErr w:type="spellStart"/>
      <w:r>
        <w:rPr>
          <w:rFonts w:ascii="Arial Narrow" w:eastAsia="Times New Roman" w:hAnsi="Arial Narrow"/>
          <w:color w:val="000000"/>
          <w:sz w:val="14"/>
          <w:szCs w:val="14"/>
        </w:rPr>
        <w:t>Duman</w:t>
      </w:r>
      <w:proofErr w:type="spellEnd"/>
      <w:r>
        <w:rPr>
          <w:rFonts w:ascii="Arial Narrow" w:eastAsia="Times New Roman" w:hAnsi="Arial Narrow"/>
          <w:color w:val="000000"/>
          <w:sz w:val="14"/>
          <w:szCs w:val="14"/>
        </w:rPr>
        <w:t xml:space="preserve"> 2007, Iqbal 2006, Liu 2015, </w:t>
      </w:r>
      <w:proofErr w:type="spellStart"/>
      <w:r>
        <w:rPr>
          <w:rFonts w:ascii="Arial Narrow" w:eastAsia="Times New Roman" w:hAnsi="Arial Narrow"/>
          <w:color w:val="000000"/>
          <w:sz w:val="14"/>
          <w:szCs w:val="14"/>
        </w:rPr>
        <w:t>Monzani</w:t>
      </w:r>
      <w:proofErr w:type="spellEnd"/>
      <w:r>
        <w:rPr>
          <w:rFonts w:ascii="Arial Narrow" w:eastAsia="Times New Roman" w:hAnsi="Arial Narrow"/>
          <w:color w:val="000000"/>
          <w:sz w:val="14"/>
          <w:szCs w:val="14"/>
        </w:rPr>
        <w:t xml:space="preserve"> 2001, </w:t>
      </w:r>
      <w:proofErr w:type="spellStart"/>
      <w:r>
        <w:rPr>
          <w:rFonts w:ascii="Arial Narrow" w:eastAsia="Times New Roman" w:hAnsi="Arial Narrow"/>
          <w:color w:val="000000"/>
          <w:sz w:val="14"/>
          <w:szCs w:val="14"/>
        </w:rPr>
        <w:t>Monzani</w:t>
      </w:r>
      <w:proofErr w:type="spellEnd"/>
      <w:r>
        <w:rPr>
          <w:rFonts w:ascii="Arial Narrow" w:eastAsia="Times New Roman" w:hAnsi="Arial Narrow"/>
          <w:color w:val="000000"/>
          <w:sz w:val="14"/>
          <w:szCs w:val="14"/>
        </w:rPr>
        <w:t xml:space="preserve"> 2004, Nagasaki 2009, Stott 2017, Teixeira 2008, </w:t>
      </w:r>
      <w:proofErr w:type="spellStart"/>
      <w:r>
        <w:rPr>
          <w:rFonts w:ascii="Arial Narrow" w:eastAsia="Times New Roman" w:hAnsi="Arial Narrow"/>
          <w:color w:val="000000"/>
          <w:sz w:val="14"/>
          <w:szCs w:val="14"/>
        </w:rPr>
        <w:t>Yazici</w:t>
      </w:r>
      <w:proofErr w:type="spellEnd"/>
      <w:r>
        <w:rPr>
          <w:rFonts w:ascii="Arial Narrow" w:eastAsia="Times New Roman" w:hAnsi="Arial Narrow"/>
          <w:color w:val="000000"/>
          <w:sz w:val="14"/>
          <w:szCs w:val="14"/>
        </w:rPr>
        <w:t xml:space="preserve"> 2004 </w:t>
      </w:r>
    </w:p>
    <w:p w14:paraId="4A6E1A9E" w14:textId="77777777"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l. Most of the studies included in this meta-analysis are studies with unknown risk of bias for sequence generation and allocation concealment but low risk of bias for blinding of participants and personnel and outcome assessment. Because the outcome measure is based on an objective test (i.e. blood results) and because we do not believe that any uncertain biases (i.e. for sequence generation or allocation concealment) impacted the results. Therefore we will not downgrade for risk of bias. </w:t>
      </w:r>
    </w:p>
    <w:p w14:paraId="7CFFED8C" w14:textId="0DEA7464" w:rsidR="00F856C5" w:rsidRDefault="00F856C5" w:rsidP="00F856C5">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m. Some estimates may cross a clinically important threshold and </w:t>
      </w:r>
      <w:r w:rsidR="00620ABB">
        <w:rPr>
          <w:rFonts w:ascii="Arial Narrow" w:eastAsia="Times New Roman" w:hAnsi="Arial Narrow"/>
          <w:color w:val="000000"/>
          <w:sz w:val="14"/>
          <w:szCs w:val="14"/>
        </w:rPr>
        <w:t xml:space="preserve">the </w:t>
      </w:r>
      <w:r>
        <w:rPr>
          <w:rFonts w:ascii="Arial Narrow" w:eastAsia="Times New Roman" w:hAnsi="Arial Narrow"/>
          <w:color w:val="000000"/>
          <w:sz w:val="14"/>
          <w:szCs w:val="14"/>
        </w:rPr>
        <w:t xml:space="preserve">sample sizes </w:t>
      </w:r>
      <w:r w:rsidR="00620ABB">
        <w:rPr>
          <w:rFonts w:ascii="Arial Narrow" w:eastAsia="Times New Roman" w:hAnsi="Arial Narrow"/>
          <w:color w:val="000000"/>
          <w:sz w:val="14"/>
          <w:szCs w:val="14"/>
        </w:rPr>
        <w:t xml:space="preserve">across studies </w:t>
      </w:r>
      <w:r>
        <w:rPr>
          <w:rFonts w:ascii="Arial Narrow" w:eastAsia="Times New Roman" w:hAnsi="Arial Narrow"/>
          <w:color w:val="000000"/>
          <w:sz w:val="14"/>
          <w:szCs w:val="14"/>
        </w:rPr>
        <w:t xml:space="preserve">are small. Therefore we will downgrade for imprecision. </w:t>
      </w:r>
    </w:p>
    <w:p w14:paraId="0148FF03" w14:textId="77777777" w:rsidR="000007E3" w:rsidRDefault="000007E3" w:rsidP="000007E3">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 </w:t>
      </w:r>
    </w:p>
    <w:p w14:paraId="686BBFF9" w14:textId="77777777" w:rsidR="00937099" w:rsidRDefault="00937099" w:rsidP="00F16F3C">
      <w:pPr>
        <w:spacing w:after="0" w:line="240" w:lineRule="auto"/>
        <w:rPr>
          <w:b/>
          <w:lang w:val="en-US"/>
        </w:rPr>
      </w:pPr>
      <w:r>
        <w:rPr>
          <w:b/>
          <w:lang w:val="en-US"/>
        </w:rPr>
        <w:br w:type="page"/>
      </w:r>
    </w:p>
    <w:p w14:paraId="08B0A1E8" w14:textId="77777777" w:rsidR="00937099" w:rsidRPr="00F16F3C" w:rsidRDefault="00937099" w:rsidP="009A3044">
      <w:pPr>
        <w:spacing w:after="0" w:line="240" w:lineRule="auto"/>
        <w:rPr>
          <w:b/>
          <w:u w:val="single"/>
        </w:rPr>
      </w:pPr>
      <w:r w:rsidRPr="00F16F3C">
        <w:rPr>
          <w:b/>
          <w:u w:val="single"/>
        </w:rPr>
        <w:lastRenderedPageBreak/>
        <w:t xml:space="preserve">Evidence Set </w:t>
      </w:r>
      <w:r>
        <w:rPr>
          <w:b/>
          <w:u w:val="single"/>
        </w:rPr>
        <w:t>3</w:t>
      </w:r>
    </w:p>
    <w:p w14:paraId="7B3FF62D" w14:textId="77777777" w:rsidR="00937099" w:rsidRDefault="00937099" w:rsidP="00937099">
      <w:pPr>
        <w:spacing w:after="0" w:line="240" w:lineRule="auto"/>
        <w:rPr>
          <w:rFonts w:cs="Times New Roman"/>
          <w:b/>
        </w:rPr>
      </w:pPr>
      <w:r w:rsidRPr="00F148F8">
        <w:rPr>
          <w:rFonts w:cs="Times New Roman"/>
          <w:b/>
        </w:rPr>
        <w:t>KQ4: What are the harms of treating screen-detected thyroid dysfunction in asymptomatic, non-pregnant adults?</w:t>
      </w:r>
    </w:p>
    <w:p w14:paraId="5FD425B1" w14:textId="61222DB6" w:rsidR="00937099" w:rsidRDefault="00937099" w:rsidP="00937099">
      <w:pPr>
        <w:spacing w:after="0" w:line="240" w:lineRule="auto"/>
        <w:rPr>
          <w:rFonts w:cs="Times New Roman"/>
          <w:b/>
        </w:rPr>
      </w:pPr>
    </w:p>
    <w:p w14:paraId="68B6CF31" w14:textId="77777777" w:rsidR="00937099" w:rsidRDefault="008957CD" w:rsidP="009A3044">
      <w:pPr>
        <w:spacing w:after="0" w:line="240" w:lineRule="auto"/>
        <w:rPr>
          <w:b/>
          <w:lang w:val="en-US"/>
        </w:rPr>
      </w:pPr>
      <w:r>
        <w:rPr>
          <w:b/>
          <w:lang w:val="en-US"/>
        </w:rPr>
        <w:t>Table 3.1</w:t>
      </w:r>
      <w:r w:rsidR="00937099">
        <w:rPr>
          <w:b/>
          <w:lang w:val="en-US"/>
        </w:rPr>
        <w:t xml:space="preserve"> GRADE Summary of Findings Table – harms</w:t>
      </w:r>
    </w:p>
    <w:tbl>
      <w:tblPr>
        <w:tblW w:w="5000" w:type="pct"/>
        <w:tblCellMar>
          <w:top w:w="75" w:type="dxa"/>
          <w:left w:w="75" w:type="dxa"/>
          <w:bottom w:w="75" w:type="dxa"/>
          <w:right w:w="75" w:type="dxa"/>
        </w:tblCellMar>
        <w:tblLook w:val="04A0" w:firstRow="1" w:lastRow="0" w:firstColumn="1" w:lastColumn="0" w:noHBand="0" w:noVBand="1"/>
      </w:tblPr>
      <w:tblGrid>
        <w:gridCol w:w="2038"/>
        <w:gridCol w:w="1544"/>
        <w:gridCol w:w="1403"/>
        <w:gridCol w:w="7295"/>
        <w:gridCol w:w="2120"/>
      </w:tblGrid>
      <w:tr w:rsidR="008F05C4" w14:paraId="700F4C07" w14:textId="77777777" w:rsidTr="00E374E3">
        <w:trPr>
          <w:cantSplit/>
          <w:tblHeader/>
        </w:trPr>
        <w:tc>
          <w:tcPr>
            <w:tcW w:w="4264" w:type="pct"/>
            <w:gridSpan w:val="4"/>
            <w:tcBorders>
              <w:top w:val="single" w:sz="6" w:space="0" w:color="000000"/>
              <w:bottom w:val="single" w:sz="6" w:space="0" w:color="000000"/>
            </w:tcBorders>
            <w:hideMark/>
          </w:tcPr>
          <w:p w14:paraId="4837671D" w14:textId="77777777" w:rsidR="008F05C4" w:rsidRDefault="008F05C4" w:rsidP="00E374E3">
            <w:pPr>
              <w:pStyle w:val="Title1"/>
              <w:spacing w:before="0" w:beforeAutospacing="0" w:after="0" w:afterAutospacing="0"/>
            </w:pPr>
            <w:r>
              <w:rPr>
                <w:b/>
                <w:bCs/>
              </w:rPr>
              <w:lastRenderedPageBreak/>
              <w:t>4. What are the harms of treatment of screen-detected thyroid dysfunction?</w:t>
            </w:r>
          </w:p>
        </w:tc>
        <w:tc>
          <w:tcPr>
            <w:tcW w:w="736" w:type="pct"/>
            <w:tcBorders>
              <w:top w:val="single" w:sz="6" w:space="0" w:color="000000"/>
              <w:bottom w:val="single" w:sz="6" w:space="0" w:color="000000"/>
            </w:tcBorders>
          </w:tcPr>
          <w:p w14:paraId="107B94FC" w14:textId="77777777" w:rsidR="008F05C4" w:rsidRDefault="008F05C4" w:rsidP="00E374E3">
            <w:pPr>
              <w:pStyle w:val="Title1"/>
              <w:spacing w:before="0" w:beforeAutospacing="0" w:after="0" w:afterAutospacing="0"/>
              <w:rPr>
                <w:b/>
                <w:bCs/>
              </w:rPr>
            </w:pPr>
          </w:p>
        </w:tc>
      </w:tr>
      <w:tr w:rsidR="008F05C4" w14:paraId="1B91CD70" w14:textId="77777777" w:rsidTr="00E374E3">
        <w:trPr>
          <w:cantSplit/>
          <w:trHeight w:val="1104"/>
          <w:tblHeader/>
        </w:trPr>
        <w:tc>
          <w:tcPr>
            <w:tcW w:w="708" w:type="pct"/>
            <w:tcBorders>
              <w:top w:val="single" w:sz="12" w:space="0" w:color="000000"/>
              <w:bottom w:val="single" w:sz="6" w:space="0" w:color="000000"/>
            </w:tcBorders>
            <w:shd w:val="clear" w:color="auto" w:fill="4F81BD" w:themeFill="accent1"/>
            <w:hideMark/>
          </w:tcPr>
          <w:p w14:paraId="15E4A97F" w14:textId="77777777" w:rsidR="008F05C4" w:rsidRDefault="008F05C4" w:rsidP="00E374E3">
            <w:pPr>
              <w:pStyle w:val="NormalWeb"/>
              <w:spacing w:before="0" w:beforeAutospacing="0" w:after="0" w:afterAutospacing="0"/>
              <w:rPr>
                <w:b/>
                <w:bCs/>
                <w:color w:val="FFFFFF"/>
              </w:rPr>
            </w:pPr>
            <w:r>
              <w:rPr>
                <w:b/>
                <w:bCs/>
                <w:color w:val="FFFFFF"/>
              </w:rPr>
              <w:t>Outcomes</w:t>
            </w:r>
            <w:r w:rsidR="002450C4">
              <w:rPr>
                <w:b/>
                <w:bCs/>
                <w:color w:val="FFFFFF"/>
              </w:rPr>
              <w:t xml:space="preserve">  Follow-up</w:t>
            </w:r>
          </w:p>
        </w:tc>
        <w:tc>
          <w:tcPr>
            <w:tcW w:w="536" w:type="pct"/>
            <w:tcBorders>
              <w:top w:val="single" w:sz="12" w:space="0" w:color="000000"/>
              <w:bottom w:val="single" w:sz="6" w:space="0" w:color="000000"/>
            </w:tcBorders>
            <w:shd w:val="clear" w:color="auto" w:fill="4F81BD" w:themeFill="accent1"/>
            <w:hideMark/>
          </w:tcPr>
          <w:p w14:paraId="004737D8" w14:textId="77777777" w:rsidR="008F05C4" w:rsidRDefault="008F05C4" w:rsidP="002450C4">
            <w:pPr>
              <w:pStyle w:val="NormalWeb"/>
              <w:spacing w:before="0" w:beforeAutospacing="0" w:after="0" w:afterAutospacing="0"/>
              <w:rPr>
                <w:b/>
                <w:bCs/>
                <w:color w:val="FFFFFF"/>
              </w:rPr>
            </w:pPr>
            <w:r>
              <w:rPr>
                <w:b/>
                <w:bCs/>
                <w:color w:val="FFFFFF"/>
              </w:rPr>
              <w:t>№ of participants</w:t>
            </w:r>
            <w:r>
              <w:rPr>
                <w:b/>
                <w:bCs/>
                <w:color w:val="FFFFFF"/>
              </w:rPr>
              <w:br/>
              <w:t>(</w:t>
            </w:r>
            <w:r w:rsidR="002450C4">
              <w:rPr>
                <w:b/>
                <w:bCs/>
                <w:color w:val="FFFFFF"/>
              </w:rPr>
              <w:t xml:space="preserve">№ of </w:t>
            </w:r>
            <w:r>
              <w:rPr>
                <w:b/>
                <w:bCs/>
                <w:color w:val="FFFFFF"/>
              </w:rPr>
              <w:t>studies)</w:t>
            </w:r>
          </w:p>
        </w:tc>
        <w:tc>
          <w:tcPr>
            <w:tcW w:w="487" w:type="pct"/>
            <w:tcBorders>
              <w:top w:val="single" w:sz="12" w:space="0" w:color="000000"/>
              <w:bottom w:val="single" w:sz="6" w:space="0" w:color="000000"/>
            </w:tcBorders>
            <w:shd w:val="clear" w:color="auto" w:fill="4F81BD" w:themeFill="accent1"/>
            <w:hideMark/>
          </w:tcPr>
          <w:p w14:paraId="4736109E" w14:textId="77777777" w:rsidR="008F05C4" w:rsidRDefault="008F05C4" w:rsidP="00E374E3">
            <w:pPr>
              <w:pStyle w:val="NormalWeb"/>
              <w:spacing w:before="0" w:beforeAutospacing="0" w:after="0" w:afterAutospacing="0"/>
              <w:rPr>
                <w:b/>
                <w:bCs/>
                <w:color w:val="FFFFFF"/>
              </w:rPr>
            </w:pPr>
            <w:r>
              <w:rPr>
                <w:b/>
                <w:bCs/>
                <w:color w:val="FFFFFF"/>
              </w:rPr>
              <w:t>Certainty of the evidence</w:t>
            </w:r>
            <w:r>
              <w:rPr>
                <w:b/>
                <w:bCs/>
                <w:color w:val="FFFFFF"/>
              </w:rPr>
              <w:br/>
              <w:t>(GRADE)</w:t>
            </w:r>
          </w:p>
        </w:tc>
        <w:tc>
          <w:tcPr>
            <w:tcW w:w="2533" w:type="pct"/>
            <w:tcBorders>
              <w:top w:val="single" w:sz="12" w:space="0" w:color="000000"/>
              <w:bottom w:val="single" w:sz="6" w:space="0" w:color="000000"/>
            </w:tcBorders>
            <w:shd w:val="clear" w:color="auto" w:fill="BFBFBF" w:themeFill="background1" w:themeFillShade="BF"/>
            <w:hideMark/>
          </w:tcPr>
          <w:p w14:paraId="00284B41" w14:textId="77777777" w:rsidR="008F05C4" w:rsidRDefault="008F05C4" w:rsidP="00E374E3">
            <w:pPr>
              <w:pStyle w:val="NormalWeb"/>
              <w:spacing w:before="0" w:beforeAutospacing="0" w:after="0" w:afterAutospacing="0"/>
              <w:rPr>
                <w:b/>
                <w:bCs/>
              </w:rPr>
            </w:pPr>
            <w:r>
              <w:rPr>
                <w:b/>
                <w:bCs/>
              </w:rPr>
              <w:t>Impact</w:t>
            </w:r>
          </w:p>
        </w:tc>
        <w:tc>
          <w:tcPr>
            <w:tcW w:w="736" w:type="pct"/>
            <w:tcBorders>
              <w:top w:val="single" w:sz="12" w:space="0" w:color="000000"/>
            </w:tcBorders>
            <w:shd w:val="clear" w:color="auto" w:fill="4F81BD" w:themeFill="accent1"/>
          </w:tcPr>
          <w:p w14:paraId="24DBB3EA" w14:textId="77777777" w:rsidR="008F05C4" w:rsidRDefault="008F05C4" w:rsidP="00E374E3">
            <w:pPr>
              <w:pStyle w:val="NormalWeb"/>
              <w:spacing w:before="0" w:beforeAutospacing="0" w:after="0" w:afterAutospacing="0"/>
              <w:rPr>
                <w:b/>
                <w:bCs/>
                <w:color w:val="FFFFFF"/>
              </w:rPr>
            </w:pPr>
            <w:r>
              <w:rPr>
                <w:b/>
                <w:bCs/>
                <w:color w:val="FFFFFF"/>
              </w:rPr>
              <w:t>Comments</w:t>
            </w:r>
          </w:p>
        </w:tc>
      </w:tr>
      <w:tr w:rsidR="008F05C4" w14:paraId="7F4B1DE6" w14:textId="77777777" w:rsidTr="00E374E3">
        <w:trPr>
          <w:cantSplit/>
        </w:trPr>
        <w:tc>
          <w:tcPr>
            <w:tcW w:w="708" w:type="pct"/>
            <w:tcBorders>
              <w:top w:val="single" w:sz="6" w:space="0" w:color="000000"/>
              <w:bottom w:val="single" w:sz="6" w:space="0" w:color="000000"/>
            </w:tcBorders>
            <w:hideMark/>
          </w:tcPr>
          <w:p w14:paraId="4382F0BE" w14:textId="77777777" w:rsidR="008F05C4" w:rsidRDefault="008F05C4" w:rsidP="00EA42FA">
            <w:pPr>
              <w:rPr>
                <w:rFonts w:eastAsia="Times New Roman"/>
                <w:sz w:val="24"/>
                <w:szCs w:val="24"/>
              </w:rPr>
            </w:pPr>
            <w:r>
              <w:rPr>
                <w:rStyle w:val="label"/>
                <w:rFonts w:eastAsia="Times New Roman"/>
              </w:rPr>
              <w:lastRenderedPageBreak/>
              <w:t xml:space="preserve">Number of individuals reporting adverse </w:t>
            </w:r>
            <w:r w:rsidR="00EA42FA">
              <w:rPr>
                <w:rStyle w:val="label"/>
                <w:rFonts w:eastAsia="Times New Roman"/>
              </w:rPr>
              <w:t>outcomes</w:t>
            </w:r>
            <w:r>
              <w:rPr>
                <w:rFonts w:eastAsia="Times New Roman"/>
              </w:rPr>
              <w:br/>
            </w:r>
            <w:r>
              <w:rPr>
                <w:rStyle w:val="label"/>
                <w:rFonts w:eastAsia="Times New Roman"/>
              </w:rPr>
              <w:t>follow up: range 48 weeks to 3 years</w:t>
            </w:r>
            <w:r>
              <w:rPr>
                <w:rFonts w:eastAsia="Times New Roman"/>
              </w:rPr>
              <w:t xml:space="preserve"> </w:t>
            </w:r>
          </w:p>
        </w:tc>
        <w:tc>
          <w:tcPr>
            <w:tcW w:w="536" w:type="pct"/>
            <w:tcBorders>
              <w:top w:val="single" w:sz="6" w:space="0" w:color="000000"/>
              <w:bottom w:val="single" w:sz="6" w:space="0" w:color="000000"/>
            </w:tcBorders>
            <w:hideMark/>
          </w:tcPr>
          <w:p w14:paraId="115A8590" w14:textId="77777777" w:rsidR="008F05C4" w:rsidRDefault="008F05C4" w:rsidP="00E374E3">
            <w:pPr>
              <w:rPr>
                <w:rFonts w:eastAsia="Times New Roman"/>
                <w:sz w:val="24"/>
                <w:szCs w:val="24"/>
              </w:rPr>
            </w:pPr>
            <w:r>
              <w:rPr>
                <w:rFonts w:eastAsia="Times New Roman"/>
              </w:rPr>
              <w:t>1</w:t>
            </w:r>
            <w:r w:rsidR="002450C4">
              <w:rPr>
                <w:rFonts w:eastAsia="Times New Roman"/>
              </w:rPr>
              <w:t>370</w:t>
            </w:r>
            <w:r>
              <w:rPr>
                <w:rFonts w:eastAsia="Times New Roman"/>
              </w:rPr>
              <w:br/>
              <w:t xml:space="preserve">(5 RCTs) </w:t>
            </w:r>
            <w:r>
              <w:rPr>
                <w:rFonts w:eastAsia="Times New Roman"/>
                <w:vertAlign w:val="superscript"/>
              </w:rPr>
              <w:t>a</w:t>
            </w:r>
          </w:p>
        </w:tc>
        <w:tc>
          <w:tcPr>
            <w:tcW w:w="487" w:type="pct"/>
            <w:tcBorders>
              <w:top w:val="single" w:sz="6" w:space="0" w:color="000000"/>
              <w:bottom w:val="single" w:sz="6" w:space="0" w:color="000000"/>
            </w:tcBorders>
            <w:hideMark/>
          </w:tcPr>
          <w:p w14:paraId="58C2A54D" w14:textId="77777777" w:rsidR="008F05C4" w:rsidRDefault="008F05C4" w:rsidP="00E374E3">
            <w:pPr>
              <w:rPr>
                <w:rFonts w:eastAsia="Times New Roman"/>
                <w:sz w:val="24"/>
                <w:szCs w:val="24"/>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eastAsia="Times New Roman"/>
              </w:rPr>
              <w:br/>
            </w:r>
            <w:r>
              <w:rPr>
                <w:rStyle w:val="quality-text"/>
                <w:rFonts w:eastAsia="Times New Roman"/>
              </w:rPr>
              <w:t>LOW</w:t>
            </w:r>
            <w:r>
              <w:rPr>
                <w:rFonts w:eastAsia="Times New Roman"/>
              </w:rPr>
              <w:t xml:space="preserve"> </w:t>
            </w:r>
            <w:proofErr w:type="spellStart"/>
            <w:r>
              <w:rPr>
                <w:rFonts w:eastAsia="Times New Roman"/>
                <w:vertAlign w:val="superscript"/>
              </w:rPr>
              <w:t>b</w:t>
            </w:r>
            <w:r>
              <w:rPr>
                <w:rStyle w:val="comma"/>
                <w:rFonts w:eastAsia="Times New Roman"/>
                <w:vertAlign w:val="superscript"/>
              </w:rPr>
              <w:t>,</w:t>
            </w:r>
            <w:r>
              <w:rPr>
                <w:rFonts w:eastAsia="Times New Roman"/>
                <w:vertAlign w:val="superscript"/>
              </w:rPr>
              <w:t>c</w:t>
            </w:r>
            <w:r>
              <w:rPr>
                <w:rStyle w:val="comma"/>
                <w:rFonts w:eastAsia="Times New Roman"/>
                <w:vertAlign w:val="superscript"/>
              </w:rPr>
              <w:t>,</w:t>
            </w:r>
            <w:r>
              <w:rPr>
                <w:rFonts w:eastAsia="Times New Roman"/>
                <w:vertAlign w:val="superscript"/>
              </w:rPr>
              <w:t>d</w:t>
            </w:r>
            <w:r>
              <w:rPr>
                <w:rStyle w:val="comma"/>
                <w:rFonts w:eastAsia="Times New Roman"/>
                <w:vertAlign w:val="superscript"/>
              </w:rPr>
              <w:t>,</w:t>
            </w:r>
            <w:r>
              <w:rPr>
                <w:rFonts w:eastAsia="Times New Roman"/>
                <w:vertAlign w:val="superscript"/>
              </w:rPr>
              <w:t>e</w:t>
            </w:r>
            <w:proofErr w:type="spellEnd"/>
          </w:p>
        </w:tc>
        <w:tc>
          <w:tcPr>
            <w:tcW w:w="2533" w:type="pct"/>
            <w:tcBorders>
              <w:top w:val="single" w:sz="6" w:space="0" w:color="000000"/>
              <w:bottom w:val="single" w:sz="6" w:space="0" w:color="000000"/>
            </w:tcBorders>
            <w:shd w:val="clear" w:color="auto" w:fill="EDEDED"/>
            <w:hideMark/>
          </w:tcPr>
          <w:p w14:paraId="3E4C5975" w14:textId="77777777" w:rsidR="008F05C4" w:rsidRPr="006B45FA" w:rsidRDefault="008F05C4" w:rsidP="00E374E3">
            <w:pPr>
              <w:rPr>
                <w:rFonts w:eastAsia="Times New Roman"/>
                <w:sz w:val="20"/>
                <w:szCs w:val="20"/>
              </w:rPr>
            </w:pPr>
            <w:r w:rsidRPr="006B45FA">
              <w:rPr>
                <w:rFonts w:eastAsia="Times New Roman"/>
                <w:sz w:val="20"/>
                <w:szCs w:val="20"/>
              </w:rPr>
              <w:t xml:space="preserve">Two studies did not find a statistically significant difference in the odds of reporting adverse </w:t>
            </w:r>
            <w:r w:rsidR="00EA42FA">
              <w:rPr>
                <w:rFonts w:eastAsia="Times New Roman"/>
                <w:sz w:val="20"/>
                <w:szCs w:val="20"/>
              </w:rPr>
              <w:t>outcomes</w:t>
            </w:r>
            <w:r w:rsidRPr="006B45FA">
              <w:rPr>
                <w:rFonts w:eastAsia="Times New Roman"/>
                <w:sz w:val="20"/>
                <w:szCs w:val="20"/>
              </w:rPr>
              <w:t xml:space="preserve"> at final follow-up between those treated and not treated for subclinical hypothyroidism but one study found the odds of reporting adverse </w:t>
            </w:r>
            <w:r w:rsidR="00EA42FA">
              <w:rPr>
                <w:rFonts w:eastAsia="Times New Roman"/>
                <w:sz w:val="20"/>
                <w:szCs w:val="20"/>
              </w:rPr>
              <w:t>outcomes</w:t>
            </w:r>
            <w:r w:rsidRPr="006B45FA">
              <w:rPr>
                <w:rFonts w:eastAsia="Times New Roman"/>
                <w:sz w:val="20"/>
                <w:szCs w:val="20"/>
              </w:rPr>
              <w:t xml:space="preserve"> were higher in the treatment group than in the control group (OR of </w:t>
            </w:r>
            <w:r w:rsidRPr="006B45FA">
              <w:rPr>
                <w:sz w:val="20"/>
                <w:szCs w:val="20"/>
              </w:rPr>
              <w:t>21.87 [95% CI: 1.25-383.87])</w:t>
            </w:r>
            <w:r w:rsidRPr="006B45FA">
              <w:rPr>
                <w:rFonts w:eastAsia="Times New Roman"/>
                <w:sz w:val="20"/>
                <w:szCs w:val="20"/>
              </w:rPr>
              <w:t xml:space="preserve">. </w:t>
            </w:r>
            <w:r w:rsidRPr="006B45FA">
              <w:rPr>
                <w:sz w:val="20"/>
                <w:szCs w:val="20"/>
              </w:rPr>
              <w:t xml:space="preserve">The odds ratios could not be calculated for the other studies due to missing data or because no </w:t>
            </w:r>
            <w:r w:rsidR="00EA42FA">
              <w:rPr>
                <w:sz w:val="20"/>
                <w:szCs w:val="20"/>
              </w:rPr>
              <w:t>adverse outcomes</w:t>
            </w:r>
            <w:r w:rsidRPr="006B45FA">
              <w:rPr>
                <w:sz w:val="20"/>
                <w:szCs w:val="20"/>
              </w:rPr>
              <w:t xml:space="preserve"> were reported in both the treatment and control groups. The proportion of adverse </w:t>
            </w:r>
            <w:r w:rsidR="00EA42FA">
              <w:rPr>
                <w:sz w:val="20"/>
                <w:szCs w:val="20"/>
              </w:rPr>
              <w:t>outcomes</w:t>
            </w:r>
            <w:r w:rsidRPr="006B45FA">
              <w:rPr>
                <w:sz w:val="20"/>
                <w:szCs w:val="20"/>
              </w:rPr>
              <w:t xml:space="preserve"> reported in the control groups ranged from 0%-8.2% and the range was 0%-26.3% in the treatment group. </w:t>
            </w:r>
            <w:r w:rsidRPr="006B45FA">
              <w:rPr>
                <w:rFonts w:eastAsia="Times New Roman"/>
                <w:sz w:val="20"/>
                <w:szCs w:val="20"/>
              </w:rPr>
              <w:t xml:space="preserve"> </w:t>
            </w:r>
          </w:p>
          <w:tbl>
            <w:tblPr>
              <w:tblStyle w:val="TableGrid"/>
              <w:tblW w:w="0" w:type="auto"/>
              <w:tblLook w:val="04A0" w:firstRow="1" w:lastRow="0" w:firstColumn="1" w:lastColumn="0" w:noHBand="0" w:noVBand="1"/>
            </w:tblPr>
            <w:tblGrid>
              <w:gridCol w:w="918"/>
              <w:gridCol w:w="1328"/>
              <w:gridCol w:w="4889"/>
            </w:tblGrid>
            <w:tr w:rsidR="008F05C4" w:rsidRPr="000B5245" w14:paraId="4FB96563" w14:textId="77777777" w:rsidTr="00E374E3">
              <w:tc>
                <w:tcPr>
                  <w:tcW w:w="942" w:type="dxa"/>
                  <w:shd w:val="clear" w:color="auto" w:fill="BFBFBF" w:themeFill="background1" w:themeFillShade="BF"/>
                </w:tcPr>
                <w:p w14:paraId="1210B938" w14:textId="77777777" w:rsidR="008F05C4" w:rsidRPr="000B5245" w:rsidRDefault="008F05C4" w:rsidP="00E374E3">
                  <w:pPr>
                    <w:rPr>
                      <w:sz w:val="16"/>
                      <w:szCs w:val="16"/>
                    </w:rPr>
                  </w:pPr>
                  <w:r w:rsidRPr="000B5245">
                    <w:rPr>
                      <w:sz w:val="16"/>
                      <w:szCs w:val="16"/>
                    </w:rPr>
                    <w:t>Author</w:t>
                  </w:r>
                </w:p>
              </w:tc>
              <w:tc>
                <w:tcPr>
                  <w:tcW w:w="1413" w:type="dxa"/>
                  <w:shd w:val="clear" w:color="auto" w:fill="BFBFBF" w:themeFill="background1" w:themeFillShade="BF"/>
                </w:tcPr>
                <w:p w14:paraId="269E5969" w14:textId="77777777" w:rsidR="008F05C4" w:rsidRPr="000B5245" w:rsidRDefault="008F05C4" w:rsidP="00E374E3">
                  <w:pPr>
                    <w:rPr>
                      <w:sz w:val="16"/>
                      <w:szCs w:val="16"/>
                    </w:rPr>
                  </w:pPr>
                  <w:r w:rsidRPr="000B5245">
                    <w:rPr>
                      <w:sz w:val="16"/>
                      <w:szCs w:val="16"/>
                    </w:rPr>
                    <w:t>Results</w:t>
                  </w:r>
                </w:p>
              </w:tc>
              <w:tc>
                <w:tcPr>
                  <w:tcW w:w="5612" w:type="dxa"/>
                  <w:shd w:val="clear" w:color="auto" w:fill="BFBFBF" w:themeFill="background1" w:themeFillShade="BF"/>
                </w:tcPr>
                <w:p w14:paraId="23D8D03C" w14:textId="77777777" w:rsidR="008F05C4" w:rsidRPr="000B5245" w:rsidRDefault="008F05C4" w:rsidP="00EA42FA">
                  <w:pPr>
                    <w:rPr>
                      <w:sz w:val="16"/>
                      <w:szCs w:val="16"/>
                    </w:rPr>
                  </w:pPr>
                  <w:r w:rsidRPr="000B5245">
                    <w:rPr>
                      <w:sz w:val="16"/>
                      <w:szCs w:val="16"/>
                    </w:rPr>
                    <w:t xml:space="preserve">Descriptive reports of </w:t>
                  </w:r>
                  <w:r w:rsidR="00EA42FA">
                    <w:rPr>
                      <w:sz w:val="16"/>
                      <w:szCs w:val="16"/>
                    </w:rPr>
                    <w:t>adverse outcomes</w:t>
                  </w:r>
                  <w:r w:rsidRPr="000B5245">
                    <w:rPr>
                      <w:sz w:val="16"/>
                      <w:szCs w:val="16"/>
                    </w:rPr>
                    <w:t xml:space="preserve"> (results continued)</w:t>
                  </w:r>
                </w:p>
              </w:tc>
            </w:tr>
            <w:tr w:rsidR="008F05C4" w:rsidRPr="000B5245" w14:paraId="2BEAC3B7" w14:textId="77777777" w:rsidTr="00E374E3">
              <w:tc>
                <w:tcPr>
                  <w:tcW w:w="942" w:type="dxa"/>
                </w:tcPr>
                <w:p w14:paraId="16736DC5" w14:textId="77777777" w:rsidR="008F05C4" w:rsidRPr="000B5245" w:rsidRDefault="008F05C4" w:rsidP="00E374E3">
                  <w:pPr>
                    <w:rPr>
                      <w:sz w:val="16"/>
                      <w:szCs w:val="16"/>
                    </w:rPr>
                  </w:pPr>
                  <w:proofErr w:type="spellStart"/>
                  <w:r w:rsidRPr="000B5245">
                    <w:rPr>
                      <w:rFonts w:eastAsia="Times New Roman" w:cstheme="minorHAnsi"/>
                      <w:sz w:val="16"/>
                      <w:szCs w:val="16"/>
                    </w:rPr>
                    <w:t>Fadeyev</w:t>
                  </w:r>
                  <w:proofErr w:type="spellEnd"/>
                  <w:r w:rsidRPr="000B5245">
                    <w:rPr>
                      <w:rFonts w:eastAsia="Times New Roman" w:cstheme="minorHAnsi"/>
                      <w:sz w:val="16"/>
                      <w:szCs w:val="16"/>
                    </w:rPr>
                    <w:t xml:space="preserve"> 2006</w:t>
                  </w:r>
                </w:p>
              </w:tc>
              <w:tc>
                <w:tcPr>
                  <w:tcW w:w="1413" w:type="dxa"/>
                </w:tcPr>
                <w:p w14:paraId="6546DA22" w14:textId="77777777" w:rsidR="008F05C4" w:rsidRPr="000B5245" w:rsidRDefault="008F05C4" w:rsidP="00E374E3">
                  <w:pPr>
                    <w:rPr>
                      <w:rFonts w:eastAsia="Times New Roman" w:cstheme="minorHAnsi"/>
                      <w:sz w:val="16"/>
                      <w:szCs w:val="16"/>
                    </w:rPr>
                  </w:pPr>
                  <w:r w:rsidRPr="000B5245">
                    <w:rPr>
                      <w:sz w:val="16"/>
                      <w:szCs w:val="16"/>
                    </w:rPr>
                    <w:t>Treatment group: 5 events; 26.3%</w:t>
                  </w:r>
                </w:p>
              </w:tc>
              <w:tc>
                <w:tcPr>
                  <w:tcW w:w="5612" w:type="dxa"/>
                </w:tcPr>
                <w:p w14:paraId="6A2B33B3" w14:textId="77777777" w:rsidR="008F05C4" w:rsidRPr="000B5245" w:rsidRDefault="008F05C4" w:rsidP="00E374E3">
                  <w:pPr>
                    <w:rPr>
                      <w:rFonts w:eastAsia="Times New Roman" w:cstheme="minorHAnsi"/>
                      <w:sz w:val="16"/>
                      <w:szCs w:val="16"/>
                    </w:rPr>
                  </w:pPr>
                  <w:r w:rsidRPr="000B5245">
                    <w:rPr>
                      <w:rFonts w:eastAsia="Times New Roman" w:cstheme="minorHAnsi"/>
                      <w:sz w:val="16"/>
                      <w:szCs w:val="16"/>
                    </w:rPr>
                    <w:t>In the treatment group 5/19 patients had various adverse events during treatment [3 patients had more ventricular premature beats (VPB) and 2 patients had an increased mean heart rate in conjunction with an increased number of VPB]. At the end of the follow-up period, one of the patients in the treatment group had an unstable episode of ventricular tachycardia.</w:t>
                  </w:r>
                </w:p>
                <w:p w14:paraId="166B42B4" w14:textId="77777777" w:rsidR="008F05C4" w:rsidRPr="000B5245" w:rsidRDefault="008F05C4" w:rsidP="00254CC6">
                  <w:pPr>
                    <w:rPr>
                      <w:sz w:val="16"/>
                      <w:szCs w:val="16"/>
                    </w:rPr>
                  </w:pPr>
                  <w:r w:rsidRPr="000B5245">
                    <w:rPr>
                      <w:sz w:val="16"/>
                      <w:szCs w:val="16"/>
                    </w:rPr>
                    <w:t>* AEs in the control group were not reported.</w:t>
                  </w:r>
                </w:p>
              </w:tc>
            </w:tr>
            <w:tr w:rsidR="008F05C4" w:rsidRPr="000B5245" w14:paraId="3D444EE3" w14:textId="77777777" w:rsidTr="00E374E3">
              <w:tc>
                <w:tcPr>
                  <w:tcW w:w="942" w:type="dxa"/>
                </w:tcPr>
                <w:p w14:paraId="68631287" w14:textId="77777777" w:rsidR="008F05C4" w:rsidRPr="000B5245" w:rsidRDefault="008F05C4" w:rsidP="00E374E3">
                  <w:pPr>
                    <w:rPr>
                      <w:sz w:val="16"/>
                      <w:szCs w:val="16"/>
                    </w:rPr>
                  </w:pPr>
                  <w:r w:rsidRPr="000B5245">
                    <w:rPr>
                      <w:sz w:val="16"/>
                      <w:szCs w:val="16"/>
                    </w:rPr>
                    <w:t>Liu 2015</w:t>
                  </w:r>
                </w:p>
              </w:tc>
              <w:tc>
                <w:tcPr>
                  <w:tcW w:w="1413" w:type="dxa"/>
                </w:tcPr>
                <w:p w14:paraId="3BCAB716" w14:textId="77777777" w:rsidR="008F05C4" w:rsidRPr="000B5245" w:rsidRDefault="008F05C4" w:rsidP="00E374E3">
                  <w:pPr>
                    <w:rPr>
                      <w:sz w:val="16"/>
                      <w:szCs w:val="16"/>
                    </w:rPr>
                  </w:pPr>
                  <w:r w:rsidRPr="000B5245">
                    <w:rPr>
                      <w:sz w:val="16"/>
                      <w:szCs w:val="16"/>
                    </w:rPr>
                    <w:t>Control group (0 events; 0.0%) vs treatment group (9 events; 13.2%)</w:t>
                  </w:r>
                </w:p>
              </w:tc>
              <w:tc>
                <w:tcPr>
                  <w:tcW w:w="5612" w:type="dxa"/>
                </w:tcPr>
                <w:p w14:paraId="6ADE8C00" w14:textId="77777777" w:rsidR="008F05C4" w:rsidRPr="000B5245" w:rsidRDefault="008F05C4" w:rsidP="00E374E3">
                  <w:pPr>
                    <w:rPr>
                      <w:sz w:val="16"/>
                      <w:szCs w:val="16"/>
                    </w:rPr>
                  </w:pPr>
                  <w:r w:rsidRPr="000B5245">
                    <w:rPr>
                      <w:sz w:val="16"/>
                      <w:szCs w:val="16"/>
                    </w:rPr>
                    <w:t>OR: 21.87 (95% CI: 1.25-383.87)</w:t>
                  </w:r>
                </w:p>
                <w:p w14:paraId="76ADC100" w14:textId="77777777" w:rsidR="008F05C4" w:rsidRPr="000B5245" w:rsidRDefault="008F05C4" w:rsidP="00E374E3">
                  <w:pPr>
                    <w:rPr>
                      <w:sz w:val="16"/>
                      <w:szCs w:val="16"/>
                    </w:rPr>
                  </w:pPr>
                  <w:r w:rsidRPr="000B5245">
                    <w:rPr>
                      <w:sz w:val="16"/>
                      <w:szCs w:val="16"/>
                    </w:rPr>
                    <w:t>Absolute value (range): 0 fewer per 1,000 (from 0 fewer to 0 fewer)</w:t>
                  </w:r>
                </w:p>
                <w:p w14:paraId="02D21783" w14:textId="77777777" w:rsidR="008F05C4" w:rsidRPr="000B5245" w:rsidRDefault="008F05C4" w:rsidP="00E374E3">
                  <w:pPr>
                    <w:rPr>
                      <w:sz w:val="16"/>
                      <w:szCs w:val="16"/>
                    </w:rPr>
                  </w:pPr>
                </w:p>
                <w:p w14:paraId="50DCAF77" w14:textId="77777777" w:rsidR="008F05C4" w:rsidRPr="000B5245" w:rsidRDefault="008F05C4" w:rsidP="00254CC6">
                  <w:pPr>
                    <w:rPr>
                      <w:sz w:val="16"/>
                      <w:szCs w:val="16"/>
                    </w:rPr>
                  </w:pPr>
                  <w:r w:rsidRPr="000B5245">
                    <w:rPr>
                      <w:sz w:val="16"/>
                      <w:szCs w:val="16"/>
                    </w:rPr>
                    <w:t xml:space="preserve">Adverse </w:t>
                  </w:r>
                  <w:r w:rsidR="00254CC6">
                    <w:rPr>
                      <w:sz w:val="16"/>
                      <w:szCs w:val="16"/>
                    </w:rPr>
                    <w:t>reactions</w:t>
                  </w:r>
                  <w:r w:rsidRPr="000B5245">
                    <w:rPr>
                      <w:sz w:val="16"/>
                      <w:szCs w:val="16"/>
                    </w:rPr>
                    <w:t xml:space="preserve"> included </w:t>
                  </w:r>
                  <w:r w:rsidRPr="000B5245">
                    <w:rPr>
                      <w:rFonts w:eastAsia="Times New Roman" w:cstheme="minorHAnsi"/>
                      <w:sz w:val="16"/>
                      <w:szCs w:val="16"/>
                    </w:rPr>
                    <w:t>mild insomnia, mild diarrhea, mild paroxysmal supraventricular tachycardia, and palpitations.</w:t>
                  </w:r>
                </w:p>
              </w:tc>
            </w:tr>
            <w:tr w:rsidR="008F05C4" w:rsidRPr="000B5245" w14:paraId="78D7933D" w14:textId="77777777" w:rsidTr="00E374E3">
              <w:tc>
                <w:tcPr>
                  <w:tcW w:w="942" w:type="dxa"/>
                </w:tcPr>
                <w:p w14:paraId="00931F1A" w14:textId="77777777" w:rsidR="008F05C4" w:rsidRPr="000B5245" w:rsidRDefault="008F05C4" w:rsidP="00E374E3">
                  <w:pPr>
                    <w:rPr>
                      <w:sz w:val="16"/>
                      <w:szCs w:val="16"/>
                    </w:rPr>
                  </w:pPr>
                  <w:r w:rsidRPr="000B5245">
                    <w:rPr>
                      <w:sz w:val="16"/>
                      <w:szCs w:val="16"/>
                    </w:rPr>
                    <w:t>Nagasaki 2009</w:t>
                  </w:r>
                </w:p>
              </w:tc>
              <w:tc>
                <w:tcPr>
                  <w:tcW w:w="1413" w:type="dxa"/>
                </w:tcPr>
                <w:p w14:paraId="271CEA9C" w14:textId="77777777" w:rsidR="008F05C4" w:rsidRPr="000B5245" w:rsidRDefault="008F05C4" w:rsidP="00E374E3">
                  <w:pPr>
                    <w:rPr>
                      <w:sz w:val="16"/>
                      <w:szCs w:val="16"/>
                    </w:rPr>
                  </w:pPr>
                  <w:r w:rsidRPr="000B5245">
                    <w:rPr>
                      <w:sz w:val="16"/>
                      <w:szCs w:val="16"/>
                    </w:rPr>
                    <w:t>Control group (0 events; 0.0%) vs treatment group (0 events; 0.0%)</w:t>
                  </w:r>
                </w:p>
              </w:tc>
              <w:tc>
                <w:tcPr>
                  <w:tcW w:w="5612" w:type="dxa"/>
                </w:tcPr>
                <w:p w14:paraId="1B612510" w14:textId="77777777" w:rsidR="008F05C4" w:rsidRPr="000B5245" w:rsidRDefault="008F05C4" w:rsidP="00E374E3">
                  <w:pPr>
                    <w:rPr>
                      <w:sz w:val="16"/>
                      <w:szCs w:val="16"/>
                    </w:rPr>
                  </w:pPr>
                  <w:r w:rsidRPr="000B5245">
                    <w:rPr>
                      <w:rFonts w:eastAsia="Times New Roman" w:cstheme="minorHAnsi"/>
                      <w:sz w:val="16"/>
                      <w:szCs w:val="16"/>
                    </w:rPr>
                    <w:t>None of the patients experienced side effects such as arrhythmia, angina pectoris, or hypertension that would have required withdrawal or reduction of the dose of levothyroxine.</w:t>
                  </w:r>
                </w:p>
              </w:tc>
            </w:tr>
            <w:tr w:rsidR="008F05C4" w:rsidRPr="000B5245" w14:paraId="37897AC7" w14:textId="77777777" w:rsidTr="00E374E3">
              <w:tc>
                <w:tcPr>
                  <w:tcW w:w="942" w:type="dxa"/>
                </w:tcPr>
                <w:p w14:paraId="01388B1B" w14:textId="77777777" w:rsidR="008F05C4" w:rsidRPr="000B5245" w:rsidRDefault="008F05C4" w:rsidP="00E374E3">
                  <w:pPr>
                    <w:rPr>
                      <w:sz w:val="16"/>
                      <w:szCs w:val="16"/>
                    </w:rPr>
                  </w:pPr>
                  <w:r w:rsidRPr="000B5245">
                    <w:rPr>
                      <w:sz w:val="16"/>
                      <w:szCs w:val="16"/>
                    </w:rPr>
                    <w:t>Stott 2017</w:t>
                  </w:r>
                </w:p>
              </w:tc>
              <w:tc>
                <w:tcPr>
                  <w:tcW w:w="1413" w:type="dxa"/>
                </w:tcPr>
                <w:p w14:paraId="713D30F2" w14:textId="77777777" w:rsidR="008F05C4" w:rsidRPr="000B5245" w:rsidRDefault="008F05C4" w:rsidP="00E374E3">
                  <w:pPr>
                    <w:rPr>
                      <w:sz w:val="16"/>
                      <w:szCs w:val="16"/>
                    </w:rPr>
                  </w:pPr>
                  <w:r w:rsidRPr="000B5245">
                    <w:rPr>
                      <w:sz w:val="16"/>
                      <w:szCs w:val="16"/>
                    </w:rPr>
                    <w:t>Control group (103 events, 27.9%) vs treatment group (78 events, 21.2%)</w:t>
                  </w:r>
                </w:p>
              </w:tc>
              <w:tc>
                <w:tcPr>
                  <w:tcW w:w="5612" w:type="dxa"/>
                </w:tcPr>
                <w:p w14:paraId="538B9F36" w14:textId="77777777" w:rsidR="008F05C4" w:rsidRPr="000B5245" w:rsidRDefault="008F05C4" w:rsidP="00E374E3">
                  <w:pPr>
                    <w:rPr>
                      <w:sz w:val="16"/>
                      <w:szCs w:val="16"/>
                    </w:rPr>
                  </w:pPr>
                  <w:r w:rsidRPr="000B5245">
                    <w:rPr>
                      <w:sz w:val="16"/>
                      <w:szCs w:val="16"/>
                    </w:rPr>
                    <w:t>HR of 0.94 (95% CI of 0.88-1.0)</w:t>
                  </w:r>
                </w:p>
                <w:p w14:paraId="2E67C431" w14:textId="77777777" w:rsidR="008F05C4" w:rsidRPr="000B5245" w:rsidRDefault="008F05C4" w:rsidP="00E374E3">
                  <w:pPr>
                    <w:rPr>
                      <w:sz w:val="16"/>
                      <w:szCs w:val="16"/>
                    </w:rPr>
                  </w:pPr>
                  <w:r w:rsidRPr="000B5245">
                    <w:rPr>
                      <w:sz w:val="16"/>
                      <w:szCs w:val="16"/>
                    </w:rPr>
                    <w:t>Absolute value (range): 14 fewer per 1,000 (from 0 fewer to 29 fewer)</w:t>
                  </w:r>
                </w:p>
                <w:p w14:paraId="5DDE6304" w14:textId="77777777" w:rsidR="008F05C4" w:rsidRPr="000B5245" w:rsidRDefault="008F05C4" w:rsidP="00E374E3">
                  <w:pPr>
                    <w:rPr>
                      <w:sz w:val="16"/>
                      <w:szCs w:val="16"/>
                    </w:rPr>
                  </w:pPr>
                  <w:r w:rsidRPr="000B5245">
                    <w:rPr>
                      <w:sz w:val="16"/>
                      <w:szCs w:val="16"/>
                    </w:rPr>
                    <w:t>* for Serious Adverse Events only</w:t>
                  </w:r>
                </w:p>
              </w:tc>
            </w:tr>
            <w:tr w:rsidR="008F05C4" w:rsidRPr="000B5245" w14:paraId="79FBA5A3" w14:textId="77777777" w:rsidTr="00E374E3">
              <w:tc>
                <w:tcPr>
                  <w:tcW w:w="942" w:type="dxa"/>
                </w:tcPr>
                <w:p w14:paraId="3037F478" w14:textId="77777777" w:rsidR="008F05C4" w:rsidRPr="000B5245" w:rsidRDefault="008F05C4" w:rsidP="00E374E3">
                  <w:pPr>
                    <w:rPr>
                      <w:sz w:val="16"/>
                      <w:szCs w:val="16"/>
                    </w:rPr>
                  </w:pPr>
                  <w:r w:rsidRPr="000B5245">
                    <w:rPr>
                      <w:sz w:val="16"/>
                      <w:szCs w:val="16"/>
                    </w:rPr>
                    <w:t>Zhao 2016</w:t>
                  </w:r>
                </w:p>
              </w:tc>
              <w:tc>
                <w:tcPr>
                  <w:tcW w:w="1413" w:type="dxa"/>
                </w:tcPr>
                <w:p w14:paraId="6DAA60B4" w14:textId="77777777" w:rsidR="008F05C4" w:rsidRPr="000B5245" w:rsidRDefault="008F05C4" w:rsidP="00E374E3">
                  <w:pPr>
                    <w:rPr>
                      <w:sz w:val="16"/>
                      <w:szCs w:val="16"/>
                    </w:rPr>
                  </w:pPr>
                  <w:r w:rsidRPr="000B5245">
                    <w:rPr>
                      <w:sz w:val="16"/>
                      <w:szCs w:val="16"/>
                    </w:rPr>
                    <w:t>Control group (13 events; 8.2%) vs treatment group (16 events; 7.6%)</w:t>
                  </w:r>
                </w:p>
              </w:tc>
              <w:tc>
                <w:tcPr>
                  <w:tcW w:w="5612" w:type="dxa"/>
                </w:tcPr>
                <w:p w14:paraId="3C4CD3AD" w14:textId="77777777" w:rsidR="008F05C4" w:rsidRPr="000B5245" w:rsidRDefault="008F05C4" w:rsidP="00E374E3">
                  <w:pPr>
                    <w:rPr>
                      <w:sz w:val="16"/>
                      <w:szCs w:val="16"/>
                    </w:rPr>
                  </w:pPr>
                  <w:r w:rsidRPr="000B5245">
                    <w:rPr>
                      <w:sz w:val="16"/>
                      <w:szCs w:val="16"/>
                    </w:rPr>
                    <w:t>OR: 0.9</w:t>
                  </w:r>
                  <w:r w:rsidR="00A557E7">
                    <w:rPr>
                      <w:sz w:val="16"/>
                      <w:szCs w:val="16"/>
                    </w:rPr>
                    <w:t>3</w:t>
                  </w:r>
                  <w:r w:rsidRPr="000B5245">
                    <w:rPr>
                      <w:sz w:val="16"/>
                      <w:szCs w:val="16"/>
                    </w:rPr>
                    <w:t xml:space="preserve"> (95% CI: 0.43-1.99)</w:t>
                  </w:r>
                </w:p>
                <w:p w14:paraId="6A61581B" w14:textId="77777777" w:rsidR="008F05C4" w:rsidRPr="000B5245" w:rsidRDefault="008F05C4" w:rsidP="00E374E3">
                  <w:pPr>
                    <w:rPr>
                      <w:sz w:val="16"/>
                      <w:szCs w:val="16"/>
                    </w:rPr>
                  </w:pPr>
                  <w:r w:rsidRPr="000B5245">
                    <w:rPr>
                      <w:sz w:val="16"/>
                      <w:szCs w:val="16"/>
                    </w:rPr>
                    <w:t>Absolute value (range): 5 fewer per 1,000 (from 45 fewer to 69 more)</w:t>
                  </w:r>
                </w:p>
                <w:p w14:paraId="337DEFDB" w14:textId="77777777" w:rsidR="008F05C4" w:rsidRPr="000B5245" w:rsidRDefault="008F05C4" w:rsidP="00E374E3">
                  <w:pPr>
                    <w:rPr>
                      <w:sz w:val="16"/>
                      <w:szCs w:val="16"/>
                    </w:rPr>
                  </w:pPr>
                </w:p>
                <w:p w14:paraId="01677B8E" w14:textId="77777777" w:rsidR="008F05C4" w:rsidRPr="000B5245" w:rsidRDefault="008F05C4" w:rsidP="00E374E3">
                  <w:pPr>
                    <w:rPr>
                      <w:sz w:val="16"/>
                      <w:szCs w:val="16"/>
                    </w:rPr>
                  </w:pPr>
                  <w:r w:rsidRPr="000B5245">
                    <w:rPr>
                      <w:sz w:val="16"/>
                      <w:szCs w:val="16"/>
                    </w:rPr>
                    <w:t>Adverse symptoms included palpitations, chest tightness, dizziness, perspiration, low back pain, and hunched back. No participant attempted to visit a physician due to adverse effects.</w:t>
                  </w:r>
                </w:p>
              </w:tc>
            </w:tr>
          </w:tbl>
          <w:p w14:paraId="460E611E" w14:textId="77777777" w:rsidR="008F05C4" w:rsidRDefault="008F05C4" w:rsidP="00E374E3">
            <w:pPr>
              <w:rPr>
                <w:rFonts w:eastAsia="Times New Roman"/>
                <w:sz w:val="24"/>
                <w:szCs w:val="24"/>
              </w:rPr>
            </w:pPr>
          </w:p>
        </w:tc>
        <w:tc>
          <w:tcPr>
            <w:tcW w:w="736" w:type="pct"/>
            <w:tcBorders>
              <w:top w:val="single" w:sz="6" w:space="0" w:color="000000"/>
              <w:bottom w:val="single" w:sz="6" w:space="0" w:color="000000"/>
            </w:tcBorders>
            <w:shd w:val="clear" w:color="auto" w:fill="auto"/>
          </w:tcPr>
          <w:p w14:paraId="30B08781" w14:textId="77777777" w:rsidR="008F05C4" w:rsidRDefault="008F05C4" w:rsidP="00EA42FA">
            <w:pPr>
              <w:rPr>
                <w:rFonts w:eastAsia="Times New Roman"/>
              </w:rPr>
            </w:pPr>
            <w:r>
              <w:rPr>
                <w:rFonts w:eastAsia="Times New Roman"/>
              </w:rPr>
              <w:t xml:space="preserve">There may be no </w:t>
            </w:r>
            <w:r w:rsidR="005B644E">
              <w:rPr>
                <w:rFonts w:eastAsia="Times New Roman"/>
              </w:rPr>
              <w:t xml:space="preserve">statistically significant </w:t>
            </w:r>
            <w:r>
              <w:rPr>
                <w:rFonts w:eastAsia="Times New Roman"/>
              </w:rPr>
              <w:t xml:space="preserve">difference between those treated and not treated for subclinical hypothyroidism on the number of individuals reporting adverse </w:t>
            </w:r>
            <w:r w:rsidR="00EA42FA">
              <w:rPr>
                <w:rFonts w:eastAsia="Times New Roman"/>
              </w:rPr>
              <w:t>outcomes</w:t>
            </w:r>
            <w:r>
              <w:rPr>
                <w:rFonts w:eastAsia="Times New Roman"/>
              </w:rPr>
              <w:t>.</w:t>
            </w:r>
          </w:p>
        </w:tc>
      </w:tr>
      <w:tr w:rsidR="008F05C4" w14:paraId="573CEB77" w14:textId="77777777" w:rsidTr="00E374E3">
        <w:trPr>
          <w:cantSplit/>
        </w:trPr>
        <w:tc>
          <w:tcPr>
            <w:tcW w:w="708" w:type="pct"/>
            <w:tcBorders>
              <w:top w:val="single" w:sz="6" w:space="0" w:color="000000"/>
              <w:bottom w:val="single" w:sz="6" w:space="0" w:color="000000"/>
            </w:tcBorders>
            <w:hideMark/>
          </w:tcPr>
          <w:p w14:paraId="7FC7100A" w14:textId="77777777" w:rsidR="008F05C4" w:rsidRDefault="008F05C4" w:rsidP="00EA42FA">
            <w:pPr>
              <w:rPr>
                <w:rFonts w:eastAsia="Times New Roman"/>
                <w:sz w:val="24"/>
                <w:szCs w:val="24"/>
              </w:rPr>
            </w:pPr>
            <w:r>
              <w:rPr>
                <w:rStyle w:val="label"/>
                <w:rFonts w:eastAsia="Times New Roman"/>
              </w:rPr>
              <w:t xml:space="preserve">Withdrawal due to adverse </w:t>
            </w:r>
            <w:r w:rsidR="00EA42FA">
              <w:rPr>
                <w:rStyle w:val="label"/>
                <w:rFonts w:eastAsia="Times New Roman"/>
              </w:rPr>
              <w:t>outcomes</w:t>
            </w:r>
            <w:r>
              <w:rPr>
                <w:rFonts w:eastAsia="Times New Roman"/>
              </w:rPr>
              <w:br/>
            </w:r>
            <w:r>
              <w:rPr>
                <w:rStyle w:val="label"/>
                <w:rFonts w:eastAsia="Times New Roman"/>
              </w:rPr>
              <w:t>follow up: range 48 weeks to 12 months</w:t>
            </w:r>
            <w:r>
              <w:rPr>
                <w:rFonts w:eastAsia="Times New Roman"/>
              </w:rPr>
              <w:t xml:space="preserve"> </w:t>
            </w:r>
          </w:p>
        </w:tc>
        <w:tc>
          <w:tcPr>
            <w:tcW w:w="536" w:type="pct"/>
            <w:tcBorders>
              <w:top w:val="single" w:sz="6" w:space="0" w:color="000000"/>
              <w:bottom w:val="single" w:sz="6" w:space="0" w:color="000000"/>
            </w:tcBorders>
            <w:hideMark/>
          </w:tcPr>
          <w:p w14:paraId="12BF49D8" w14:textId="4147F845" w:rsidR="008F05C4" w:rsidRDefault="008F05C4" w:rsidP="006F5793">
            <w:pPr>
              <w:rPr>
                <w:rFonts w:eastAsia="Times New Roman"/>
                <w:sz w:val="24"/>
                <w:szCs w:val="24"/>
              </w:rPr>
            </w:pPr>
            <w:r>
              <w:rPr>
                <w:rFonts w:eastAsia="Times New Roman"/>
              </w:rPr>
              <w:t>290</w:t>
            </w:r>
            <w:r>
              <w:rPr>
                <w:rFonts w:eastAsia="Times New Roman"/>
              </w:rPr>
              <w:br/>
              <w:t xml:space="preserve">(4 RCTs) </w:t>
            </w:r>
            <w:r>
              <w:rPr>
                <w:rFonts w:eastAsia="Times New Roman"/>
                <w:vertAlign w:val="superscript"/>
              </w:rPr>
              <w:t>f</w:t>
            </w:r>
          </w:p>
        </w:tc>
        <w:tc>
          <w:tcPr>
            <w:tcW w:w="487" w:type="pct"/>
            <w:tcBorders>
              <w:top w:val="single" w:sz="6" w:space="0" w:color="000000"/>
              <w:bottom w:val="single" w:sz="6" w:space="0" w:color="000000"/>
            </w:tcBorders>
            <w:hideMark/>
          </w:tcPr>
          <w:p w14:paraId="4F80A0D6" w14:textId="77777777" w:rsidR="008F05C4" w:rsidRDefault="008F05C4" w:rsidP="002450C4">
            <w:pPr>
              <w:rPr>
                <w:rFonts w:eastAsia="Times New Roman"/>
                <w:sz w:val="24"/>
                <w:szCs w:val="24"/>
              </w:rPr>
            </w:pPr>
            <w:r>
              <w:rPr>
                <w:rStyle w:val="quality-sign"/>
                <w:rFonts w:ascii="Cambria Math" w:eastAsia="Times New Roman" w:hAnsi="Cambria Math" w:cs="Cambria Math"/>
                <w:sz w:val="21"/>
                <w:szCs w:val="21"/>
              </w:rPr>
              <w:t>⨁⨁</w:t>
            </w:r>
            <w:r w:rsidR="002450C4">
              <w:rPr>
                <w:rStyle w:val="quality-sign"/>
                <w:rFonts w:ascii="MS Mincho" w:eastAsia="MS Mincho" w:hAnsi="MS Mincho" w:cs="MS Mincho" w:hint="eastAsia"/>
                <w:sz w:val="21"/>
                <w:szCs w:val="21"/>
              </w:rPr>
              <w:t>◯</w:t>
            </w:r>
            <w:r>
              <w:rPr>
                <w:rStyle w:val="quality-sign"/>
                <w:rFonts w:ascii="MS Mincho" w:eastAsia="MS Mincho" w:hAnsi="MS Mincho" w:cs="MS Mincho" w:hint="eastAsia"/>
                <w:sz w:val="21"/>
                <w:szCs w:val="21"/>
              </w:rPr>
              <w:t>◯</w:t>
            </w:r>
            <w:r>
              <w:rPr>
                <w:rFonts w:eastAsia="Times New Roman"/>
              </w:rPr>
              <w:br/>
            </w:r>
            <w:r w:rsidR="002450C4">
              <w:rPr>
                <w:rStyle w:val="quality-text"/>
                <w:rFonts w:eastAsia="Times New Roman"/>
              </w:rPr>
              <w:t>LOW</w:t>
            </w:r>
            <w:r w:rsidR="002450C4">
              <w:rPr>
                <w:rFonts w:eastAsia="Times New Roman"/>
              </w:rPr>
              <w:t xml:space="preserve"> </w:t>
            </w:r>
            <w:proofErr w:type="spellStart"/>
            <w:r>
              <w:rPr>
                <w:rFonts w:eastAsia="Times New Roman"/>
                <w:vertAlign w:val="superscript"/>
              </w:rPr>
              <w:t>d</w:t>
            </w:r>
            <w:r>
              <w:rPr>
                <w:rStyle w:val="comma"/>
                <w:rFonts w:eastAsia="Times New Roman"/>
                <w:vertAlign w:val="superscript"/>
              </w:rPr>
              <w:t>,</w:t>
            </w:r>
            <w:r>
              <w:rPr>
                <w:rFonts w:eastAsia="Times New Roman"/>
                <w:vertAlign w:val="superscript"/>
              </w:rPr>
              <w:t>e</w:t>
            </w:r>
            <w:r>
              <w:rPr>
                <w:rStyle w:val="comma"/>
                <w:rFonts w:eastAsia="Times New Roman"/>
                <w:vertAlign w:val="superscript"/>
              </w:rPr>
              <w:t>,</w:t>
            </w:r>
            <w:r>
              <w:rPr>
                <w:rFonts w:eastAsia="Times New Roman"/>
                <w:vertAlign w:val="superscript"/>
              </w:rPr>
              <w:t>g</w:t>
            </w:r>
            <w:r>
              <w:rPr>
                <w:rStyle w:val="comma"/>
                <w:rFonts w:eastAsia="Times New Roman"/>
                <w:vertAlign w:val="superscript"/>
              </w:rPr>
              <w:t>,</w:t>
            </w:r>
            <w:r>
              <w:rPr>
                <w:rFonts w:eastAsia="Times New Roman"/>
                <w:vertAlign w:val="superscript"/>
              </w:rPr>
              <w:t>h</w:t>
            </w:r>
            <w:proofErr w:type="spellEnd"/>
          </w:p>
        </w:tc>
        <w:tc>
          <w:tcPr>
            <w:tcW w:w="2533" w:type="pct"/>
            <w:tcBorders>
              <w:top w:val="single" w:sz="6" w:space="0" w:color="000000"/>
              <w:bottom w:val="single" w:sz="6" w:space="0" w:color="000000"/>
            </w:tcBorders>
            <w:shd w:val="clear" w:color="auto" w:fill="EDEDED"/>
            <w:hideMark/>
          </w:tcPr>
          <w:p w14:paraId="14A70285" w14:textId="031ED8EB" w:rsidR="008F05C4" w:rsidRDefault="008F05C4" w:rsidP="00E374E3">
            <w:pPr>
              <w:rPr>
                <w:rFonts w:eastAsia="Times New Roman"/>
              </w:rPr>
            </w:pPr>
            <w:r w:rsidRPr="00D65656">
              <w:rPr>
                <w:rFonts w:eastAsia="Times New Roman"/>
              </w:rPr>
              <w:t>T</w:t>
            </w:r>
            <w:r>
              <w:rPr>
                <w:rFonts w:eastAsia="Times New Roman"/>
              </w:rPr>
              <w:t>hree</w:t>
            </w:r>
            <w:r w:rsidRPr="00D65656">
              <w:rPr>
                <w:rFonts w:eastAsia="Times New Roman"/>
              </w:rPr>
              <w:t xml:space="preserve"> studies did not find a statistically significant difference in the odds of </w:t>
            </w:r>
            <w:r>
              <w:rPr>
                <w:rFonts w:eastAsia="Times New Roman"/>
              </w:rPr>
              <w:t xml:space="preserve">withdrawing from the study due to an </w:t>
            </w:r>
            <w:r w:rsidRPr="00D65656">
              <w:rPr>
                <w:rFonts w:eastAsia="Times New Roman"/>
              </w:rPr>
              <w:t xml:space="preserve">adverse </w:t>
            </w:r>
            <w:r w:rsidR="002D56AD">
              <w:rPr>
                <w:rFonts w:eastAsia="Times New Roman"/>
              </w:rPr>
              <w:t>out</w:t>
            </w:r>
            <w:r w:rsidR="00EA42FA">
              <w:rPr>
                <w:rFonts w:eastAsia="Times New Roman"/>
              </w:rPr>
              <w:t>come</w:t>
            </w:r>
            <w:r w:rsidRPr="00D65656">
              <w:rPr>
                <w:rFonts w:eastAsia="Times New Roman"/>
              </w:rPr>
              <w:t xml:space="preserve"> between those treated and not treated for subclinical hypothyroidism. </w:t>
            </w:r>
            <w:r w:rsidRPr="00F43002">
              <w:t xml:space="preserve">The odds ratios could not be </w:t>
            </w:r>
            <w:r>
              <w:t>calculated for the other study</w:t>
            </w:r>
            <w:r w:rsidRPr="00F43002">
              <w:t xml:space="preserve"> </w:t>
            </w:r>
            <w:r>
              <w:t xml:space="preserve">because </w:t>
            </w:r>
            <w:r w:rsidRPr="00F43002">
              <w:t xml:space="preserve">no </w:t>
            </w:r>
            <w:r w:rsidR="00EA42FA">
              <w:t>adverse outcomes</w:t>
            </w:r>
            <w:r>
              <w:t xml:space="preserve"> were reported</w:t>
            </w:r>
            <w:r w:rsidRPr="00F43002">
              <w:t xml:space="preserve"> in </w:t>
            </w:r>
            <w:r w:rsidRPr="00F43002">
              <w:lastRenderedPageBreak/>
              <w:t xml:space="preserve">both the treatment and </w:t>
            </w:r>
            <w:r w:rsidRPr="0058654D">
              <w:t xml:space="preserve">control groups. The proportion of withdrawals due to adverse </w:t>
            </w:r>
            <w:r w:rsidR="00EA42FA">
              <w:t>outcomes</w:t>
            </w:r>
            <w:r w:rsidRPr="0058654D">
              <w:t xml:space="preserve"> reported in the control groups ranged from 0%-14.3% and the range was 0%-9.6% in the treatment group.</w:t>
            </w:r>
          </w:p>
          <w:tbl>
            <w:tblPr>
              <w:tblStyle w:val="TableGrid"/>
              <w:tblW w:w="0" w:type="auto"/>
              <w:tblLook w:val="04A0" w:firstRow="1" w:lastRow="0" w:firstColumn="1" w:lastColumn="0" w:noHBand="0" w:noVBand="1"/>
            </w:tblPr>
            <w:tblGrid>
              <w:gridCol w:w="916"/>
              <w:gridCol w:w="1335"/>
              <w:gridCol w:w="4884"/>
            </w:tblGrid>
            <w:tr w:rsidR="008F05C4" w:rsidRPr="000B5245" w14:paraId="4577EAB2" w14:textId="77777777" w:rsidTr="006F5793">
              <w:tc>
                <w:tcPr>
                  <w:tcW w:w="916" w:type="dxa"/>
                </w:tcPr>
                <w:p w14:paraId="66185472" w14:textId="77777777" w:rsidR="008F05C4" w:rsidRPr="000B5245" w:rsidRDefault="008F05C4" w:rsidP="00E374E3">
                  <w:pPr>
                    <w:rPr>
                      <w:sz w:val="18"/>
                      <w:szCs w:val="18"/>
                    </w:rPr>
                  </w:pPr>
                  <w:r w:rsidRPr="000B5245">
                    <w:rPr>
                      <w:sz w:val="18"/>
                      <w:szCs w:val="18"/>
                    </w:rPr>
                    <w:t>Author</w:t>
                  </w:r>
                </w:p>
              </w:tc>
              <w:tc>
                <w:tcPr>
                  <w:tcW w:w="1335" w:type="dxa"/>
                </w:tcPr>
                <w:p w14:paraId="4E6C9917" w14:textId="77777777" w:rsidR="008F05C4" w:rsidRPr="000B5245" w:rsidRDefault="008F05C4" w:rsidP="00E374E3">
                  <w:pPr>
                    <w:rPr>
                      <w:sz w:val="18"/>
                      <w:szCs w:val="18"/>
                    </w:rPr>
                  </w:pPr>
                  <w:r w:rsidRPr="000B5245">
                    <w:rPr>
                      <w:sz w:val="18"/>
                      <w:szCs w:val="18"/>
                    </w:rPr>
                    <w:t>Results</w:t>
                  </w:r>
                </w:p>
              </w:tc>
              <w:tc>
                <w:tcPr>
                  <w:tcW w:w="4884" w:type="dxa"/>
                </w:tcPr>
                <w:p w14:paraId="3739F4FA" w14:textId="77777777" w:rsidR="008F05C4" w:rsidRPr="000B5245" w:rsidRDefault="008F05C4" w:rsidP="00EA42FA">
                  <w:pPr>
                    <w:rPr>
                      <w:sz w:val="18"/>
                      <w:szCs w:val="18"/>
                    </w:rPr>
                  </w:pPr>
                  <w:r w:rsidRPr="000B5245">
                    <w:rPr>
                      <w:sz w:val="18"/>
                      <w:szCs w:val="18"/>
                    </w:rPr>
                    <w:t xml:space="preserve">Descriptive reports of </w:t>
                  </w:r>
                  <w:r w:rsidR="00EA42FA">
                    <w:rPr>
                      <w:sz w:val="18"/>
                      <w:szCs w:val="18"/>
                    </w:rPr>
                    <w:t>adverse outcomes</w:t>
                  </w:r>
                  <w:r w:rsidRPr="000B5245">
                    <w:rPr>
                      <w:sz w:val="18"/>
                      <w:szCs w:val="18"/>
                    </w:rPr>
                    <w:t xml:space="preserve"> (results continued)</w:t>
                  </w:r>
                </w:p>
              </w:tc>
            </w:tr>
            <w:tr w:rsidR="008F05C4" w:rsidRPr="000B5245" w14:paraId="7AEEDFB2" w14:textId="77777777" w:rsidTr="006F5793">
              <w:tc>
                <w:tcPr>
                  <w:tcW w:w="916" w:type="dxa"/>
                </w:tcPr>
                <w:p w14:paraId="24737A45" w14:textId="77777777" w:rsidR="008F05C4" w:rsidRPr="000B5245" w:rsidRDefault="008F05C4" w:rsidP="00E374E3">
                  <w:pPr>
                    <w:rPr>
                      <w:sz w:val="18"/>
                      <w:szCs w:val="18"/>
                    </w:rPr>
                  </w:pPr>
                  <w:r w:rsidRPr="000B5245">
                    <w:rPr>
                      <w:sz w:val="18"/>
                      <w:szCs w:val="18"/>
                    </w:rPr>
                    <w:t>Liu 2015</w:t>
                  </w:r>
                </w:p>
              </w:tc>
              <w:tc>
                <w:tcPr>
                  <w:tcW w:w="1335" w:type="dxa"/>
                </w:tcPr>
                <w:p w14:paraId="7D26671B" w14:textId="77777777" w:rsidR="008F05C4" w:rsidRPr="000B5245" w:rsidRDefault="008F05C4" w:rsidP="00E374E3">
                  <w:pPr>
                    <w:rPr>
                      <w:sz w:val="18"/>
                      <w:szCs w:val="18"/>
                    </w:rPr>
                  </w:pPr>
                  <w:r w:rsidRPr="000B5245">
                    <w:rPr>
                      <w:sz w:val="18"/>
                      <w:szCs w:val="18"/>
                    </w:rPr>
                    <w:t>Control group (0; 0.0% vs treatment group (1; 1.5%)</w:t>
                  </w:r>
                </w:p>
              </w:tc>
              <w:tc>
                <w:tcPr>
                  <w:tcW w:w="4884" w:type="dxa"/>
                </w:tcPr>
                <w:p w14:paraId="454E5FEF" w14:textId="77777777" w:rsidR="008F05C4" w:rsidRPr="000B5245" w:rsidRDefault="008F05C4" w:rsidP="00E374E3">
                  <w:pPr>
                    <w:rPr>
                      <w:sz w:val="18"/>
                      <w:szCs w:val="18"/>
                    </w:rPr>
                  </w:pPr>
                  <w:r w:rsidRPr="000B5245">
                    <w:rPr>
                      <w:sz w:val="18"/>
                      <w:szCs w:val="18"/>
                    </w:rPr>
                    <w:t>OR: 3.04 (95% CI: 0.12-76.06)</w:t>
                  </w:r>
                </w:p>
                <w:p w14:paraId="6AC327AB" w14:textId="77777777" w:rsidR="008F05C4" w:rsidRPr="000B5245" w:rsidRDefault="008F05C4" w:rsidP="00E374E3">
                  <w:pPr>
                    <w:rPr>
                      <w:sz w:val="18"/>
                      <w:szCs w:val="18"/>
                    </w:rPr>
                  </w:pPr>
                  <w:r w:rsidRPr="000B5245">
                    <w:rPr>
                      <w:sz w:val="18"/>
                      <w:szCs w:val="18"/>
                    </w:rPr>
                    <w:t>Absolute value (range): 0 fewer per 1,000 (from 0 fewer to 0 fewer)</w:t>
                  </w:r>
                </w:p>
                <w:p w14:paraId="5BD5AEC6" w14:textId="77777777" w:rsidR="008F05C4" w:rsidRPr="000B5245" w:rsidRDefault="008F05C4" w:rsidP="00E374E3">
                  <w:pPr>
                    <w:rPr>
                      <w:rFonts w:eastAsia="Times New Roman" w:cstheme="minorHAnsi"/>
                      <w:sz w:val="18"/>
                      <w:szCs w:val="18"/>
                    </w:rPr>
                  </w:pPr>
                </w:p>
                <w:p w14:paraId="2F9ED219" w14:textId="77777777" w:rsidR="008F05C4" w:rsidRPr="000B5245" w:rsidRDefault="00254CC6" w:rsidP="00254CC6">
                  <w:pPr>
                    <w:rPr>
                      <w:sz w:val="18"/>
                      <w:szCs w:val="18"/>
                    </w:rPr>
                  </w:pPr>
                  <w:r>
                    <w:rPr>
                      <w:sz w:val="18"/>
                      <w:szCs w:val="18"/>
                    </w:rPr>
                    <w:t>Adverse reaction</w:t>
                  </w:r>
                  <w:r w:rsidR="008F05C4" w:rsidRPr="000B5245">
                    <w:rPr>
                      <w:sz w:val="18"/>
                      <w:szCs w:val="18"/>
                    </w:rPr>
                    <w:t xml:space="preserve"> requiring withdrawal from the study was </w:t>
                  </w:r>
                  <w:r w:rsidR="008F05C4" w:rsidRPr="000B5245">
                    <w:rPr>
                      <w:rFonts w:eastAsia="Times New Roman" w:cstheme="minorHAnsi"/>
                      <w:sz w:val="18"/>
                      <w:szCs w:val="18"/>
                    </w:rPr>
                    <w:t>mild paroxysmal supraventricular tachycardia.</w:t>
                  </w:r>
                </w:p>
              </w:tc>
            </w:tr>
            <w:tr w:rsidR="006F5793" w:rsidRPr="000B5245" w14:paraId="1653D5FB" w14:textId="77777777" w:rsidTr="006F5793">
              <w:tc>
                <w:tcPr>
                  <w:tcW w:w="916" w:type="dxa"/>
                </w:tcPr>
                <w:p w14:paraId="3908AEF8" w14:textId="77777777" w:rsidR="006F5793" w:rsidRPr="000B5245" w:rsidRDefault="006F5793" w:rsidP="006F5793">
                  <w:pPr>
                    <w:rPr>
                      <w:sz w:val="18"/>
                      <w:szCs w:val="18"/>
                    </w:rPr>
                  </w:pPr>
                  <w:proofErr w:type="spellStart"/>
                  <w:r w:rsidRPr="000B5245">
                    <w:rPr>
                      <w:rFonts w:eastAsia="Times New Roman" w:cstheme="minorHAnsi"/>
                      <w:sz w:val="18"/>
                      <w:szCs w:val="18"/>
                    </w:rPr>
                    <w:t>Parle</w:t>
                  </w:r>
                  <w:proofErr w:type="spellEnd"/>
                  <w:r w:rsidRPr="000B5245">
                    <w:rPr>
                      <w:rFonts w:eastAsia="Times New Roman" w:cstheme="minorHAnsi"/>
                      <w:sz w:val="18"/>
                      <w:szCs w:val="18"/>
                    </w:rPr>
                    <w:t xml:space="preserve"> 2010</w:t>
                  </w:r>
                </w:p>
              </w:tc>
              <w:tc>
                <w:tcPr>
                  <w:tcW w:w="1335" w:type="dxa"/>
                </w:tcPr>
                <w:p w14:paraId="1D2D2AF3" w14:textId="77777777" w:rsidR="006F5793" w:rsidRPr="000B5245" w:rsidRDefault="006F5793" w:rsidP="006F5793">
                  <w:pPr>
                    <w:rPr>
                      <w:sz w:val="18"/>
                      <w:szCs w:val="18"/>
                    </w:rPr>
                  </w:pPr>
                  <w:r w:rsidRPr="000B5245">
                    <w:rPr>
                      <w:sz w:val="18"/>
                      <w:szCs w:val="18"/>
                    </w:rPr>
                    <w:t>Control group (6; 14.3% vs treatment group (5; 9.6%)</w:t>
                  </w:r>
                </w:p>
              </w:tc>
              <w:tc>
                <w:tcPr>
                  <w:tcW w:w="4884" w:type="dxa"/>
                </w:tcPr>
                <w:p w14:paraId="68D5715C" w14:textId="77777777" w:rsidR="006F5793" w:rsidRPr="000B5245" w:rsidRDefault="006F5793" w:rsidP="006F5793">
                  <w:pPr>
                    <w:rPr>
                      <w:sz w:val="18"/>
                      <w:szCs w:val="18"/>
                    </w:rPr>
                  </w:pPr>
                  <w:r w:rsidRPr="000B5245">
                    <w:rPr>
                      <w:sz w:val="18"/>
                      <w:szCs w:val="18"/>
                    </w:rPr>
                    <w:t>OR: 0.64 (95% CI: 0.18-2.26)</w:t>
                  </w:r>
                </w:p>
                <w:p w14:paraId="5F6AC264" w14:textId="77777777" w:rsidR="006F5793" w:rsidRPr="000B5245" w:rsidRDefault="006F5793" w:rsidP="006F5793">
                  <w:pPr>
                    <w:rPr>
                      <w:sz w:val="18"/>
                      <w:szCs w:val="18"/>
                    </w:rPr>
                  </w:pPr>
                  <w:r w:rsidRPr="000B5245">
                    <w:rPr>
                      <w:sz w:val="18"/>
                      <w:szCs w:val="18"/>
                    </w:rPr>
                    <w:t>Absolute value (range): 46 fewer per 1,000 (from 114 fewer to 131 more)</w:t>
                  </w:r>
                </w:p>
                <w:p w14:paraId="1DB06CB8" w14:textId="77777777" w:rsidR="006F5793" w:rsidRDefault="006F5793" w:rsidP="006F5793">
                  <w:pPr>
                    <w:rPr>
                      <w:sz w:val="18"/>
                      <w:szCs w:val="18"/>
                    </w:rPr>
                  </w:pPr>
                </w:p>
                <w:p w14:paraId="14478206" w14:textId="77777777" w:rsidR="006F5793" w:rsidRPr="000B5245" w:rsidRDefault="006F5793" w:rsidP="006F5793">
                  <w:pPr>
                    <w:rPr>
                      <w:sz w:val="18"/>
                      <w:szCs w:val="18"/>
                    </w:rPr>
                  </w:pPr>
                  <w:r>
                    <w:rPr>
                      <w:sz w:val="18"/>
                      <w:szCs w:val="18"/>
                    </w:rPr>
                    <w:t>The side effects resulting in withdrawal from the trial were not described.</w:t>
                  </w:r>
                </w:p>
              </w:tc>
            </w:tr>
            <w:tr w:rsidR="006F5793" w:rsidRPr="000B5245" w14:paraId="3C970675" w14:textId="77777777" w:rsidTr="006F5793">
              <w:tc>
                <w:tcPr>
                  <w:tcW w:w="916" w:type="dxa"/>
                </w:tcPr>
                <w:p w14:paraId="2944C1B2" w14:textId="77777777" w:rsidR="006F5793" w:rsidRPr="000B5245" w:rsidRDefault="006F5793" w:rsidP="006F5793">
                  <w:pPr>
                    <w:rPr>
                      <w:sz w:val="18"/>
                      <w:szCs w:val="18"/>
                    </w:rPr>
                  </w:pPr>
                  <w:r w:rsidRPr="000B5245">
                    <w:rPr>
                      <w:rFonts w:eastAsia="Times New Roman" w:cstheme="minorHAnsi"/>
                      <w:sz w:val="18"/>
                      <w:szCs w:val="18"/>
                    </w:rPr>
                    <w:t>Teixeira 2008</w:t>
                  </w:r>
                </w:p>
              </w:tc>
              <w:tc>
                <w:tcPr>
                  <w:tcW w:w="1335" w:type="dxa"/>
                </w:tcPr>
                <w:p w14:paraId="4DC79664" w14:textId="77777777" w:rsidR="006F5793" w:rsidRPr="000B5245" w:rsidRDefault="006F5793" w:rsidP="006F5793">
                  <w:pPr>
                    <w:rPr>
                      <w:sz w:val="18"/>
                      <w:szCs w:val="18"/>
                    </w:rPr>
                  </w:pPr>
                  <w:r w:rsidRPr="000B5245">
                    <w:rPr>
                      <w:sz w:val="18"/>
                      <w:szCs w:val="18"/>
                    </w:rPr>
                    <w:t>Control group (0; 0.0% vs treatment group (2; 5.7%)</w:t>
                  </w:r>
                </w:p>
              </w:tc>
              <w:tc>
                <w:tcPr>
                  <w:tcW w:w="4884" w:type="dxa"/>
                </w:tcPr>
                <w:p w14:paraId="7CE1542A" w14:textId="77777777" w:rsidR="006F5793" w:rsidRPr="000B5245" w:rsidRDefault="006F5793" w:rsidP="006F5793">
                  <w:pPr>
                    <w:rPr>
                      <w:sz w:val="18"/>
                      <w:szCs w:val="18"/>
                    </w:rPr>
                  </w:pPr>
                  <w:r w:rsidRPr="000B5245">
                    <w:rPr>
                      <w:sz w:val="18"/>
                      <w:szCs w:val="18"/>
                    </w:rPr>
                    <w:t>OR: 3.81 (95% CI: 0.17-82.80)</w:t>
                  </w:r>
                </w:p>
                <w:p w14:paraId="6B66C74A" w14:textId="77777777" w:rsidR="006F5793" w:rsidRPr="000B5245" w:rsidRDefault="006F5793" w:rsidP="006F5793">
                  <w:pPr>
                    <w:rPr>
                      <w:sz w:val="18"/>
                      <w:szCs w:val="18"/>
                    </w:rPr>
                  </w:pPr>
                  <w:r w:rsidRPr="000B5245">
                    <w:rPr>
                      <w:sz w:val="18"/>
                      <w:szCs w:val="18"/>
                    </w:rPr>
                    <w:t>Absolute value (range): 0 fewer per 1,000 (from 0 fewer to 0 fewer)</w:t>
                  </w:r>
                </w:p>
                <w:p w14:paraId="60F861C9" w14:textId="77777777" w:rsidR="006F5793" w:rsidRPr="000B5245" w:rsidRDefault="006F5793" w:rsidP="006F5793">
                  <w:pPr>
                    <w:rPr>
                      <w:rFonts w:eastAsia="Times New Roman" w:cstheme="minorHAnsi"/>
                      <w:sz w:val="18"/>
                      <w:szCs w:val="18"/>
                    </w:rPr>
                  </w:pPr>
                </w:p>
                <w:p w14:paraId="33CC3842" w14:textId="77777777" w:rsidR="006F5793" w:rsidRPr="000B5245" w:rsidRDefault="006F5793" w:rsidP="006F5793">
                  <w:pPr>
                    <w:rPr>
                      <w:sz w:val="18"/>
                      <w:szCs w:val="18"/>
                    </w:rPr>
                  </w:pPr>
                  <w:r w:rsidRPr="000B5245">
                    <w:rPr>
                      <w:sz w:val="18"/>
                      <w:szCs w:val="18"/>
                    </w:rPr>
                    <w:t xml:space="preserve">Adverse </w:t>
                  </w:r>
                  <w:r>
                    <w:rPr>
                      <w:sz w:val="18"/>
                      <w:szCs w:val="18"/>
                    </w:rPr>
                    <w:t>events</w:t>
                  </w:r>
                  <w:r w:rsidRPr="000B5245">
                    <w:rPr>
                      <w:sz w:val="18"/>
                      <w:szCs w:val="18"/>
                    </w:rPr>
                    <w:t xml:space="preserve"> requiring withdrawal from the study included</w:t>
                  </w:r>
                  <w:r>
                    <w:rPr>
                      <w:sz w:val="18"/>
                      <w:szCs w:val="18"/>
                    </w:rPr>
                    <w:t xml:space="preserve"> developing </w:t>
                  </w:r>
                  <w:r w:rsidRPr="000B5245">
                    <w:rPr>
                      <w:rFonts w:eastAsia="Times New Roman" w:cstheme="minorHAnsi"/>
                      <w:sz w:val="18"/>
                      <w:szCs w:val="18"/>
                    </w:rPr>
                    <w:t>"</w:t>
                  </w:r>
                  <w:proofErr w:type="spellStart"/>
                  <w:r w:rsidRPr="000B5245">
                    <w:rPr>
                      <w:rFonts w:eastAsia="Times New Roman" w:cstheme="minorHAnsi"/>
                      <w:sz w:val="18"/>
                      <w:szCs w:val="18"/>
                    </w:rPr>
                    <w:t>hashitoxicosis</w:t>
                  </w:r>
                  <w:proofErr w:type="spellEnd"/>
                  <w:r w:rsidRPr="000B5245">
                    <w:rPr>
                      <w:rFonts w:eastAsia="Times New Roman" w:cstheme="minorHAnsi"/>
                      <w:sz w:val="18"/>
                      <w:szCs w:val="18"/>
                    </w:rPr>
                    <w:t xml:space="preserve">" </w:t>
                  </w:r>
                  <w:r>
                    <w:rPr>
                      <w:rFonts w:eastAsia="Times New Roman" w:cstheme="minorHAnsi"/>
                      <w:sz w:val="18"/>
                      <w:szCs w:val="18"/>
                    </w:rPr>
                    <w:t xml:space="preserve">while on levothyroxine therapy </w:t>
                  </w:r>
                  <w:r w:rsidRPr="000B5245">
                    <w:rPr>
                      <w:rFonts w:eastAsia="Times New Roman" w:cstheme="minorHAnsi"/>
                      <w:sz w:val="18"/>
                      <w:szCs w:val="18"/>
                    </w:rPr>
                    <w:t>and symptomatic tachycardia.</w:t>
                  </w:r>
                </w:p>
              </w:tc>
            </w:tr>
            <w:tr w:rsidR="006F5793" w:rsidRPr="000B5245" w14:paraId="4D47BEAF" w14:textId="77777777" w:rsidTr="006F5793">
              <w:tc>
                <w:tcPr>
                  <w:tcW w:w="916" w:type="dxa"/>
                </w:tcPr>
                <w:p w14:paraId="08DF7F1D" w14:textId="77777777" w:rsidR="006F5793" w:rsidRPr="000B5245" w:rsidRDefault="006F5793" w:rsidP="006F5793">
                  <w:pPr>
                    <w:rPr>
                      <w:sz w:val="18"/>
                      <w:szCs w:val="18"/>
                    </w:rPr>
                  </w:pPr>
                  <w:r w:rsidRPr="000B5245">
                    <w:rPr>
                      <w:sz w:val="18"/>
                      <w:szCs w:val="18"/>
                    </w:rPr>
                    <w:t>Zhao 2016</w:t>
                  </w:r>
                </w:p>
              </w:tc>
              <w:tc>
                <w:tcPr>
                  <w:tcW w:w="1335" w:type="dxa"/>
                </w:tcPr>
                <w:p w14:paraId="011C2F64" w14:textId="77777777" w:rsidR="006F5793" w:rsidRPr="000B5245" w:rsidRDefault="006F5793" w:rsidP="006F5793">
                  <w:pPr>
                    <w:rPr>
                      <w:sz w:val="18"/>
                      <w:szCs w:val="18"/>
                    </w:rPr>
                  </w:pPr>
                  <w:r w:rsidRPr="000B5245">
                    <w:rPr>
                      <w:sz w:val="18"/>
                      <w:szCs w:val="18"/>
                    </w:rPr>
                    <w:t>Control group (0; 0.0%) vs treatment group (0; 0.0%)</w:t>
                  </w:r>
                </w:p>
              </w:tc>
              <w:tc>
                <w:tcPr>
                  <w:tcW w:w="4884" w:type="dxa"/>
                </w:tcPr>
                <w:p w14:paraId="3152B71E" w14:textId="77777777" w:rsidR="006F5793" w:rsidRPr="000B5245" w:rsidRDefault="006F5793" w:rsidP="006F5793">
                  <w:pPr>
                    <w:rPr>
                      <w:rFonts w:eastAsia="Times New Roman" w:cstheme="minorHAnsi"/>
                      <w:sz w:val="18"/>
                      <w:szCs w:val="18"/>
                    </w:rPr>
                  </w:pPr>
                  <w:r>
                    <w:rPr>
                      <w:rFonts w:eastAsia="Times New Roman" w:cstheme="minorHAnsi"/>
                      <w:sz w:val="18"/>
                      <w:szCs w:val="18"/>
                    </w:rPr>
                    <w:t>No withdrawals due to adverse effects were reported in either the control or treatment groups.</w:t>
                  </w:r>
                </w:p>
              </w:tc>
            </w:tr>
          </w:tbl>
          <w:p w14:paraId="546B1B2C" w14:textId="77777777" w:rsidR="008F05C4" w:rsidRDefault="008F05C4" w:rsidP="00E374E3">
            <w:pPr>
              <w:rPr>
                <w:rFonts w:eastAsia="Times New Roman"/>
                <w:sz w:val="24"/>
                <w:szCs w:val="24"/>
              </w:rPr>
            </w:pPr>
          </w:p>
        </w:tc>
        <w:tc>
          <w:tcPr>
            <w:tcW w:w="736" w:type="pct"/>
            <w:tcBorders>
              <w:top w:val="single" w:sz="6" w:space="0" w:color="000000"/>
              <w:bottom w:val="single" w:sz="6" w:space="0" w:color="000000"/>
            </w:tcBorders>
            <w:shd w:val="clear" w:color="auto" w:fill="auto"/>
          </w:tcPr>
          <w:p w14:paraId="2BFE562E" w14:textId="77777777" w:rsidR="008F05C4" w:rsidRDefault="005B644E" w:rsidP="00EA42FA">
            <w:pPr>
              <w:rPr>
                <w:rFonts w:eastAsia="Times New Roman"/>
              </w:rPr>
            </w:pPr>
            <w:r>
              <w:rPr>
                <w:rStyle w:val="cell-value"/>
                <w:rFonts w:eastAsia="Times New Roman"/>
                <w:bCs/>
              </w:rPr>
              <w:lastRenderedPageBreak/>
              <w:t xml:space="preserve">There </w:t>
            </w:r>
            <w:r w:rsidR="00463A4F">
              <w:rPr>
                <w:rStyle w:val="cell-value"/>
                <w:rFonts w:eastAsia="Times New Roman"/>
                <w:bCs/>
              </w:rPr>
              <w:t>may be</w:t>
            </w:r>
            <w:r>
              <w:rPr>
                <w:rStyle w:val="cell-value"/>
                <w:rFonts w:eastAsia="Times New Roman"/>
                <w:bCs/>
              </w:rPr>
              <w:t xml:space="preserve"> </w:t>
            </w:r>
            <w:r>
              <w:rPr>
                <w:rFonts w:eastAsia="Times New Roman"/>
              </w:rPr>
              <w:t xml:space="preserve">no statistically significant difference </w:t>
            </w:r>
            <w:r w:rsidR="008F05C4">
              <w:rPr>
                <w:rFonts w:eastAsia="Times New Roman"/>
              </w:rPr>
              <w:t xml:space="preserve">between those treated and not </w:t>
            </w:r>
            <w:r w:rsidR="008F05C4">
              <w:rPr>
                <w:rFonts w:eastAsia="Times New Roman"/>
              </w:rPr>
              <w:lastRenderedPageBreak/>
              <w:t xml:space="preserve">treated for subclinical hypothyroidism on withdrawals from a study due to adverse </w:t>
            </w:r>
            <w:r w:rsidR="00EA42FA">
              <w:rPr>
                <w:rFonts w:eastAsia="Times New Roman"/>
              </w:rPr>
              <w:t>outcomes</w:t>
            </w:r>
            <w:r w:rsidR="008F05C4">
              <w:rPr>
                <w:rFonts w:eastAsia="Times New Roman"/>
              </w:rPr>
              <w:t>.</w:t>
            </w:r>
          </w:p>
        </w:tc>
      </w:tr>
      <w:tr w:rsidR="008F05C4" w14:paraId="03EBE421" w14:textId="77777777" w:rsidTr="00E374E3">
        <w:trPr>
          <w:cantSplit/>
        </w:trPr>
        <w:tc>
          <w:tcPr>
            <w:tcW w:w="4264" w:type="pct"/>
            <w:gridSpan w:val="4"/>
            <w:tcBorders>
              <w:top w:val="single" w:sz="6" w:space="0" w:color="000000"/>
              <w:bottom w:val="single" w:sz="6" w:space="0" w:color="000000"/>
            </w:tcBorders>
            <w:hideMark/>
          </w:tcPr>
          <w:p w14:paraId="57221C61" w14:textId="77777777" w:rsidR="008F05C4" w:rsidRDefault="008F05C4" w:rsidP="00E374E3">
            <w:pPr>
              <w:rPr>
                <w:rFonts w:eastAsia="Times New Roman"/>
                <w:sz w:val="24"/>
                <w:szCs w:val="24"/>
              </w:rPr>
            </w:pPr>
            <w:r>
              <w:rPr>
                <w:rFonts w:eastAsia="Times New Roman"/>
              </w:rPr>
              <w:lastRenderedPageBreak/>
              <w:t>*</w:t>
            </w:r>
            <w:r>
              <w:rPr>
                <w:rFonts w:eastAsia="Times New Roman"/>
                <w:b/>
                <w:bCs/>
              </w:rPr>
              <w:t>The risk in the intervention group</w:t>
            </w:r>
            <w:r>
              <w:rPr>
                <w:rFonts w:eastAsia="Times New Roman"/>
              </w:rPr>
              <w:t xml:space="preserve"> (and its 95% confidence interval) is based on the assumed risk in the comparison group and the </w:t>
            </w:r>
            <w:r>
              <w:rPr>
                <w:rFonts w:eastAsia="Times New Roman"/>
                <w:b/>
                <w:bCs/>
              </w:rPr>
              <w:t>relative effect</w:t>
            </w:r>
            <w:r>
              <w:rPr>
                <w:rFonts w:eastAsia="Times New Roman"/>
              </w:rPr>
              <w:t xml:space="preserve"> of the intervention (and its 95% CI). </w:t>
            </w:r>
            <w:r>
              <w:rPr>
                <w:rFonts w:eastAsia="Times New Roman"/>
              </w:rPr>
              <w:br/>
            </w:r>
            <w:r>
              <w:rPr>
                <w:rFonts w:eastAsia="Times New Roman"/>
              </w:rPr>
              <w:br/>
            </w:r>
            <w:r>
              <w:rPr>
                <w:rFonts w:eastAsia="Times New Roman"/>
                <w:b/>
                <w:bCs/>
              </w:rPr>
              <w:t>CI:</w:t>
            </w:r>
            <w:r>
              <w:rPr>
                <w:rFonts w:eastAsia="Times New Roman"/>
              </w:rPr>
              <w:t xml:space="preserve"> Confidence interval; </w:t>
            </w:r>
            <w:r>
              <w:rPr>
                <w:rFonts w:eastAsia="Times New Roman"/>
                <w:b/>
                <w:bCs/>
              </w:rPr>
              <w:t>OR:</w:t>
            </w:r>
            <w:r>
              <w:rPr>
                <w:rFonts w:eastAsia="Times New Roman"/>
              </w:rPr>
              <w:t xml:space="preserve"> Odds ratio </w:t>
            </w:r>
          </w:p>
        </w:tc>
        <w:tc>
          <w:tcPr>
            <w:tcW w:w="736" w:type="pct"/>
            <w:tcBorders>
              <w:top w:val="single" w:sz="6" w:space="0" w:color="000000"/>
              <w:bottom w:val="single" w:sz="6" w:space="0" w:color="000000"/>
            </w:tcBorders>
            <w:shd w:val="clear" w:color="auto" w:fill="auto"/>
          </w:tcPr>
          <w:p w14:paraId="52A7A182" w14:textId="77777777" w:rsidR="008F05C4" w:rsidRDefault="008F05C4" w:rsidP="00E374E3">
            <w:pPr>
              <w:rPr>
                <w:rFonts w:eastAsia="Times New Roman"/>
              </w:rPr>
            </w:pPr>
          </w:p>
        </w:tc>
      </w:tr>
      <w:tr w:rsidR="008F05C4" w14:paraId="30C01ECD" w14:textId="77777777" w:rsidTr="00E374E3">
        <w:trPr>
          <w:cantSplit/>
        </w:trPr>
        <w:tc>
          <w:tcPr>
            <w:tcW w:w="4264" w:type="pct"/>
            <w:gridSpan w:val="4"/>
            <w:tcBorders>
              <w:top w:val="single" w:sz="6" w:space="0" w:color="000000"/>
              <w:bottom w:val="single" w:sz="6" w:space="0" w:color="000000"/>
            </w:tcBorders>
            <w:hideMark/>
          </w:tcPr>
          <w:p w14:paraId="0B9B68AF" w14:textId="77777777" w:rsidR="008F05C4" w:rsidRDefault="008F05C4" w:rsidP="00E374E3">
            <w:pPr>
              <w:rPr>
                <w:rFonts w:eastAsia="Times New Roman"/>
                <w:sz w:val="24"/>
                <w:szCs w:val="24"/>
              </w:rPr>
            </w:pPr>
            <w:r>
              <w:rPr>
                <w:rFonts w:eastAsia="Times New Roman"/>
                <w:b/>
                <w:bCs/>
              </w:rPr>
              <w:lastRenderedPageBreak/>
              <w:t>GRADE Working Group grades of evidence</w:t>
            </w:r>
            <w:r>
              <w:rPr>
                <w:rFonts w:eastAsia="Times New Roman"/>
              </w:rPr>
              <w:br/>
            </w:r>
            <w:r>
              <w:rPr>
                <w:rFonts w:eastAsia="Times New Roman"/>
                <w:b/>
                <w:bCs/>
              </w:rPr>
              <w:t>High certainty:</w:t>
            </w:r>
            <w:r>
              <w:rPr>
                <w:rFonts w:eastAsia="Times New Roman"/>
              </w:rPr>
              <w:t xml:space="preserve"> We are very confident that the true effect lies close to that of the estimate of the effect</w:t>
            </w:r>
            <w:r>
              <w:rPr>
                <w:rFonts w:eastAsia="Times New Roman"/>
              </w:rPr>
              <w:br/>
            </w:r>
            <w:r>
              <w:rPr>
                <w:rFonts w:eastAsia="Times New Roman"/>
                <w:b/>
                <w:bCs/>
              </w:rPr>
              <w:t>Moderate certainty:</w:t>
            </w:r>
            <w:r>
              <w:rPr>
                <w:rFonts w:eastAsia="Times New Roman"/>
              </w:rPr>
              <w:t xml:space="preserve"> We are moderately confident in the effect estimate: The true effect is likely to be close to the estimate of the effect, but there is a possibility that it is substantially different</w:t>
            </w:r>
            <w:r>
              <w:rPr>
                <w:rFonts w:eastAsia="Times New Roman"/>
              </w:rPr>
              <w:br/>
            </w:r>
            <w:r>
              <w:rPr>
                <w:rFonts w:eastAsia="Times New Roman"/>
                <w:b/>
                <w:bCs/>
              </w:rPr>
              <w:t>Low certainty:</w:t>
            </w:r>
            <w:r>
              <w:rPr>
                <w:rFonts w:eastAsia="Times New Roman"/>
              </w:rPr>
              <w:t xml:space="preserve"> Our confidence in the effect estimate is limited: The true effect may be substantially different from the estimate of the effect</w:t>
            </w:r>
            <w:r>
              <w:rPr>
                <w:rFonts w:eastAsia="Times New Roman"/>
              </w:rPr>
              <w:br/>
            </w:r>
            <w:r>
              <w:rPr>
                <w:rFonts w:eastAsia="Times New Roman"/>
                <w:b/>
                <w:bCs/>
              </w:rPr>
              <w:t>Very low certainty:</w:t>
            </w:r>
            <w:r>
              <w:rPr>
                <w:rFonts w:eastAsia="Times New Roman"/>
              </w:rPr>
              <w:t xml:space="preserve"> We have very little confidence in the effect estimate: The true effect is likely to be substantially different from the estimate of effect </w:t>
            </w:r>
          </w:p>
        </w:tc>
        <w:tc>
          <w:tcPr>
            <w:tcW w:w="736" w:type="pct"/>
            <w:tcBorders>
              <w:top w:val="single" w:sz="6" w:space="0" w:color="000000"/>
              <w:bottom w:val="single" w:sz="6" w:space="0" w:color="000000"/>
            </w:tcBorders>
            <w:shd w:val="clear" w:color="auto" w:fill="auto"/>
          </w:tcPr>
          <w:p w14:paraId="640BB8DF" w14:textId="77777777" w:rsidR="008F05C4" w:rsidRDefault="008F05C4" w:rsidP="00E374E3">
            <w:pPr>
              <w:rPr>
                <w:rFonts w:eastAsia="Times New Roman"/>
                <w:b/>
                <w:bCs/>
              </w:rPr>
            </w:pPr>
          </w:p>
        </w:tc>
      </w:tr>
    </w:tbl>
    <w:p w14:paraId="556A6581" w14:textId="77777777" w:rsidR="008F05C4" w:rsidRDefault="008F05C4" w:rsidP="008F05C4">
      <w:pPr>
        <w:pStyle w:val="Heading4"/>
        <w:rPr>
          <w:rFonts w:ascii="Arial Narrow" w:eastAsia="Times New Roman" w:hAnsi="Arial Narrow"/>
          <w:color w:val="000000"/>
        </w:rPr>
      </w:pPr>
      <w:r>
        <w:rPr>
          <w:rFonts w:ascii="Arial Narrow" w:eastAsia="Times New Roman" w:hAnsi="Arial Narrow"/>
          <w:color w:val="000000"/>
        </w:rPr>
        <w:t>Explanations</w:t>
      </w:r>
    </w:p>
    <w:p w14:paraId="6DC4E731" w14:textId="77777777" w:rsidR="008F05C4" w:rsidRDefault="008F05C4" w:rsidP="008F05C4">
      <w:pPr>
        <w:rPr>
          <w:rFonts w:ascii="Arial Narrow" w:eastAsia="Times New Roman" w:hAnsi="Arial Narrow"/>
          <w:color w:val="000000"/>
          <w:sz w:val="16"/>
          <w:szCs w:val="16"/>
        </w:rPr>
      </w:pPr>
      <w:proofErr w:type="gramStart"/>
      <w:r>
        <w:rPr>
          <w:rFonts w:ascii="Arial Narrow" w:eastAsia="Times New Roman" w:hAnsi="Arial Narrow"/>
          <w:color w:val="000000"/>
          <w:sz w:val="16"/>
          <w:szCs w:val="16"/>
        </w:rPr>
        <w:t>a</w:t>
      </w:r>
      <w:proofErr w:type="gramEnd"/>
      <w:r>
        <w:rPr>
          <w:rFonts w:ascii="Arial Narrow" w:eastAsia="Times New Roman" w:hAnsi="Arial Narrow"/>
          <w:color w:val="000000"/>
          <w:sz w:val="16"/>
          <w:szCs w:val="16"/>
        </w:rPr>
        <w:t xml:space="preserve">. </w:t>
      </w:r>
      <w:proofErr w:type="spellStart"/>
      <w:r>
        <w:rPr>
          <w:rFonts w:ascii="Arial Narrow" w:eastAsia="Times New Roman" w:hAnsi="Arial Narrow"/>
          <w:color w:val="000000"/>
          <w:sz w:val="16"/>
          <w:szCs w:val="16"/>
        </w:rPr>
        <w:t>Fadeyev</w:t>
      </w:r>
      <w:proofErr w:type="spellEnd"/>
      <w:r>
        <w:rPr>
          <w:rFonts w:ascii="Arial Narrow" w:eastAsia="Times New Roman" w:hAnsi="Arial Narrow"/>
          <w:color w:val="000000"/>
          <w:sz w:val="16"/>
          <w:szCs w:val="16"/>
        </w:rPr>
        <w:t xml:space="preserve"> 2006, Liu 2015, Nagasaki 2009, Stott 2017, Zhao 2016 </w:t>
      </w:r>
    </w:p>
    <w:p w14:paraId="35E64121" w14:textId="77777777" w:rsidR="008F05C4" w:rsidRDefault="008F05C4" w:rsidP="008F05C4">
      <w:pPr>
        <w:rPr>
          <w:rFonts w:ascii="Arial Narrow" w:eastAsia="Times New Roman" w:hAnsi="Arial Narrow"/>
          <w:color w:val="000000"/>
          <w:sz w:val="16"/>
          <w:szCs w:val="16"/>
        </w:rPr>
      </w:pPr>
      <w:r>
        <w:rPr>
          <w:rFonts w:ascii="Arial Narrow" w:eastAsia="Times New Roman" w:hAnsi="Arial Narrow"/>
          <w:color w:val="000000"/>
          <w:sz w:val="16"/>
          <w:szCs w:val="16"/>
        </w:rPr>
        <w:t xml:space="preserve">b. Although some of the information are from studies with uncertain or high risk of bias for allocation concealment, blinding of participants, personnel and outcome assessment, the study providing the most weight (by sample size) for this outcome was of low risk of bias. In addition, we believe that the bias did not materialize based on the findings. Therefore we will not downgrade for risk of bias. </w:t>
      </w:r>
    </w:p>
    <w:p w14:paraId="5D5D726B" w14:textId="77777777" w:rsidR="008F05C4" w:rsidRDefault="008F05C4" w:rsidP="008F05C4">
      <w:pPr>
        <w:rPr>
          <w:rFonts w:ascii="Arial Narrow" w:eastAsia="Times New Roman" w:hAnsi="Arial Narrow"/>
          <w:color w:val="000000"/>
          <w:sz w:val="16"/>
          <w:szCs w:val="16"/>
        </w:rPr>
      </w:pPr>
      <w:r>
        <w:rPr>
          <w:rFonts w:ascii="Arial Narrow" w:eastAsia="Times New Roman" w:hAnsi="Arial Narrow"/>
          <w:color w:val="000000"/>
          <w:sz w:val="16"/>
          <w:szCs w:val="16"/>
        </w:rPr>
        <w:t xml:space="preserve">c. Point estimates and confidence intervals were not available for most of the studies due to low number of events. The methods for monitoring and reporting adverse events may have varied by study. The proportion of participants reporting adverse events varied across studies therefore we will downgrade for inconsistency. </w:t>
      </w:r>
    </w:p>
    <w:p w14:paraId="64FB4E22" w14:textId="77777777" w:rsidR="008F05C4" w:rsidRDefault="008F05C4" w:rsidP="008F05C4">
      <w:pPr>
        <w:rPr>
          <w:rFonts w:ascii="Arial Narrow" w:eastAsia="Times New Roman" w:hAnsi="Arial Narrow"/>
          <w:color w:val="000000"/>
          <w:sz w:val="16"/>
          <w:szCs w:val="16"/>
        </w:rPr>
      </w:pPr>
      <w:r>
        <w:rPr>
          <w:rFonts w:ascii="Arial Narrow" w:eastAsia="Times New Roman" w:hAnsi="Arial Narrow"/>
          <w:color w:val="000000"/>
          <w:sz w:val="16"/>
          <w:szCs w:val="16"/>
        </w:rPr>
        <w:t xml:space="preserve">d. These findings are from studies addressing the key question on treatment. Although this is meant to provide </w:t>
      </w:r>
      <w:r w:rsidR="00A54245">
        <w:rPr>
          <w:rFonts w:ascii="Arial Narrow" w:eastAsia="Times New Roman" w:hAnsi="Arial Narrow"/>
          <w:color w:val="000000"/>
          <w:sz w:val="16"/>
          <w:szCs w:val="16"/>
        </w:rPr>
        <w:t>linked</w:t>
      </w:r>
      <w:r>
        <w:rPr>
          <w:rFonts w:ascii="Arial Narrow" w:eastAsia="Times New Roman" w:hAnsi="Arial Narrow"/>
          <w:color w:val="000000"/>
          <w:sz w:val="16"/>
          <w:szCs w:val="16"/>
        </w:rPr>
        <w:t xml:space="preserve"> evidence to inform the CTFPHC's recommendation on screening for thyroid dysfunction, indirectness of the evidence to the question on screening will be addressed in the Evidence-to-Decision framework. Therefore we will not rate down for indirectness in the GRADE tables. </w:t>
      </w:r>
    </w:p>
    <w:p w14:paraId="17F15156" w14:textId="6860D9B7" w:rsidR="008F05C4" w:rsidRDefault="008F05C4" w:rsidP="008F05C4">
      <w:pPr>
        <w:rPr>
          <w:rFonts w:ascii="Arial Narrow" w:eastAsia="Times New Roman" w:hAnsi="Arial Narrow"/>
          <w:color w:val="000000"/>
          <w:sz w:val="16"/>
          <w:szCs w:val="16"/>
        </w:rPr>
      </w:pPr>
      <w:r>
        <w:rPr>
          <w:rFonts w:ascii="Arial Narrow" w:eastAsia="Times New Roman" w:hAnsi="Arial Narrow"/>
          <w:color w:val="000000"/>
          <w:sz w:val="16"/>
          <w:szCs w:val="16"/>
        </w:rPr>
        <w:t xml:space="preserve">e. No clinically meaningful threshold was set and </w:t>
      </w:r>
      <w:r w:rsidR="00620ABB">
        <w:rPr>
          <w:rFonts w:ascii="Arial Narrow" w:eastAsia="Times New Roman" w:hAnsi="Arial Narrow"/>
          <w:color w:val="000000"/>
          <w:sz w:val="16"/>
          <w:szCs w:val="16"/>
        </w:rPr>
        <w:t>the sample size across studies was small</w:t>
      </w:r>
      <w:r>
        <w:rPr>
          <w:rFonts w:ascii="Arial Narrow" w:eastAsia="Times New Roman" w:hAnsi="Arial Narrow"/>
          <w:color w:val="000000"/>
          <w:sz w:val="16"/>
          <w:szCs w:val="16"/>
        </w:rPr>
        <w:t xml:space="preserve">. Therefore we will downgrade for imprecision. </w:t>
      </w:r>
    </w:p>
    <w:p w14:paraId="1FCA01B2" w14:textId="3059A4EE" w:rsidR="008F05C4" w:rsidRPr="008B21C0" w:rsidRDefault="008F05C4" w:rsidP="008F05C4">
      <w:pPr>
        <w:rPr>
          <w:rFonts w:ascii="Arial Narrow" w:eastAsia="Times New Roman" w:hAnsi="Arial Narrow"/>
          <w:color w:val="000000"/>
          <w:sz w:val="16"/>
          <w:szCs w:val="16"/>
          <w:lang w:val="fr-CA"/>
        </w:rPr>
      </w:pPr>
      <w:r w:rsidRPr="008B21C0">
        <w:rPr>
          <w:rFonts w:ascii="Arial Narrow" w:eastAsia="Times New Roman" w:hAnsi="Arial Narrow"/>
          <w:color w:val="000000"/>
          <w:sz w:val="16"/>
          <w:szCs w:val="16"/>
          <w:lang w:val="fr-CA"/>
        </w:rPr>
        <w:t xml:space="preserve">f. Liu 2015, Parle 2010, Teixeira 2008, Zhao 2016 </w:t>
      </w:r>
    </w:p>
    <w:p w14:paraId="23AFDF02" w14:textId="77777777" w:rsidR="008F05C4" w:rsidRDefault="008F05C4" w:rsidP="008F05C4">
      <w:pPr>
        <w:rPr>
          <w:rFonts w:ascii="Arial Narrow" w:eastAsia="Times New Roman" w:hAnsi="Arial Narrow"/>
          <w:color w:val="000000"/>
          <w:sz w:val="16"/>
          <w:szCs w:val="16"/>
        </w:rPr>
      </w:pPr>
      <w:r>
        <w:rPr>
          <w:rFonts w:ascii="Arial Narrow" w:eastAsia="Times New Roman" w:hAnsi="Arial Narrow"/>
          <w:color w:val="000000"/>
          <w:sz w:val="16"/>
          <w:szCs w:val="16"/>
        </w:rPr>
        <w:t xml:space="preserve">g. Although there were some uncertain or high risk of bias assessments for sequence generation, allocation concealment and blinding of participants, personnel and outcome assessment, we believe that the bias did not materialize based on the findings. Therefore we will not downgrade for risk of bias. </w:t>
      </w:r>
    </w:p>
    <w:p w14:paraId="2D0B254C" w14:textId="77777777" w:rsidR="008F05C4" w:rsidRDefault="008F05C4" w:rsidP="008F05C4">
      <w:pPr>
        <w:rPr>
          <w:rFonts w:ascii="Arial Narrow" w:eastAsia="Times New Roman" w:hAnsi="Arial Narrow"/>
          <w:color w:val="000000"/>
          <w:sz w:val="16"/>
          <w:szCs w:val="16"/>
        </w:rPr>
      </w:pPr>
      <w:r>
        <w:rPr>
          <w:rFonts w:ascii="Arial Narrow" w:eastAsia="Times New Roman" w:hAnsi="Arial Narrow"/>
          <w:color w:val="000000"/>
          <w:sz w:val="16"/>
          <w:szCs w:val="16"/>
        </w:rPr>
        <w:t xml:space="preserve">h. Point estimates and confidence intervals were not available for most of the studies due to low number of events. The methods for monitoring and reporting adverse events and subsequent withdrawals due to adverse events may have varied by study. The proportion of withdrawals due to adverse events varied across studies therefore we will downgrade for inconsistency. </w:t>
      </w:r>
    </w:p>
    <w:p w14:paraId="1FA298B9" w14:textId="77777777" w:rsidR="008F05C4" w:rsidRDefault="008F05C4" w:rsidP="00937099">
      <w:pPr>
        <w:spacing w:after="0" w:line="240" w:lineRule="auto"/>
        <w:rPr>
          <w:b/>
        </w:rPr>
      </w:pPr>
      <w:r>
        <w:rPr>
          <w:b/>
        </w:rPr>
        <w:br w:type="page"/>
      </w:r>
    </w:p>
    <w:p w14:paraId="3BC9A8F4" w14:textId="77777777" w:rsidR="00937099" w:rsidRPr="008F05C4" w:rsidRDefault="00937099" w:rsidP="00937099">
      <w:pPr>
        <w:spacing w:after="0" w:line="240" w:lineRule="auto"/>
        <w:rPr>
          <w:b/>
        </w:rPr>
      </w:pPr>
    </w:p>
    <w:p w14:paraId="426377E0" w14:textId="77777777" w:rsidR="008F05C4" w:rsidRDefault="008F05C4" w:rsidP="007C4B62">
      <w:pPr>
        <w:spacing w:after="0" w:line="240" w:lineRule="auto"/>
        <w:rPr>
          <w:b/>
          <w:lang w:val="en-US"/>
        </w:rPr>
      </w:pPr>
      <w:r>
        <w:rPr>
          <w:b/>
          <w:lang w:val="en-US"/>
        </w:rPr>
        <w:t xml:space="preserve">Table </w:t>
      </w:r>
      <w:r w:rsidR="008957CD">
        <w:rPr>
          <w:b/>
          <w:lang w:val="en-US"/>
        </w:rPr>
        <w:t>3.</w:t>
      </w:r>
      <w:r>
        <w:rPr>
          <w:b/>
          <w:lang w:val="en-US"/>
        </w:rPr>
        <w:t>2 GRADE Evidence Profile Table – harms</w:t>
      </w:r>
    </w:p>
    <w:p w14:paraId="7CFAA10A" w14:textId="77777777" w:rsidR="008F05C4" w:rsidRDefault="008F05C4" w:rsidP="008F05C4">
      <w:pPr>
        <w:spacing w:line="140" w:lineRule="atLeast"/>
        <w:rPr>
          <w:rFonts w:ascii="Arial Narrow" w:eastAsia="Times New Roman" w:hAnsi="Arial Narrow"/>
          <w:color w:val="000000"/>
          <w:sz w:val="14"/>
          <w:szCs w:val="14"/>
        </w:rPr>
      </w:pPr>
      <w:r>
        <w:rPr>
          <w:rFonts w:ascii="Arial Narrow" w:eastAsia="Times New Roman" w:hAnsi="Arial Narrow"/>
          <w:b/>
          <w:bCs/>
          <w:color w:val="000000"/>
          <w:sz w:val="14"/>
          <w:szCs w:val="14"/>
        </w:rPr>
        <w:t>Question</w:t>
      </w:r>
      <w:r>
        <w:rPr>
          <w:rFonts w:ascii="Arial Narrow" w:eastAsia="Times New Roman" w:hAnsi="Arial Narrow"/>
          <w:color w:val="000000"/>
          <w:sz w:val="14"/>
          <w:szCs w:val="14"/>
        </w:rPr>
        <w:t xml:space="preserve">: 4. </w:t>
      </w:r>
      <w:proofErr w:type="gramStart"/>
      <w:r>
        <w:rPr>
          <w:rFonts w:ascii="Arial Narrow" w:eastAsia="Times New Roman" w:hAnsi="Arial Narrow"/>
          <w:color w:val="000000"/>
          <w:sz w:val="14"/>
          <w:szCs w:val="14"/>
        </w:rPr>
        <w:t>What</w:t>
      </w:r>
      <w:proofErr w:type="gramEnd"/>
      <w:r>
        <w:rPr>
          <w:rFonts w:ascii="Arial Narrow" w:eastAsia="Times New Roman" w:hAnsi="Arial Narrow"/>
          <w:color w:val="000000"/>
          <w:sz w:val="14"/>
          <w:szCs w:val="14"/>
        </w:rPr>
        <w:t xml:space="preserve"> are the harms of treatment of screen-detected thyroid dysfunction? </w:t>
      </w:r>
    </w:p>
    <w:p w14:paraId="36010694" w14:textId="77777777" w:rsidR="008F05C4" w:rsidRDefault="008F05C4" w:rsidP="008F05C4">
      <w:pPr>
        <w:spacing w:line="140" w:lineRule="atLeast"/>
        <w:rPr>
          <w:rFonts w:ascii="Arial Narrow" w:eastAsia="Times New Roman" w:hAnsi="Arial Narrow"/>
          <w:color w:val="000000"/>
          <w:sz w:val="14"/>
          <w:szCs w:val="14"/>
        </w:rPr>
      </w:pPr>
      <w:r>
        <w:rPr>
          <w:rFonts w:ascii="Arial Narrow" w:eastAsia="Times New Roman" w:hAnsi="Arial Narrow"/>
          <w:b/>
          <w:bCs/>
          <w:color w:val="000000"/>
          <w:sz w:val="14"/>
          <w:szCs w:val="14"/>
        </w:rPr>
        <w:t>Setting</w:t>
      </w:r>
      <w:r>
        <w:rPr>
          <w:rFonts w:ascii="Arial Narrow" w:eastAsia="Times New Roman" w:hAnsi="Arial Narrow"/>
          <w:color w:val="000000"/>
          <w:sz w:val="14"/>
          <w:szCs w:val="14"/>
        </w:rPr>
        <w:t xml:space="preserve">: Primary Care in Canada </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719"/>
        <w:gridCol w:w="863"/>
        <w:gridCol w:w="1007"/>
        <w:gridCol w:w="1007"/>
        <w:gridCol w:w="1007"/>
        <w:gridCol w:w="1007"/>
        <w:gridCol w:w="1582"/>
        <w:gridCol w:w="4603"/>
        <w:gridCol w:w="1438"/>
        <w:gridCol w:w="1151"/>
      </w:tblGrid>
      <w:tr w:rsidR="008F05C4" w14:paraId="0FF60055" w14:textId="77777777" w:rsidTr="00E374E3">
        <w:trPr>
          <w:cantSplit/>
          <w:tblHeader/>
        </w:trPr>
        <w:tc>
          <w:tcPr>
            <w:tcW w:w="0" w:type="auto"/>
            <w:gridSpan w:val="7"/>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0661EAD" w14:textId="77777777" w:rsidR="008F05C4" w:rsidRDefault="008F05C4" w:rsidP="00E374E3">
            <w:pPr>
              <w:jc w:val="center"/>
              <w:rPr>
                <w:rFonts w:ascii="Arial Narrow" w:eastAsia="Times New Roman" w:hAnsi="Arial Narrow"/>
                <w:b/>
                <w:bCs/>
                <w:sz w:val="13"/>
                <w:szCs w:val="13"/>
              </w:rPr>
            </w:pPr>
            <w:r>
              <w:rPr>
                <w:rFonts w:ascii="Arial Narrow" w:eastAsia="Times New Roman" w:hAnsi="Arial Narrow"/>
                <w:b/>
                <w:bCs/>
                <w:sz w:val="13"/>
                <w:szCs w:val="13"/>
              </w:rPr>
              <w:t>Certainty assessment</w:t>
            </w:r>
          </w:p>
        </w:tc>
        <w:tc>
          <w:tcPr>
            <w:tcW w:w="1600" w:type="pct"/>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8B3B48E" w14:textId="77777777" w:rsidR="008F05C4" w:rsidRDefault="008F05C4" w:rsidP="00E374E3">
            <w:pPr>
              <w:jc w:val="center"/>
              <w:rPr>
                <w:rFonts w:ascii="Arial Narrow" w:eastAsia="Times New Roman" w:hAnsi="Arial Narrow"/>
                <w:b/>
                <w:bCs/>
                <w:sz w:val="13"/>
                <w:szCs w:val="13"/>
              </w:rPr>
            </w:pPr>
            <w:r>
              <w:rPr>
                <w:rFonts w:ascii="Arial Narrow" w:eastAsia="Times New Roman" w:hAnsi="Arial Narrow"/>
                <w:b/>
                <w:bCs/>
                <w:sz w:val="13"/>
                <w:szCs w:val="13"/>
              </w:rPr>
              <w:t xml:space="preserve">Impact </w:t>
            </w:r>
          </w:p>
        </w:tc>
        <w:tc>
          <w:tcPr>
            <w:tcW w:w="500" w:type="pct"/>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31228008" w14:textId="77777777" w:rsidR="008F05C4" w:rsidRDefault="008F05C4" w:rsidP="00E374E3">
            <w:pPr>
              <w:jc w:val="center"/>
              <w:rPr>
                <w:rFonts w:ascii="Arial Narrow" w:eastAsia="Times New Roman" w:hAnsi="Arial Narrow"/>
                <w:b/>
                <w:bCs/>
                <w:sz w:val="13"/>
                <w:szCs w:val="13"/>
              </w:rPr>
            </w:pPr>
            <w:r>
              <w:rPr>
                <w:rFonts w:ascii="Arial Narrow" w:eastAsia="Times New Roman" w:hAnsi="Arial Narrow"/>
                <w:b/>
                <w:bCs/>
                <w:sz w:val="13"/>
                <w:szCs w:val="13"/>
              </w:rPr>
              <w:t>Certainty</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3968196" w14:textId="77777777" w:rsidR="008F05C4" w:rsidRDefault="008F05C4" w:rsidP="00E374E3">
            <w:pPr>
              <w:jc w:val="center"/>
              <w:rPr>
                <w:rFonts w:ascii="Arial Narrow" w:eastAsia="Times New Roman" w:hAnsi="Arial Narrow"/>
                <w:b/>
                <w:bCs/>
                <w:sz w:val="13"/>
                <w:szCs w:val="13"/>
              </w:rPr>
            </w:pPr>
            <w:r>
              <w:rPr>
                <w:rFonts w:ascii="Arial Narrow" w:eastAsia="Times New Roman" w:hAnsi="Arial Narrow"/>
                <w:b/>
                <w:bCs/>
                <w:sz w:val="13"/>
                <w:szCs w:val="13"/>
              </w:rPr>
              <w:t>Importance</w:t>
            </w:r>
          </w:p>
        </w:tc>
      </w:tr>
      <w:tr w:rsidR="008F05C4" w14:paraId="36119BF1" w14:textId="77777777" w:rsidTr="00E374E3">
        <w:trPr>
          <w:cantSplit/>
          <w:tblHeader/>
        </w:trPr>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B777021" w14:textId="77777777" w:rsidR="008F05C4" w:rsidRDefault="008F05C4" w:rsidP="00E374E3">
            <w:pPr>
              <w:jc w:val="center"/>
              <w:rPr>
                <w:rFonts w:ascii="Arial Narrow" w:eastAsia="Times New Roman" w:hAnsi="Arial Narrow"/>
                <w:b/>
                <w:bCs/>
                <w:sz w:val="13"/>
                <w:szCs w:val="13"/>
              </w:rPr>
            </w:pPr>
            <w:r>
              <w:rPr>
                <w:rFonts w:ascii="Arial Narrow" w:eastAsia="Times New Roman" w:hAnsi="Arial Narrow"/>
                <w:b/>
                <w:bCs/>
                <w:sz w:val="13"/>
                <w:szCs w:val="13"/>
              </w:rPr>
              <w:t>№ of studies</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6015851E" w14:textId="77777777" w:rsidR="008F05C4" w:rsidRDefault="008F05C4" w:rsidP="00E374E3">
            <w:pPr>
              <w:jc w:val="center"/>
              <w:rPr>
                <w:rFonts w:ascii="Arial Narrow" w:eastAsia="Times New Roman" w:hAnsi="Arial Narrow"/>
                <w:b/>
                <w:bCs/>
                <w:sz w:val="13"/>
                <w:szCs w:val="13"/>
              </w:rPr>
            </w:pPr>
            <w:r>
              <w:rPr>
                <w:rFonts w:ascii="Arial Narrow" w:eastAsia="Times New Roman" w:hAnsi="Arial Narrow"/>
                <w:b/>
                <w:bCs/>
                <w:sz w:val="13"/>
                <w:szCs w:val="13"/>
              </w:rPr>
              <w:t>Study design</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34A0B5BA" w14:textId="77777777" w:rsidR="008F05C4" w:rsidRDefault="008F05C4" w:rsidP="00E374E3">
            <w:pPr>
              <w:jc w:val="center"/>
              <w:rPr>
                <w:rFonts w:ascii="Arial Narrow" w:eastAsia="Times New Roman" w:hAnsi="Arial Narrow"/>
                <w:b/>
                <w:bCs/>
                <w:sz w:val="13"/>
                <w:szCs w:val="13"/>
              </w:rPr>
            </w:pPr>
            <w:r>
              <w:rPr>
                <w:rFonts w:ascii="Arial Narrow" w:eastAsia="Times New Roman" w:hAnsi="Arial Narrow"/>
                <w:b/>
                <w:bCs/>
                <w:sz w:val="13"/>
                <w:szCs w:val="13"/>
              </w:rPr>
              <w:t>Risk of bias</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46874A5" w14:textId="77777777" w:rsidR="008F05C4" w:rsidRDefault="008F05C4" w:rsidP="00E374E3">
            <w:pPr>
              <w:jc w:val="center"/>
              <w:rPr>
                <w:rFonts w:ascii="Arial Narrow" w:eastAsia="Times New Roman" w:hAnsi="Arial Narrow"/>
                <w:b/>
                <w:bCs/>
                <w:sz w:val="13"/>
                <w:szCs w:val="13"/>
              </w:rPr>
            </w:pPr>
            <w:r>
              <w:rPr>
                <w:rFonts w:ascii="Arial Narrow" w:eastAsia="Times New Roman" w:hAnsi="Arial Narrow"/>
                <w:b/>
                <w:bCs/>
                <w:sz w:val="13"/>
                <w:szCs w:val="13"/>
              </w:rPr>
              <w:t>Inconsistency</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064F89C7" w14:textId="77777777" w:rsidR="008F05C4" w:rsidRDefault="008F05C4" w:rsidP="00E374E3">
            <w:pPr>
              <w:jc w:val="center"/>
              <w:rPr>
                <w:rFonts w:ascii="Arial Narrow" w:eastAsia="Times New Roman" w:hAnsi="Arial Narrow"/>
                <w:b/>
                <w:bCs/>
                <w:sz w:val="13"/>
                <w:szCs w:val="13"/>
              </w:rPr>
            </w:pPr>
            <w:r>
              <w:rPr>
                <w:rFonts w:ascii="Arial Narrow" w:eastAsia="Times New Roman" w:hAnsi="Arial Narrow"/>
                <w:b/>
                <w:bCs/>
                <w:sz w:val="13"/>
                <w:szCs w:val="13"/>
              </w:rPr>
              <w:t>Indirectness</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346554BC" w14:textId="77777777" w:rsidR="008F05C4" w:rsidRDefault="008F05C4" w:rsidP="00E374E3">
            <w:pPr>
              <w:jc w:val="center"/>
              <w:rPr>
                <w:rFonts w:ascii="Arial Narrow" w:eastAsia="Times New Roman" w:hAnsi="Arial Narrow"/>
                <w:b/>
                <w:bCs/>
                <w:sz w:val="13"/>
                <w:szCs w:val="13"/>
              </w:rPr>
            </w:pPr>
            <w:r>
              <w:rPr>
                <w:rFonts w:ascii="Arial Narrow" w:eastAsia="Times New Roman" w:hAnsi="Arial Narrow"/>
                <w:b/>
                <w:bCs/>
                <w:sz w:val="13"/>
                <w:szCs w:val="13"/>
              </w:rPr>
              <w:t>Imprecision</w:t>
            </w:r>
          </w:p>
        </w:tc>
        <w:tc>
          <w:tcPr>
            <w:tcW w:w="0" w:type="auto"/>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2E70880A" w14:textId="77777777" w:rsidR="008F05C4" w:rsidRDefault="008F05C4" w:rsidP="00E374E3">
            <w:pPr>
              <w:jc w:val="center"/>
              <w:rPr>
                <w:rFonts w:ascii="Arial Narrow" w:eastAsia="Times New Roman" w:hAnsi="Arial Narrow"/>
                <w:b/>
                <w:bCs/>
                <w:sz w:val="13"/>
                <w:szCs w:val="13"/>
              </w:rPr>
            </w:pPr>
            <w:r>
              <w:rPr>
                <w:rFonts w:ascii="Arial Narrow" w:eastAsia="Times New Roman" w:hAnsi="Arial Narrow"/>
                <w:b/>
                <w:bCs/>
                <w:sz w:val="13"/>
                <w:szCs w:val="13"/>
              </w:rPr>
              <w:t>Other considerations</w:t>
            </w:r>
          </w:p>
        </w:tc>
        <w:tc>
          <w:tcPr>
            <w:tcW w:w="0" w:type="auto"/>
            <w:vMerge/>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2E1FB602" w14:textId="77777777" w:rsidR="008F05C4" w:rsidRDefault="008F05C4" w:rsidP="00E374E3">
            <w:pPr>
              <w:rPr>
                <w:rFonts w:ascii="Arial Narrow" w:eastAsia="Times New Roman" w:hAnsi="Arial Narrow"/>
                <w:b/>
                <w:bCs/>
                <w:sz w:val="13"/>
                <w:szCs w:val="13"/>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1196446B" w14:textId="77777777" w:rsidR="008F05C4" w:rsidRDefault="008F05C4" w:rsidP="00E374E3">
            <w:pPr>
              <w:rPr>
                <w:rFonts w:ascii="Arial Narrow" w:eastAsia="Times New Roman" w:hAnsi="Arial Narrow"/>
                <w:b/>
                <w:bCs/>
                <w:sz w:val="13"/>
                <w:szCs w:val="13"/>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DDDDDD"/>
            <w:vAlign w:val="center"/>
            <w:hideMark/>
          </w:tcPr>
          <w:p w14:paraId="4CCB809B" w14:textId="77777777" w:rsidR="008F05C4" w:rsidRDefault="008F05C4" w:rsidP="00E374E3">
            <w:pPr>
              <w:rPr>
                <w:rFonts w:ascii="Arial Narrow" w:eastAsia="Times New Roman" w:hAnsi="Arial Narrow"/>
                <w:b/>
                <w:bCs/>
                <w:sz w:val="13"/>
                <w:szCs w:val="13"/>
              </w:rPr>
            </w:pPr>
          </w:p>
        </w:tc>
      </w:tr>
      <w:tr w:rsidR="008F05C4" w14:paraId="56F6F156" w14:textId="77777777" w:rsidTr="00E374E3">
        <w:trPr>
          <w:cantSplit/>
        </w:trPr>
        <w:tc>
          <w:tcPr>
            <w:tcW w:w="0" w:type="auto"/>
            <w:gridSpan w:val="10"/>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5C983A06" w14:textId="77777777" w:rsidR="008F05C4" w:rsidRDefault="008F05C4" w:rsidP="002D56AD">
            <w:pPr>
              <w:rPr>
                <w:rFonts w:ascii="Arial Narrow" w:eastAsia="Times New Roman" w:hAnsi="Arial Narrow"/>
                <w:sz w:val="13"/>
                <w:szCs w:val="13"/>
              </w:rPr>
            </w:pPr>
            <w:r>
              <w:rPr>
                <w:rStyle w:val="label"/>
                <w:rFonts w:ascii="Arial Narrow" w:eastAsia="Times New Roman" w:hAnsi="Arial Narrow"/>
                <w:sz w:val="13"/>
                <w:szCs w:val="13"/>
              </w:rPr>
              <w:t xml:space="preserve">Number of individuals reporting adverse </w:t>
            </w:r>
            <w:r w:rsidR="002D56AD">
              <w:rPr>
                <w:rStyle w:val="label"/>
                <w:rFonts w:ascii="Arial Narrow" w:eastAsia="Times New Roman" w:hAnsi="Arial Narrow"/>
                <w:sz w:val="13"/>
                <w:szCs w:val="13"/>
              </w:rPr>
              <w:t>outcomes</w:t>
            </w:r>
            <w:r>
              <w:rPr>
                <w:rStyle w:val="label"/>
                <w:rFonts w:ascii="Arial Narrow" w:eastAsia="Times New Roman" w:hAnsi="Arial Narrow"/>
                <w:sz w:val="13"/>
                <w:szCs w:val="13"/>
              </w:rPr>
              <w:t xml:space="preserve"> (follow up: range 48 weeks to 3 years)</w:t>
            </w:r>
          </w:p>
        </w:tc>
      </w:tr>
      <w:tr w:rsidR="008F05C4" w14:paraId="1CDE83B2" w14:textId="77777777" w:rsidTr="00E374E3">
        <w:trPr>
          <w:cantSplit/>
        </w:trPr>
        <w:tc>
          <w:tcPr>
            <w:tcW w:w="250" w:type="pct"/>
            <w:tcBorders>
              <w:top w:val="single" w:sz="6" w:space="0" w:color="000000"/>
              <w:left w:val="single" w:sz="6" w:space="0" w:color="000000"/>
              <w:bottom w:val="single" w:sz="6" w:space="0" w:color="000000"/>
              <w:right w:val="single" w:sz="6" w:space="0" w:color="000000"/>
            </w:tcBorders>
            <w:hideMark/>
          </w:tcPr>
          <w:p w14:paraId="5A95656E"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5 </w:t>
            </w:r>
            <w:r>
              <w:rPr>
                <w:rFonts w:ascii="Arial Narrow" w:eastAsia="Times New Roman" w:hAnsi="Arial Narrow"/>
                <w:sz w:val="13"/>
                <w:szCs w:val="13"/>
                <w:vertAlign w:val="superscript"/>
              </w:rPr>
              <w:t>a</w:t>
            </w:r>
          </w:p>
        </w:tc>
        <w:tc>
          <w:tcPr>
            <w:tcW w:w="300" w:type="pct"/>
            <w:tcBorders>
              <w:top w:val="single" w:sz="6" w:space="0" w:color="000000"/>
              <w:left w:val="single" w:sz="6" w:space="0" w:color="000000"/>
              <w:bottom w:val="single" w:sz="6" w:space="0" w:color="000000"/>
              <w:right w:val="single" w:sz="6" w:space="0" w:color="000000"/>
            </w:tcBorders>
            <w:hideMark/>
          </w:tcPr>
          <w:p w14:paraId="30610A19"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15CD3275"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7C157004"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5D774E86"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450C5B4C"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e</w:t>
            </w:r>
          </w:p>
        </w:tc>
        <w:tc>
          <w:tcPr>
            <w:tcW w:w="550" w:type="pct"/>
            <w:tcBorders>
              <w:top w:val="single" w:sz="6" w:space="0" w:color="000000"/>
              <w:left w:val="single" w:sz="6" w:space="0" w:color="000000"/>
              <w:bottom w:val="single" w:sz="6" w:space="0" w:color="000000"/>
              <w:right w:val="single" w:sz="6" w:space="0" w:color="000000"/>
            </w:tcBorders>
            <w:hideMark/>
          </w:tcPr>
          <w:p w14:paraId="06174CAD"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none </w:t>
            </w:r>
          </w:p>
        </w:tc>
        <w:tc>
          <w:tcPr>
            <w:tcW w:w="0" w:type="auto"/>
            <w:tcBorders>
              <w:top w:val="single" w:sz="6" w:space="0" w:color="000000"/>
              <w:left w:val="single" w:sz="6" w:space="0" w:color="000000"/>
              <w:bottom w:val="single" w:sz="6" w:space="0" w:color="000000"/>
              <w:right w:val="single" w:sz="6" w:space="0" w:color="000000"/>
            </w:tcBorders>
            <w:hideMark/>
          </w:tcPr>
          <w:p w14:paraId="46E54910" w14:textId="77777777" w:rsidR="008F05C4" w:rsidRDefault="002D56AD" w:rsidP="002D56AD">
            <w:pPr>
              <w:rPr>
                <w:rFonts w:ascii="Arial Narrow" w:eastAsia="Times New Roman" w:hAnsi="Arial Narrow"/>
                <w:sz w:val="13"/>
                <w:szCs w:val="13"/>
              </w:rPr>
            </w:pPr>
            <w:r>
              <w:rPr>
                <w:rFonts w:ascii="Arial Narrow" w:eastAsia="Times New Roman" w:hAnsi="Arial Narrow"/>
                <w:sz w:val="13"/>
                <w:szCs w:val="13"/>
              </w:rPr>
              <w:t xml:space="preserve">Two RCTs </w:t>
            </w:r>
            <w:r w:rsidR="008F05C4">
              <w:rPr>
                <w:rFonts w:ascii="Arial Narrow" w:eastAsia="Times New Roman" w:hAnsi="Arial Narrow"/>
                <w:sz w:val="13"/>
                <w:szCs w:val="13"/>
              </w:rPr>
              <w:t xml:space="preserve">found that the odds of reporting an adverse </w:t>
            </w:r>
            <w:r>
              <w:rPr>
                <w:rFonts w:ascii="Arial Narrow" w:eastAsia="Times New Roman" w:hAnsi="Arial Narrow"/>
                <w:sz w:val="13"/>
                <w:szCs w:val="13"/>
              </w:rPr>
              <w:t>outcome</w:t>
            </w:r>
            <w:r w:rsidR="008F05C4">
              <w:rPr>
                <w:rFonts w:ascii="Arial Narrow" w:eastAsia="Times New Roman" w:hAnsi="Arial Narrow"/>
                <w:sz w:val="13"/>
                <w:szCs w:val="13"/>
              </w:rPr>
              <w:t xml:space="preserve"> did not differ between the treatment and control groups. </w:t>
            </w:r>
            <w:r>
              <w:rPr>
                <w:rFonts w:ascii="Arial Narrow" w:eastAsia="Times New Roman" w:hAnsi="Arial Narrow"/>
                <w:sz w:val="13"/>
                <w:szCs w:val="13"/>
              </w:rPr>
              <w:t xml:space="preserve">One RCT found that the odds of reporting an adverse outcome was statistically significantly higher in the treatment group than in the control group. </w:t>
            </w:r>
            <w:r w:rsidR="008F05C4">
              <w:rPr>
                <w:rFonts w:ascii="Arial Narrow" w:eastAsia="Times New Roman" w:hAnsi="Arial Narrow"/>
                <w:sz w:val="13"/>
                <w:szCs w:val="13"/>
              </w:rPr>
              <w:t xml:space="preserve">Odds ratios could not be calculated for the other studies due to small number of events. The proportion of adverse </w:t>
            </w:r>
            <w:r>
              <w:rPr>
                <w:rFonts w:ascii="Arial Narrow" w:eastAsia="Times New Roman" w:hAnsi="Arial Narrow"/>
                <w:sz w:val="13"/>
                <w:szCs w:val="13"/>
              </w:rPr>
              <w:t>outcomes</w:t>
            </w:r>
            <w:r w:rsidR="008F05C4">
              <w:rPr>
                <w:rFonts w:ascii="Arial Narrow" w:eastAsia="Times New Roman" w:hAnsi="Arial Narrow"/>
                <w:sz w:val="13"/>
                <w:szCs w:val="13"/>
              </w:rPr>
              <w:t xml:space="preserve"> reported in the control groups ranged from 0%-8.2% and the range was 0%-26.3% in the treatment group. </w:t>
            </w:r>
          </w:p>
        </w:tc>
        <w:tc>
          <w:tcPr>
            <w:tcW w:w="750" w:type="dxa"/>
            <w:tcBorders>
              <w:top w:val="single" w:sz="6" w:space="0" w:color="000000"/>
              <w:left w:val="single" w:sz="6" w:space="0" w:color="000000"/>
              <w:bottom w:val="single" w:sz="6" w:space="0" w:color="000000"/>
              <w:right w:val="single" w:sz="6" w:space="0" w:color="000000"/>
            </w:tcBorders>
            <w:hideMark/>
          </w:tcPr>
          <w:p w14:paraId="6530B7D6" w14:textId="77777777" w:rsidR="008F05C4" w:rsidRDefault="008F05C4" w:rsidP="00E374E3">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Pr>
                <w:rStyle w:val="quality-text"/>
                <w:rFonts w:ascii="Arial Narrow" w:eastAsia="Times New Roman" w:hAnsi="Arial Narrow"/>
                <w:sz w:val="13"/>
                <w:szCs w:val="13"/>
              </w:rPr>
              <w:t>LOW</w:t>
            </w:r>
            <w:r>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19098275"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CRITICAL </w:t>
            </w:r>
          </w:p>
        </w:tc>
      </w:tr>
      <w:tr w:rsidR="008F05C4" w14:paraId="7F342FF0" w14:textId="77777777" w:rsidTr="00E374E3">
        <w:trPr>
          <w:cantSplit/>
        </w:trPr>
        <w:tc>
          <w:tcPr>
            <w:tcW w:w="0" w:type="auto"/>
            <w:gridSpan w:val="10"/>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1F6EF831" w14:textId="77777777" w:rsidR="008F05C4" w:rsidRDefault="008F05C4" w:rsidP="002D56AD">
            <w:pPr>
              <w:rPr>
                <w:rFonts w:ascii="Arial Narrow" w:eastAsia="Times New Roman" w:hAnsi="Arial Narrow"/>
                <w:sz w:val="13"/>
                <w:szCs w:val="13"/>
              </w:rPr>
            </w:pPr>
            <w:r>
              <w:rPr>
                <w:rStyle w:val="label"/>
                <w:rFonts w:ascii="Arial Narrow" w:eastAsia="Times New Roman" w:hAnsi="Arial Narrow"/>
                <w:sz w:val="13"/>
                <w:szCs w:val="13"/>
              </w:rPr>
              <w:t xml:space="preserve">Withdrawal due to adverse </w:t>
            </w:r>
            <w:r w:rsidR="002D56AD">
              <w:rPr>
                <w:rStyle w:val="label"/>
                <w:rFonts w:ascii="Arial Narrow" w:eastAsia="Times New Roman" w:hAnsi="Arial Narrow"/>
                <w:sz w:val="13"/>
                <w:szCs w:val="13"/>
              </w:rPr>
              <w:t>outcomes</w:t>
            </w:r>
            <w:r>
              <w:rPr>
                <w:rStyle w:val="label"/>
                <w:rFonts w:ascii="Arial Narrow" w:eastAsia="Times New Roman" w:hAnsi="Arial Narrow"/>
                <w:sz w:val="13"/>
                <w:szCs w:val="13"/>
              </w:rPr>
              <w:t xml:space="preserve"> (follow up: range 48 weeks to 12 months)</w:t>
            </w:r>
          </w:p>
        </w:tc>
      </w:tr>
      <w:tr w:rsidR="008F05C4" w14:paraId="41EC7CC8" w14:textId="77777777" w:rsidTr="00E374E3">
        <w:trPr>
          <w:cantSplit/>
        </w:trPr>
        <w:tc>
          <w:tcPr>
            <w:tcW w:w="250" w:type="pct"/>
            <w:tcBorders>
              <w:top w:val="single" w:sz="6" w:space="0" w:color="000000"/>
              <w:left w:val="single" w:sz="6" w:space="0" w:color="000000"/>
              <w:bottom w:val="single" w:sz="6" w:space="0" w:color="000000"/>
              <w:right w:val="single" w:sz="6" w:space="0" w:color="000000"/>
            </w:tcBorders>
            <w:hideMark/>
          </w:tcPr>
          <w:p w14:paraId="101FF69D" w14:textId="0C00CB1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4 </w:t>
            </w:r>
            <w:r>
              <w:rPr>
                <w:rFonts w:ascii="Arial Narrow" w:eastAsia="Times New Roman" w:hAnsi="Arial Narrow"/>
                <w:sz w:val="13"/>
                <w:szCs w:val="13"/>
                <w:vertAlign w:val="superscript"/>
              </w:rPr>
              <w:t>f</w:t>
            </w:r>
          </w:p>
        </w:tc>
        <w:tc>
          <w:tcPr>
            <w:tcW w:w="300" w:type="pct"/>
            <w:tcBorders>
              <w:top w:val="single" w:sz="6" w:space="0" w:color="000000"/>
              <w:left w:val="single" w:sz="6" w:space="0" w:color="000000"/>
              <w:bottom w:val="single" w:sz="6" w:space="0" w:color="000000"/>
              <w:right w:val="single" w:sz="6" w:space="0" w:color="000000"/>
            </w:tcBorders>
            <w:hideMark/>
          </w:tcPr>
          <w:p w14:paraId="35449238"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randomised trials </w:t>
            </w:r>
          </w:p>
        </w:tc>
        <w:tc>
          <w:tcPr>
            <w:tcW w:w="350" w:type="pct"/>
            <w:tcBorders>
              <w:top w:val="single" w:sz="6" w:space="0" w:color="000000"/>
              <w:left w:val="single" w:sz="6" w:space="0" w:color="000000"/>
              <w:bottom w:val="single" w:sz="6" w:space="0" w:color="000000"/>
              <w:right w:val="single" w:sz="6" w:space="0" w:color="000000"/>
            </w:tcBorders>
            <w:hideMark/>
          </w:tcPr>
          <w:p w14:paraId="22AA3621"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g</w:t>
            </w:r>
          </w:p>
        </w:tc>
        <w:tc>
          <w:tcPr>
            <w:tcW w:w="350" w:type="pct"/>
            <w:tcBorders>
              <w:top w:val="single" w:sz="6" w:space="0" w:color="000000"/>
              <w:left w:val="single" w:sz="6" w:space="0" w:color="000000"/>
              <w:bottom w:val="single" w:sz="6" w:space="0" w:color="000000"/>
              <w:right w:val="single" w:sz="6" w:space="0" w:color="000000"/>
            </w:tcBorders>
            <w:hideMark/>
          </w:tcPr>
          <w:p w14:paraId="76EB43E9"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h</w:t>
            </w:r>
          </w:p>
        </w:tc>
        <w:tc>
          <w:tcPr>
            <w:tcW w:w="350" w:type="pct"/>
            <w:tcBorders>
              <w:top w:val="single" w:sz="6" w:space="0" w:color="000000"/>
              <w:left w:val="single" w:sz="6" w:space="0" w:color="000000"/>
              <w:bottom w:val="single" w:sz="6" w:space="0" w:color="000000"/>
              <w:right w:val="single" w:sz="6" w:space="0" w:color="000000"/>
            </w:tcBorders>
            <w:hideMark/>
          </w:tcPr>
          <w:p w14:paraId="3A993D21"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not serious </w:t>
            </w:r>
            <w:r>
              <w:rPr>
                <w:rFonts w:ascii="Arial Narrow" w:eastAsia="Times New Roman" w:hAnsi="Arial Narrow"/>
                <w:sz w:val="13"/>
                <w:szCs w:val="13"/>
                <w:vertAlign w:val="superscript"/>
              </w:rPr>
              <w:t>d</w:t>
            </w:r>
          </w:p>
        </w:tc>
        <w:tc>
          <w:tcPr>
            <w:tcW w:w="350" w:type="pct"/>
            <w:tcBorders>
              <w:top w:val="single" w:sz="6" w:space="0" w:color="000000"/>
              <w:left w:val="single" w:sz="6" w:space="0" w:color="000000"/>
              <w:bottom w:val="single" w:sz="6" w:space="0" w:color="000000"/>
              <w:right w:val="single" w:sz="6" w:space="0" w:color="000000"/>
            </w:tcBorders>
            <w:hideMark/>
          </w:tcPr>
          <w:p w14:paraId="23CADBA7"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serious </w:t>
            </w:r>
            <w:r>
              <w:rPr>
                <w:rFonts w:ascii="Arial Narrow" w:eastAsia="Times New Roman" w:hAnsi="Arial Narrow"/>
                <w:sz w:val="13"/>
                <w:szCs w:val="13"/>
                <w:vertAlign w:val="superscript"/>
              </w:rPr>
              <w:t>e</w:t>
            </w:r>
          </w:p>
        </w:tc>
        <w:tc>
          <w:tcPr>
            <w:tcW w:w="550" w:type="pct"/>
            <w:tcBorders>
              <w:top w:val="single" w:sz="6" w:space="0" w:color="000000"/>
              <w:left w:val="single" w:sz="6" w:space="0" w:color="000000"/>
              <w:bottom w:val="single" w:sz="6" w:space="0" w:color="000000"/>
              <w:right w:val="single" w:sz="6" w:space="0" w:color="000000"/>
            </w:tcBorders>
            <w:hideMark/>
          </w:tcPr>
          <w:p w14:paraId="38596624"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none </w:t>
            </w:r>
          </w:p>
        </w:tc>
        <w:tc>
          <w:tcPr>
            <w:tcW w:w="0" w:type="auto"/>
            <w:tcBorders>
              <w:top w:val="single" w:sz="6" w:space="0" w:color="000000"/>
              <w:left w:val="single" w:sz="6" w:space="0" w:color="000000"/>
              <w:bottom w:val="single" w:sz="6" w:space="0" w:color="000000"/>
              <w:right w:val="single" w:sz="6" w:space="0" w:color="000000"/>
            </w:tcBorders>
            <w:hideMark/>
          </w:tcPr>
          <w:p w14:paraId="58B05010" w14:textId="26D7BC47" w:rsidR="008F05C4" w:rsidRDefault="00F8417B" w:rsidP="00977939">
            <w:pPr>
              <w:rPr>
                <w:rFonts w:ascii="Arial Narrow" w:eastAsia="Times New Roman" w:hAnsi="Arial Narrow"/>
                <w:sz w:val="13"/>
                <w:szCs w:val="13"/>
              </w:rPr>
            </w:pPr>
            <w:r>
              <w:rPr>
                <w:rFonts w:ascii="Arial Narrow" w:eastAsia="Times New Roman" w:hAnsi="Arial Narrow"/>
                <w:sz w:val="13"/>
                <w:szCs w:val="13"/>
              </w:rPr>
              <w:t>Three RCTs</w:t>
            </w:r>
            <w:r w:rsidR="008F05C4">
              <w:rPr>
                <w:rFonts w:ascii="Arial Narrow" w:eastAsia="Times New Roman" w:hAnsi="Arial Narrow"/>
                <w:sz w:val="13"/>
                <w:szCs w:val="13"/>
              </w:rPr>
              <w:t xml:space="preserve"> found that the odds of withdrawing from</w:t>
            </w:r>
            <w:r>
              <w:rPr>
                <w:rFonts w:ascii="Arial Narrow" w:eastAsia="Times New Roman" w:hAnsi="Arial Narrow"/>
                <w:sz w:val="13"/>
                <w:szCs w:val="13"/>
              </w:rPr>
              <w:t xml:space="preserve"> the study due to an adverse outcome</w:t>
            </w:r>
            <w:r w:rsidR="008F05C4">
              <w:rPr>
                <w:rFonts w:ascii="Arial Narrow" w:eastAsia="Times New Roman" w:hAnsi="Arial Narrow"/>
                <w:sz w:val="13"/>
                <w:szCs w:val="13"/>
              </w:rPr>
              <w:t xml:space="preserve"> did not differ between the treatment and control groups. Odds ratios could not be </w:t>
            </w:r>
            <w:r>
              <w:rPr>
                <w:rFonts w:ascii="Arial Narrow" w:eastAsia="Times New Roman" w:hAnsi="Arial Narrow"/>
                <w:sz w:val="13"/>
                <w:szCs w:val="13"/>
              </w:rPr>
              <w:t>calculated for the other study because no adverse outcomes were reported in both the treatment and control groups</w:t>
            </w:r>
            <w:r w:rsidR="008F05C4">
              <w:rPr>
                <w:rFonts w:ascii="Arial Narrow" w:eastAsia="Times New Roman" w:hAnsi="Arial Narrow"/>
                <w:sz w:val="13"/>
                <w:szCs w:val="13"/>
              </w:rPr>
              <w:t xml:space="preserve">. The proportion of withdrawals due to adverse </w:t>
            </w:r>
            <w:r w:rsidR="002D56AD">
              <w:rPr>
                <w:rFonts w:ascii="Arial Narrow" w:eastAsia="Times New Roman" w:hAnsi="Arial Narrow"/>
                <w:sz w:val="13"/>
                <w:szCs w:val="13"/>
              </w:rPr>
              <w:t>outcomes</w:t>
            </w:r>
            <w:r w:rsidR="008F05C4">
              <w:rPr>
                <w:rFonts w:ascii="Arial Narrow" w:eastAsia="Times New Roman" w:hAnsi="Arial Narrow"/>
                <w:sz w:val="13"/>
                <w:szCs w:val="13"/>
              </w:rPr>
              <w:t xml:space="preserve"> reported in the control groups ranged from 0%-14.3% and the range was 0%-9.6% in the treatment group. </w:t>
            </w:r>
          </w:p>
        </w:tc>
        <w:tc>
          <w:tcPr>
            <w:tcW w:w="750" w:type="dxa"/>
            <w:tcBorders>
              <w:top w:val="single" w:sz="6" w:space="0" w:color="000000"/>
              <w:left w:val="single" w:sz="6" w:space="0" w:color="000000"/>
              <w:bottom w:val="single" w:sz="6" w:space="0" w:color="000000"/>
              <w:right w:val="single" w:sz="6" w:space="0" w:color="000000"/>
            </w:tcBorders>
            <w:hideMark/>
          </w:tcPr>
          <w:p w14:paraId="7EFC5F9C" w14:textId="77777777" w:rsidR="008F05C4" w:rsidRDefault="008F05C4" w:rsidP="004A6B4D">
            <w:pPr>
              <w:jc w:val="center"/>
              <w:rPr>
                <w:rFonts w:ascii="Arial Narrow" w:eastAsia="Times New Roman" w:hAnsi="Arial Narrow"/>
                <w:sz w:val="13"/>
                <w:szCs w:val="13"/>
              </w:rPr>
            </w:pPr>
            <w:r>
              <w:rPr>
                <w:rStyle w:val="quality-sign"/>
                <w:rFonts w:ascii="Cambria Math" w:eastAsia="Times New Roman" w:hAnsi="Cambria Math" w:cs="Cambria Math"/>
                <w:sz w:val="21"/>
                <w:szCs w:val="21"/>
              </w:rPr>
              <w:t>⨁⨁</w:t>
            </w:r>
            <w:r w:rsidR="004A6B4D">
              <w:rPr>
                <w:rStyle w:val="quality-sign"/>
                <w:rFonts w:ascii="MS Mincho" w:eastAsia="MS Mincho" w:hAnsi="MS Mincho" w:cs="MS Mincho" w:hint="eastAsia"/>
                <w:sz w:val="21"/>
                <w:szCs w:val="21"/>
              </w:rPr>
              <w:t>◯</w:t>
            </w:r>
            <w:r>
              <w:rPr>
                <w:rStyle w:val="quality-sign"/>
                <w:rFonts w:ascii="MS Mincho" w:eastAsia="MS Mincho" w:hAnsi="MS Mincho" w:cs="MS Mincho" w:hint="eastAsia"/>
                <w:sz w:val="21"/>
                <w:szCs w:val="21"/>
              </w:rPr>
              <w:t>◯</w:t>
            </w:r>
            <w:r>
              <w:rPr>
                <w:rFonts w:ascii="Arial Narrow" w:eastAsia="Times New Roman" w:hAnsi="Arial Narrow"/>
                <w:sz w:val="13"/>
                <w:szCs w:val="13"/>
              </w:rPr>
              <w:br/>
            </w:r>
            <w:r w:rsidR="004A6B4D">
              <w:rPr>
                <w:rStyle w:val="quality-text"/>
                <w:rFonts w:ascii="Arial Narrow" w:eastAsia="Times New Roman" w:hAnsi="Arial Narrow"/>
                <w:sz w:val="13"/>
                <w:szCs w:val="13"/>
              </w:rPr>
              <w:t>LOW</w:t>
            </w:r>
            <w:r w:rsidR="004A6B4D">
              <w:rPr>
                <w:rFonts w:ascii="Arial Narrow" w:eastAsia="Times New Roman" w:hAnsi="Arial Narrow"/>
                <w:sz w:val="13"/>
                <w:szCs w:val="13"/>
              </w:rPr>
              <w:t xml:space="preserve"> </w:t>
            </w:r>
          </w:p>
        </w:tc>
        <w:tc>
          <w:tcPr>
            <w:tcW w:w="500" w:type="pct"/>
            <w:tcBorders>
              <w:top w:val="single" w:sz="6" w:space="0" w:color="000000"/>
              <w:left w:val="single" w:sz="6" w:space="0" w:color="000000"/>
              <w:bottom w:val="single" w:sz="6" w:space="0" w:color="000000"/>
              <w:right w:val="single" w:sz="6" w:space="0" w:color="000000"/>
            </w:tcBorders>
            <w:hideMark/>
          </w:tcPr>
          <w:p w14:paraId="32ECCFCB" w14:textId="77777777" w:rsidR="008F05C4" w:rsidRDefault="008F05C4" w:rsidP="00E374E3">
            <w:pPr>
              <w:rPr>
                <w:rFonts w:ascii="Arial Narrow" w:eastAsia="Times New Roman" w:hAnsi="Arial Narrow"/>
                <w:sz w:val="13"/>
                <w:szCs w:val="13"/>
              </w:rPr>
            </w:pPr>
            <w:r>
              <w:rPr>
                <w:rFonts w:ascii="Arial Narrow" w:eastAsia="Times New Roman" w:hAnsi="Arial Narrow"/>
                <w:sz w:val="13"/>
                <w:szCs w:val="13"/>
              </w:rPr>
              <w:t xml:space="preserve">CRITICAL </w:t>
            </w:r>
          </w:p>
        </w:tc>
      </w:tr>
    </w:tbl>
    <w:p w14:paraId="287BDCEC" w14:textId="77777777" w:rsidR="008F05C4" w:rsidRDefault="008F05C4" w:rsidP="008F05C4">
      <w:pPr>
        <w:pStyle w:val="NormalWeb"/>
        <w:spacing w:line="140" w:lineRule="atLeast"/>
        <w:rPr>
          <w:rFonts w:ascii="Arial Narrow" w:hAnsi="Arial Narrow"/>
          <w:color w:val="000000"/>
          <w:sz w:val="14"/>
          <w:szCs w:val="14"/>
        </w:rPr>
      </w:pPr>
      <w:r>
        <w:rPr>
          <w:rFonts w:ascii="Arial Narrow" w:hAnsi="Arial Narrow"/>
          <w:b/>
          <w:bCs/>
          <w:color w:val="000000"/>
          <w:sz w:val="14"/>
          <w:szCs w:val="14"/>
        </w:rPr>
        <w:t>CI:</w:t>
      </w:r>
      <w:r>
        <w:rPr>
          <w:rFonts w:ascii="Arial Narrow" w:hAnsi="Arial Narrow"/>
          <w:color w:val="000000"/>
          <w:sz w:val="14"/>
          <w:szCs w:val="14"/>
        </w:rPr>
        <w:t xml:space="preserve"> Confidence interval; </w:t>
      </w:r>
      <w:r>
        <w:rPr>
          <w:rFonts w:ascii="Arial Narrow" w:hAnsi="Arial Narrow"/>
          <w:b/>
          <w:bCs/>
          <w:color w:val="000000"/>
          <w:sz w:val="14"/>
          <w:szCs w:val="14"/>
        </w:rPr>
        <w:t>OR:</w:t>
      </w:r>
      <w:r>
        <w:rPr>
          <w:rFonts w:ascii="Arial Narrow" w:hAnsi="Arial Narrow"/>
          <w:color w:val="000000"/>
          <w:sz w:val="14"/>
          <w:szCs w:val="14"/>
        </w:rPr>
        <w:t xml:space="preserve"> Odds ratio</w:t>
      </w:r>
    </w:p>
    <w:p w14:paraId="32D72287" w14:textId="77777777" w:rsidR="008F05C4" w:rsidRDefault="008F05C4" w:rsidP="008F05C4">
      <w:pPr>
        <w:pStyle w:val="Heading4"/>
        <w:spacing w:line="140" w:lineRule="atLeast"/>
        <w:rPr>
          <w:rFonts w:ascii="Arial Narrow" w:eastAsia="Times New Roman" w:hAnsi="Arial Narrow"/>
          <w:color w:val="000000"/>
        </w:rPr>
      </w:pPr>
      <w:r>
        <w:rPr>
          <w:rFonts w:ascii="Arial Narrow" w:eastAsia="Times New Roman" w:hAnsi="Arial Narrow"/>
          <w:color w:val="000000"/>
        </w:rPr>
        <w:t>Explanations</w:t>
      </w:r>
    </w:p>
    <w:p w14:paraId="025451E4" w14:textId="77777777" w:rsidR="008F05C4" w:rsidRDefault="008F05C4" w:rsidP="008F05C4">
      <w:pPr>
        <w:spacing w:line="140" w:lineRule="atLeast"/>
        <w:rPr>
          <w:rFonts w:ascii="Arial Narrow" w:eastAsia="Times New Roman" w:hAnsi="Arial Narrow"/>
          <w:color w:val="000000"/>
          <w:sz w:val="14"/>
          <w:szCs w:val="14"/>
        </w:rPr>
      </w:pPr>
      <w:proofErr w:type="gramStart"/>
      <w:r>
        <w:rPr>
          <w:rFonts w:ascii="Arial Narrow" w:eastAsia="Times New Roman" w:hAnsi="Arial Narrow"/>
          <w:color w:val="000000"/>
          <w:sz w:val="14"/>
          <w:szCs w:val="14"/>
        </w:rPr>
        <w:t>a</w:t>
      </w:r>
      <w:proofErr w:type="gramEnd"/>
      <w:r>
        <w:rPr>
          <w:rFonts w:ascii="Arial Narrow" w:eastAsia="Times New Roman" w:hAnsi="Arial Narrow"/>
          <w:color w:val="000000"/>
          <w:sz w:val="14"/>
          <w:szCs w:val="14"/>
        </w:rPr>
        <w:t xml:space="preserve">. </w:t>
      </w:r>
      <w:proofErr w:type="spellStart"/>
      <w:r>
        <w:rPr>
          <w:rFonts w:ascii="Arial Narrow" w:eastAsia="Times New Roman" w:hAnsi="Arial Narrow"/>
          <w:color w:val="000000"/>
          <w:sz w:val="14"/>
          <w:szCs w:val="14"/>
        </w:rPr>
        <w:t>Fadeyev</w:t>
      </w:r>
      <w:proofErr w:type="spellEnd"/>
      <w:r>
        <w:rPr>
          <w:rFonts w:ascii="Arial Narrow" w:eastAsia="Times New Roman" w:hAnsi="Arial Narrow"/>
          <w:color w:val="000000"/>
          <w:sz w:val="14"/>
          <w:szCs w:val="14"/>
        </w:rPr>
        <w:t xml:space="preserve"> 2006, Liu 2015, Nagasaki 2009, Stott 2017, Zhao 2016 </w:t>
      </w:r>
    </w:p>
    <w:p w14:paraId="77D637D2" w14:textId="77777777" w:rsidR="008F05C4" w:rsidRDefault="008F05C4" w:rsidP="008F05C4">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b. Although some of the information are from studies with uncertain or high risk of bias for allocation concealment, blinding of participants, personnel and outcome assessment, the study providing the most weight (by sample size) for this outcome was of low risk of bias. In addition, we believe that the bias did not materialize based on the findings. Therefore we will not downgrade for risk of bias. </w:t>
      </w:r>
    </w:p>
    <w:p w14:paraId="702862A2" w14:textId="77777777" w:rsidR="008F05C4" w:rsidRDefault="008F05C4" w:rsidP="008F05C4">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c. Point estimates and confidence intervals were not available for most of the studies due to low number of events. The methods for monitoring and reporting adverse events may have varied by study. The proportion of participants reporting adverse events varied across studies therefore we will downgrade for inconsistency. </w:t>
      </w:r>
    </w:p>
    <w:p w14:paraId="585CCE9F" w14:textId="77777777" w:rsidR="008F05C4" w:rsidRDefault="008F05C4" w:rsidP="008F05C4">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d. These findings are from studies addressing the key question on treatment. Although this is meant to provide </w:t>
      </w:r>
      <w:r w:rsidR="00254CC6">
        <w:rPr>
          <w:rFonts w:ascii="Arial Narrow" w:eastAsia="Times New Roman" w:hAnsi="Arial Narrow"/>
          <w:color w:val="000000"/>
          <w:sz w:val="14"/>
          <w:szCs w:val="14"/>
        </w:rPr>
        <w:t>linked</w:t>
      </w:r>
      <w:r>
        <w:rPr>
          <w:rFonts w:ascii="Arial Narrow" w:eastAsia="Times New Roman" w:hAnsi="Arial Narrow"/>
          <w:color w:val="000000"/>
          <w:sz w:val="14"/>
          <w:szCs w:val="14"/>
        </w:rPr>
        <w:t xml:space="preserve"> evidence to inform the CTFPHC's recommendation on screening for thyroid dysfunction, indirectness of the evidence to the question on screening will be addressed in the Evidence-to-Decision framework. Therefore we will not rate down for indirectness in the GRADE tables. </w:t>
      </w:r>
    </w:p>
    <w:p w14:paraId="7B6F87A5" w14:textId="7EEF31F0" w:rsidR="008F05C4" w:rsidRDefault="008F05C4" w:rsidP="008F05C4">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e. No clinically meaningful threshold was set and </w:t>
      </w:r>
      <w:bookmarkStart w:id="0" w:name="_GoBack"/>
      <w:r w:rsidR="00620ABB">
        <w:rPr>
          <w:rFonts w:ascii="Arial Narrow" w:eastAsia="Times New Roman" w:hAnsi="Arial Narrow"/>
          <w:color w:val="000000"/>
          <w:sz w:val="14"/>
          <w:szCs w:val="14"/>
        </w:rPr>
        <w:t>the sample size across studies was small</w:t>
      </w:r>
      <w:bookmarkEnd w:id="0"/>
      <w:r>
        <w:rPr>
          <w:rFonts w:ascii="Arial Narrow" w:eastAsia="Times New Roman" w:hAnsi="Arial Narrow"/>
          <w:color w:val="000000"/>
          <w:sz w:val="14"/>
          <w:szCs w:val="14"/>
        </w:rPr>
        <w:t xml:space="preserve">. Therefore we will downgrade for imprecision. </w:t>
      </w:r>
    </w:p>
    <w:p w14:paraId="00B3B5A3" w14:textId="104F6CAC" w:rsidR="008F05C4" w:rsidRPr="008B21C0" w:rsidRDefault="008F05C4" w:rsidP="008F05C4">
      <w:pPr>
        <w:spacing w:line="140" w:lineRule="atLeast"/>
        <w:rPr>
          <w:rFonts w:ascii="Arial Narrow" w:eastAsia="Times New Roman" w:hAnsi="Arial Narrow"/>
          <w:color w:val="000000"/>
          <w:sz w:val="14"/>
          <w:szCs w:val="14"/>
          <w:lang w:val="fr-CA"/>
        </w:rPr>
      </w:pPr>
      <w:r w:rsidRPr="008B21C0">
        <w:rPr>
          <w:rFonts w:ascii="Arial Narrow" w:eastAsia="Times New Roman" w:hAnsi="Arial Narrow"/>
          <w:color w:val="000000"/>
          <w:sz w:val="14"/>
          <w:szCs w:val="14"/>
          <w:lang w:val="fr-CA"/>
        </w:rPr>
        <w:t xml:space="preserve">f. Liu 2015, Parle 2010, Teixeira 2008, Zhao 2016 </w:t>
      </w:r>
    </w:p>
    <w:p w14:paraId="094BE8E3" w14:textId="77777777" w:rsidR="008F05C4" w:rsidRDefault="008F05C4" w:rsidP="008F05C4">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lastRenderedPageBreak/>
        <w:t xml:space="preserve">g. Although there were some uncertain or high risk of bias assessments for sequence generation, allocation concealment and blinding of participants, personnel and outcome assessment, we believe that the bias did not materialize based on the findings. Therefore we will not downgrade for risk of bias. </w:t>
      </w:r>
    </w:p>
    <w:p w14:paraId="4032088F" w14:textId="77777777" w:rsidR="008F05C4" w:rsidRDefault="008F05C4" w:rsidP="008F05C4">
      <w:pPr>
        <w:spacing w:line="140" w:lineRule="atLeast"/>
        <w:rPr>
          <w:rFonts w:ascii="Arial Narrow" w:eastAsia="Times New Roman" w:hAnsi="Arial Narrow"/>
          <w:color w:val="000000"/>
          <w:sz w:val="14"/>
          <w:szCs w:val="14"/>
        </w:rPr>
      </w:pPr>
      <w:r>
        <w:rPr>
          <w:rFonts w:ascii="Arial Narrow" w:eastAsia="Times New Roman" w:hAnsi="Arial Narrow"/>
          <w:color w:val="000000"/>
          <w:sz w:val="14"/>
          <w:szCs w:val="14"/>
        </w:rPr>
        <w:t xml:space="preserve">h. Point estimates and confidence intervals were not available for most of the studies due to low number of events. The methods for monitoring and reporting adverse events and subsequent withdrawals due to adverse events may have varied by study. The proportion of withdrawals due to adverse events varied across studies therefore we will downgrade for inconsistency. </w:t>
      </w:r>
    </w:p>
    <w:p w14:paraId="5A7F2EDA" w14:textId="77777777" w:rsidR="000007E3" w:rsidRPr="008F05C4" w:rsidRDefault="000007E3" w:rsidP="00F16F3C">
      <w:pPr>
        <w:spacing w:after="0" w:line="240" w:lineRule="auto"/>
        <w:rPr>
          <w:b/>
        </w:rPr>
      </w:pPr>
    </w:p>
    <w:sectPr w:rsidR="000007E3" w:rsidRPr="008F05C4" w:rsidSect="00C73E47">
      <w:footerReference w:type="default" r:id="rId8"/>
      <w:footnotePr>
        <w:numFmt w:val="lowerRoman"/>
      </w:footnotePr>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82C85" w14:textId="77777777" w:rsidR="00451390" w:rsidRDefault="00451390" w:rsidP="002974B4">
      <w:pPr>
        <w:spacing w:after="0" w:line="240" w:lineRule="auto"/>
      </w:pPr>
      <w:r>
        <w:separator/>
      </w:r>
    </w:p>
  </w:endnote>
  <w:endnote w:type="continuationSeparator" w:id="0">
    <w:p w14:paraId="4FA83A2C" w14:textId="77777777" w:rsidR="00451390" w:rsidRDefault="00451390" w:rsidP="0029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dvTimRomLiebert">
    <w:panose1 w:val="00000000000000000000"/>
    <w:charset w:val="00"/>
    <w:family w:val="roman"/>
    <w:notTrueType/>
    <w:pitch w:val="default"/>
    <w:sig w:usb0="00000003" w:usb1="00000000" w:usb2="00000000" w:usb3="00000000" w:csb0="00000001" w:csb1="00000000"/>
  </w:font>
  <w:font w:name="AdvPSSym">
    <w:panose1 w:val="00000000000000000000"/>
    <w:charset w:val="00"/>
    <w:family w:val="auto"/>
    <w:notTrueType/>
    <w:pitch w:val="default"/>
    <w:sig w:usb0="00000003" w:usb1="00000000" w:usb2="00000000" w:usb3="00000000" w:csb0="00000001" w:csb1="00000000"/>
  </w:font>
  <w:font w:name="AdvTimItalLieb">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75485"/>
      <w:docPartObj>
        <w:docPartGallery w:val="Page Numbers (Bottom of Page)"/>
        <w:docPartUnique/>
      </w:docPartObj>
    </w:sdtPr>
    <w:sdtEndPr>
      <w:rPr>
        <w:noProof/>
      </w:rPr>
    </w:sdtEndPr>
    <w:sdtContent>
      <w:p w14:paraId="585A2248" w14:textId="6FE3F0D2" w:rsidR="00451390" w:rsidRDefault="00451390">
        <w:pPr>
          <w:pStyle w:val="Footer"/>
          <w:jc w:val="right"/>
        </w:pPr>
        <w:r>
          <w:fldChar w:fldCharType="begin"/>
        </w:r>
        <w:r>
          <w:instrText xml:space="preserve"> PAGE   \* MERGEFORMAT </w:instrText>
        </w:r>
        <w:r>
          <w:fldChar w:fldCharType="separate"/>
        </w:r>
        <w:r w:rsidR="008B21C0">
          <w:rPr>
            <w:noProof/>
          </w:rPr>
          <w:t>39</w:t>
        </w:r>
        <w:r>
          <w:rPr>
            <w:noProof/>
          </w:rPr>
          <w:fldChar w:fldCharType="end"/>
        </w:r>
      </w:p>
    </w:sdtContent>
  </w:sdt>
  <w:p w14:paraId="14E1F648" w14:textId="77777777" w:rsidR="00451390" w:rsidRDefault="004513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03C9A" w14:textId="77777777" w:rsidR="00451390" w:rsidRDefault="00451390" w:rsidP="002974B4">
      <w:pPr>
        <w:spacing w:after="0" w:line="240" w:lineRule="auto"/>
      </w:pPr>
      <w:r>
        <w:separator/>
      </w:r>
    </w:p>
  </w:footnote>
  <w:footnote w:type="continuationSeparator" w:id="0">
    <w:p w14:paraId="486DCEAE" w14:textId="77777777" w:rsidR="00451390" w:rsidRDefault="00451390" w:rsidP="002974B4">
      <w:pPr>
        <w:spacing w:after="0" w:line="240" w:lineRule="auto"/>
      </w:pPr>
      <w:r>
        <w:continuationSeparator/>
      </w:r>
    </w:p>
  </w:footnote>
  <w:footnote w:id="1">
    <w:p w14:paraId="467F24B2" w14:textId="77777777" w:rsidR="00451390" w:rsidRDefault="00451390">
      <w:pPr>
        <w:pStyle w:val="FootnoteText"/>
      </w:pPr>
      <w:r>
        <w:rPr>
          <w:rStyle w:val="FootnoteReference"/>
        </w:rPr>
        <w:footnoteRef/>
      </w:r>
      <w:r>
        <w:t xml:space="preserve"> Represents the total number of participants in the study because n for the outcome was not provided in the published paper.</w:t>
      </w:r>
    </w:p>
  </w:footnote>
  <w:footnote w:id="2">
    <w:p w14:paraId="16AF9DE1" w14:textId="77777777" w:rsidR="00451390" w:rsidRDefault="00451390">
      <w:pPr>
        <w:pStyle w:val="FootnoteText"/>
      </w:pPr>
      <w:r>
        <w:rPr>
          <w:rStyle w:val="FootnoteReference"/>
        </w:rPr>
        <w:footnoteRef/>
      </w:r>
      <w:r>
        <w:t xml:space="preserve"> Represents the total number of female or male participants in the study because n for the outcome was not provided in the published paper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8A0356"/>
    <w:multiLevelType w:val="hybridMultilevel"/>
    <w:tmpl w:val="073E21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F1536D"/>
    <w:multiLevelType w:val="hybridMultilevel"/>
    <w:tmpl w:val="4EF8D59C"/>
    <w:lvl w:ilvl="0" w:tplc="7BD2C384">
      <w:numFmt w:val="bullet"/>
      <w:lvlText w:val=""/>
      <w:lvlJc w:val="left"/>
      <w:pPr>
        <w:ind w:left="450" w:hanging="360"/>
      </w:pPr>
      <w:rPr>
        <w:rFonts w:ascii="Symbol" w:eastAsiaTheme="minorHAnsi" w:hAnsi="Symbol" w:cstheme="minorBidi"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fr-CA" w:vendorID="64" w:dllVersion="131078" w:nlCheck="1" w:checkStyle="0"/>
  <w:activeWritingStyle w:appName="MSWord" w:lang="en-CA" w:vendorID="64" w:dllVersion="131078" w:nlCheck="1" w:checkStyle="1"/>
  <w:activeWritingStyle w:appName="MSWord" w:lang="en-US" w:vendorID="64" w:dllVersion="131078" w:nlCheck="1" w:checkStyle="1"/>
  <w:proofState w:spelling="clean" w:grammar="clean"/>
  <w:trackRevisions/>
  <w:defaultTabStop w:val="720"/>
  <w:characterSpacingControl w:val="doNotCompress"/>
  <w:footnotePr>
    <w:numFmt w:val="lowerRoman"/>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C2"/>
    <w:rsid w:val="000007E3"/>
    <w:rsid w:val="00031C74"/>
    <w:rsid w:val="00062B27"/>
    <w:rsid w:val="000A671D"/>
    <w:rsid w:val="000B5407"/>
    <w:rsid w:val="000E3745"/>
    <w:rsid w:val="000E5F1F"/>
    <w:rsid w:val="000F5D13"/>
    <w:rsid w:val="00103237"/>
    <w:rsid w:val="0010336F"/>
    <w:rsid w:val="001406A3"/>
    <w:rsid w:val="00147D3B"/>
    <w:rsid w:val="0017160B"/>
    <w:rsid w:val="001747CF"/>
    <w:rsid w:val="001C35D0"/>
    <w:rsid w:val="001F2B11"/>
    <w:rsid w:val="001F6966"/>
    <w:rsid w:val="00210CD2"/>
    <w:rsid w:val="002164A4"/>
    <w:rsid w:val="002450C4"/>
    <w:rsid w:val="002450FB"/>
    <w:rsid w:val="00254CC6"/>
    <w:rsid w:val="002974B4"/>
    <w:rsid w:val="002A3249"/>
    <w:rsid w:val="002B084F"/>
    <w:rsid w:val="002B3B9F"/>
    <w:rsid w:val="002D56AD"/>
    <w:rsid w:val="002E1033"/>
    <w:rsid w:val="00307807"/>
    <w:rsid w:val="0032172B"/>
    <w:rsid w:val="00342EA2"/>
    <w:rsid w:val="00344D13"/>
    <w:rsid w:val="0036502A"/>
    <w:rsid w:val="0036600E"/>
    <w:rsid w:val="00385330"/>
    <w:rsid w:val="00392C9C"/>
    <w:rsid w:val="003A7179"/>
    <w:rsid w:val="003C7915"/>
    <w:rsid w:val="004137FB"/>
    <w:rsid w:val="00422D5B"/>
    <w:rsid w:val="00424741"/>
    <w:rsid w:val="00427C83"/>
    <w:rsid w:val="0043485A"/>
    <w:rsid w:val="00451390"/>
    <w:rsid w:val="00463A4F"/>
    <w:rsid w:val="004A6B4D"/>
    <w:rsid w:val="004D4125"/>
    <w:rsid w:val="004D58C6"/>
    <w:rsid w:val="004E3759"/>
    <w:rsid w:val="004E78C3"/>
    <w:rsid w:val="00512497"/>
    <w:rsid w:val="00523C23"/>
    <w:rsid w:val="00527D39"/>
    <w:rsid w:val="00537D2E"/>
    <w:rsid w:val="005433DB"/>
    <w:rsid w:val="00543DF8"/>
    <w:rsid w:val="0055578E"/>
    <w:rsid w:val="00597983"/>
    <w:rsid w:val="005A09D2"/>
    <w:rsid w:val="005A7A10"/>
    <w:rsid w:val="005B47EC"/>
    <w:rsid w:val="005B644E"/>
    <w:rsid w:val="005C21D1"/>
    <w:rsid w:val="005E54D0"/>
    <w:rsid w:val="00620ABB"/>
    <w:rsid w:val="00655004"/>
    <w:rsid w:val="00670119"/>
    <w:rsid w:val="00691B70"/>
    <w:rsid w:val="006974D8"/>
    <w:rsid w:val="006A6F0F"/>
    <w:rsid w:val="006B1E9A"/>
    <w:rsid w:val="006F167F"/>
    <w:rsid w:val="006F5793"/>
    <w:rsid w:val="006F79A1"/>
    <w:rsid w:val="007015AE"/>
    <w:rsid w:val="00703685"/>
    <w:rsid w:val="007075B1"/>
    <w:rsid w:val="00715AD9"/>
    <w:rsid w:val="00717692"/>
    <w:rsid w:val="007357E5"/>
    <w:rsid w:val="00741E56"/>
    <w:rsid w:val="00744D5C"/>
    <w:rsid w:val="00782E42"/>
    <w:rsid w:val="007955DA"/>
    <w:rsid w:val="007A5BF0"/>
    <w:rsid w:val="007B01BC"/>
    <w:rsid w:val="007C4B62"/>
    <w:rsid w:val="007D35EF"/>
    <w:rsid w:val="00811B5E"/>
    <w:rsid w:val="008276DF"/>
    <w:rsid w:val="00832424"/>
    <w:rsid w:val="0084506D"/>
    <w:rsid w:val="00845C16"/>
    <w:rsid w:val="00893AD1"/>
    <w:rsid w:val="008957CD"/>
    <w:rsid w:val="008B21C0"/>
    <w:rsid w:val="008B3BCA"/>
    <w:rsid w:val="008D3290"/>
    <w:rsid w:val="008E3168"/>
    <w:rsid w:val="008E5573"/>
    <w:rsid w:val="008E607A"/>
    <w:rsid w:val="008E6B95"/>
    <w:rsid w:val="008F05C4"/>
    <w:rsid w:val="008F5420"/>
    <w:rsid w:val="009341EE"/>
    <w:rsid w:val="00937099"/>
    <w:rsid w:val="00977939"/>
    <w:rsid w:val="00983C96"/>
    <w:rsid w:val="009918C1"/>
    <w:rsid w:val="009A3044"/>
    <w:rsid w:val="009B0ACF"/>
    <w:rsid w:val="009C2573"/>
    <w:rsid w:val="00A32663"/>
    <w:rsid w:val="00A35088"/>
    <w:rsid w:val="00A54245"/>
    <w:rsid w:val="00A557E7"/>
    <w:rsid w:val="00A64388"/>
    <w:rsid w:val="00A71F87"/>
    <w:rsid w:val="00A733FA"/>
    <w:rsid w:val="00A909DC"/>
    <w:rsid w:val="00A955D6"/>
    <w:rsid w:val="00B179CA"/>
    <w:rsid w:val="00B4626E"/>
    <w:rsid w:val="00B65046"/>
    <w:rsid w:val="00B70245"/>
    <w:rsid w:val="00B70F97"/>
    <w:rsid w:val="00B77DC2"/>
    <w:rsid w:val="00B91296"/>
    <w:rsid w:val="00B92D36"/>
    <w:rsid w:val="00BA6C80"/>
    <w:rsid w:val="00BC3215"/>
    <w:rsid w:val="00BD22FE"/>
    <w:rsid w:val="00BF15BE"/>
    <w:rsid w:val="00C05766"/>
    <w:rsid w:val="00C05854"/>
    <w:rsid w:val="00C1094E"/>
    <w:rsid w:val="00C11313"/>
    <w:rsid w:val="00C227EA"/>
    <w:rsid w:val="00C23357"/>
    <w:rsid w:val="00C41ACA"/>
    <w:rsid w:val="00C6603A"/>
    <w:rsid w:val="00C73E47"/>
    <w:rsid w:val="00C8044D"/>
    <w:rsid w:val="00C837B6"/>
    <w:rsid w:val="00C94B4D"/>
    <w:rsid w:val="00C966F3"/>
    <w:rsid w:val="00D022DE"/>
    <w:rsid w:val="00D3564B"/>
    <w:rsid w:val="00D50134"/>
    <w:rsid w:val="00DB7CDB"/>
    <w:rsid w:val="00DD1AD3"/>
    <w:rsid w:val="00DD4E1F"/>
    <w:rsid w:val="00DD6A9C"/>
    <w:rsid w:val="00DE78D0"/>
    <w:rsid w:val="00E23E35"/>
    <w:rsid w:val="00E24582"/>
    <w:rsid w:val="00E2463F"/>
    <w:rsid w:val="00E374E3"/>
    <w:rsid w:val="00E501D3"/>
    <w:rsid w:val="00E62447"/>
    <w:rsid w:val="00E857EF"/>
    <w:rsid w:val="00EA42FA"/>
    <w:rsid w:val="00EA5131"/>
    <w:rsid w:val="00EC06F7"/>
    <w:rsid w:val="00EF4AAB"/>
    <w:rsid w:val="00F16F3C"/>
    <w:rsid w:val="00F25A2F"/>
    <w:rsid w:val="00F51DB3"/>
    <w:rsid w:val="00F65B6F"/>
    <w:rsid w:val="00F67C17"/>
    <w:rsid w:val="00F73FE6"/>
    <w:rsid w:val="00F81380"/>
    <w:rsid w:val="00F8417B"/>
    <w:rsid w:val="00F856C5"/>
    <w:rsid w:val="00F9008E"/>
    <w:rsid w:val="00FC31E7"/>
    <w:rsid w:val="00FD1F8C"/>
    <w:rsid w:val="00FE28FD"/>
    <w:rsid w:val="00FF41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D213E"/>
  <w15:docId w15:val="{3856D9B5-EAC8-4512-AFBE-4EB4985FD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336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0336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rsid w:val="00C73E47"/>
    <w:pPr>
      <w:spacing w:before="100" w:beforeAutospacing="1" w:after="100" w:afterAutospacing="1" w:line="240" w:lineRule="auto"/>
      <w:outlineLvl w:val="3"/>
    </w:pPr>
    <w:rPr>
      <w:rFonts w:ascii="Times New Roman" w:eastAsiaTheme="minorEastAsia" w:hAnsi="Times New Roman" w:cs="Times New Roman"/>
      <w:b/>
      <w:bCs/>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F3C"/>
    <w:pPr>
      <w:ind w:left="720"/>
      <w:contextualSpacing/>
    </w:pPr>
  </w:style>
  <w:style w:type="paragraph" w:customStyle="1" w:styleId="Title1">
    <w:name w:val="Title1"/>
    <w:basedOn w:val="Normal"/>
    <w:rsid w:val="00C73E47"/>
    <w:pPr>
      <w:spacing w:before="100" w:beforeAutospacing="1" w:after="100" w:afterAutospacing="1" w:line="240" w:lineRule="auto"/>
    </w:pPr>
    <w:rPr>
      <w:rFonts w:ascii="Times New Roman" w:eastAsiaTheme="minorEastAsia" w:hAnsi="Times New Roman" w:cs="Times New Roman"/>
      <w:sz w:val="24"/>
      <w:szCs w:val="24"/>
      <w:lang w:eastAsia="en-CA"/>
    </w:rPr>
  </w:style>
  <w:style w:type="paragraph" w:styleId="NormalWeb">
    <w:name w:val="Normal (Web)"/>
    <w:basedOn w:val="Normal"/>
    <w:uiPriority w:val="99"/>
    <w:unhideWhenUsed/>
    <w:rsid w:val="00C73E47"/>
    <w:pPr>
      <w:spacing w:before="100" w:beforeAutospacing="1" w:after="100" w:afterAutospacing="1" w:line="240" w:lineRule="auto"/>
    </w:pPr>
    <w:rPr>
      <w:rFonts w:ascii="Times New Roman" w:eastAsiaTheme="minorEastAsia" w:hAnsi="Times New Roman" w:cs="Times New Roman"/>
      <w:sz w:val="24"/>
      <w:szCs w:val="24"/>
      <w:lang w:eastAsia="en-CA"/>
    </w:rPr>
  </w:style>
  <w:style w:type="character" w:customStyle="1" w:styleId="label">
    <w:name w:val="label"/>
    <w:basedOn w:val="DefaultParagraphFont"/>
    <w:rsid w:val="00C73E47"/>
  </w:style>
  <w:style w:type="character" w:customStyle="1" w:styleId="quality-sign">
    <w:name w:val="quality-sign"/>
    <w:basedOn w:val="DefaultParagraphFont"/>
    <w:rsid w:val="00C73E47"/>
  </w:style>
  <w:style w:type="character" w:customStyle="1" w:styleId="quality-text">
    <w:name w:val="quality-text"/>
    <w:basedOn w:val="DefaultParagraphFont"/>
    <w:rsid w:val="00C73E47"/>
  </w:style>
  <w:style w:type="character" w:customStyle="1" w:styleId="comma">
    <w:name w:val="comma"/>
    <w:basedOn w:val="DefaultParagraphFont"/>
    <w:rsid w:val="00C73E47"/>
  </w:style>
  <w:style w:type="character" w:customStyle="1" w:styleId="cell">
    <w:name w:val="cell"/>
    <w:basedOn w:val="DefaultParagraphFont"/>
    <w:rsid w:val="00C73E47"/>
  </w:style>
  <w:style w:type="character" w:customStyle="1" w:styleId="block">
    <w:name w:val="block"/>
    <w:basedOn w:val="DefaultParagraphFont"/>
    <w:rsid w:val="00C73E47"/>
  </w:style>
  <w:style w:type="character" w:customStyle="1" w:styleId="cell-value">
    <w:name w:val="cell-value"/>
    <w:basedOn w:val="DefaultParagraphFont"/>
    <w:rsid w:val="00C73E47"/>
  </w:style>
  <w:style w:type="table" w:customStyle="1" w:styleId="TableGrid1">
    <w:name w:val="Table Grid1"/>
    <w:basedOn w:val="TableNormal"/>
    <w:next w:val="TableGrid"/>
    <w:uiPriority w:val="59"/>
    <w:rsid w:val="00C73E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73E47"/>
    <w:pPr>
      <w:spacing w:after="0" w:line="240" w:lineRule="auto"/>
    </w:pPr>
    <w:rPr>
      <w:rFonts w:eastAsiaTheme="minorEastAsia"/>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73E47"/>
    <w:rPr>
      <w:rFonts w:ascii="Times New Roman" w:eastAsiaTheme="minorEastAsia" w:hAnsi="Times New Roman" w:cs="Times New Roman"/>
      <w:b/>
      <w:bCs/>
      <w:sz w:val="24"/>
      <w:szCs w:val="24"/>
      <w:lang w:eastAsia="en-CA"/>
    </w:rPr>
  </w:style>
  <w:style w:type="table" w:customStyle="1" w:styleId="TableGrid4">
    <w:name w:val="Table Grid4"/>
    <w:basedOn w:val="TableNormal"/>
    <w:next w:val="TableGrid"/>
    <w:uiPriority w:val="59"/>
    <w:rsid w:val="00000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00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00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00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4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4AAB"/>
    <w:rPr>
      <w:rFonts w:ascii="Tahoma" w:hAnsi="Tahoma" w:cs="Tahoma"/>
      <w:sz w:val="16"/>
      <w:szCs w:val="16"/>
    </w:rPr>
  </w:style>
  <w:style w:type="character" w:styleId="CommentReference">
    <w:name w:val="annotation reference"/>
    <w:basedOn w:val="DefaultParagraphFont"/>
    <w:uiPriority w:val="99"/>
    <w:semiHidden/>
    <w:unhideWhenUsed/>
    <w:rsid w:val="009341EE"/>
    <w:rPr>
      <w:sz w:val="16"/>
      <w:szCs w:val="16"/>
    </w:rPr>
  </w:style>
  <w:style w:type="paragraph" w:styleId="CommentText">
    <w:name w:val="annotation text"/>
    <w:basedOn w:val="Normal"/>
    <w:link w:val="CommentTextChar"/>
    <w:uiPriority w:val="99"/>
    <w:semiHidden/>
    <w:unhideWhenUsed/>
    <w:rsid w:val="009341EE"/>
    <w:pPr>
      <w:spacing w:line="240" w:lineRule="auto"/>
    </w:pPr>
    <w:rPr>
      <w:sz w:val="20"/>
      <w:szCs w:val="20"/>
    </w:rPr>
  </w:style>
  <w:style w:type="character" w:customStyle="1" w:styleId="CommentTextChar">
    <w:name w:val="Comment Text Char"/>
    <w:basedOn w:val="DefaultParagraphFont"/>
    <w:link w:val="CommentText"/>
    <w:uiPriority w:val="99"/>
    <w:semiHidden/>
    <w:rsid w:val="009341EE"/>
    <w:rPr>
      <w:sz w:val="20"/>
      <w:szCs w:val="20"/>
    </w:rPr>
  </w:style>
  <w:style w:type="paragraph" w:styleId="CommentSubject">
    <w:name w:val="annotation subject"/>
    <w:basedOn w:val="CommentText"/>
    <w:next w:val="CommentText"/>
    <w:link w:val="CommentSubjectChar"/>
    <w:uiPriority w:val="99"/>
    <w:semiHidden/>
    <w:unhideWhenUsed/>
    <w:rsid w:val="009341EE"/>
    <w:rPr>
      <w:b/>
      <w:bCs/>
    </w:rPr>
  </w:style>
  <w:style w:type="character" w:customStyle="1" w:styleId="CommentSubjectChar">
    <w:name w:val="Comment Subject Char"/>
    <w:basedOn w:val="CommentTextChar"/>
    <w:link w:val="CommentSubject"/>
    <w:uiPriority w:val="99"/>
    <w:semiHidden/>
    <w:rsid w:val="009341EE"/>
    <w:rPr>
      <w:b/>
      <w:bCs/>
      <w:sz w:val="20"/>
      <w:szCs w:val="20"/>
    </w:rPr>
  </w:style>
  <w:style w:type="paragraph" w:styleId="Header">
    <w:name w:val="header"/>
    <w:basedOn w:val="Normal"/>
    <w:link w:val="HeaderChar"/>
    <w:uiPriority w:val="99"/>
    <w:unhideWhenUsed/>
    <w:rsid w:val="002974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4B4"/>
  </w:style>
  <w:style w:type="paragraph" w:styleId="Footer">
    <w:name w:val="footer"/>
    <w:basedOn w:val="Normal"/>
    <w:link w:val="FooterChar"/>
    <w:uiPriority w:val="99"/>
    <w:unhideWhenUsed/>
    <w:rsid w:val="002974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4B4"/>
  </w:style>
  <w:style w:type="paragraph" w:styleId="FootnoteText">
    <w:name w:val="footnote text"/>
    <w:basedOn w:val="Normal"/>
    <w:link w:val="FootnoteTextChar"/>
    <w:uiPriority w:val="99"/>
    <w:semiHidden/>
    <w:unhideWhenUsed/>
    <w:rsid w:val="00FC31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31E7"/>
    <w:rPr>
      <w:sz w:val="20"/>
      <w:szCs w:val="20"/>
    </w:rPr>
  </w:style>
  <w:style w:type="character" w:styleId="FootnoteReference">
    <w:name w:val="footnote reference"/>
    <w:basedOn w:val="DefaultParagraphFont"/>
    <w:uiPriority w:val="99"/>
    <w:semiHidden/>
    <w:unhideWhenUsed/>
    <w:rsid w:val="00FC31E7"/>
    <w:rPr>
      <w:vertAlign w:val="superscript"/>
    </w:rPr>
  </w:style>
  <w:style w:type="character" w:customStyle="1" w:styleId="Heading1Char">
    <w:name w:val="Heading 1 Char"/>
    <w:basedOn w:val="DefaultParagraphFont"/>
    <w:link w:val="Heading1"/>
    <w:uiPriority w:val="9"/>
    <w:rsid w:val="0010336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10336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CD24F-2A5A-40C6-84C9-478B2880C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11494</Words>
  <Characters>65520</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Health Canada - Santé Canada</Company>
  <LinksUpToDate>false</LinksUpToDate>
  <CharactersWithSpaces>76861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 Reyes Domingo</dc:creator>
  <cp:lastModifiedBy>Kate Morissette</cp:lastModifiedBy>
  <cp:revision>3</cp:revision>
  <dcterms:created xsi:type="dcterms:W3CDTF">2019-09-20T14:44:00Z</dcterms:created>
  <dcterms:modified xsi:type="dcterms:W3CDTF">2019-09-20T14:45:00Z</dcterms:modified>
</cp:coreProperties>
</file>