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EEB7E" w14:textId="2832B381" w:rsidR="00B249F3" w:rsidRPr="004263E6" w:rsidRDefault="00C26910" w:rsidP="00BB66E1">
      <w:pPr>
        <w:pStyle w:val="Title"/>
      </w:pPr>
      <w:r>
        <w:t xml:space="preserve">Additional file 3: </w:t>
      </w:r>
      <w:r w:rsidR="003823E3">
        <w:t xml:space="preserve">Risk of bias assessment in observational studies </w:t>
      </w:r>
      <w:r w:rsidR="00B249F3">
        <w:fldChar w:fldCharType="begin">
          <w:fldData xml:space="preserve">PEVuZE5vdGU+PENpdGU+PEF1dGhvcj5Ib3k8L0F1dGhvcj48WWVhcj4yMDEyPC9ZZWFyPjxJRFRl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</w:fldData>
        </w:fldChar>
      </w:r>
      <w:r w:rsidR="00BB66E1">
        <w:instrText xml:space="preserve"> ADDIN EN.CITE </w:instrText>
      </w:r>
      <w:r w:rsidR="00BB66E1">
        <w:fldChar w:fldCharType="begin">
          <w:fldData xml:space="preserve">PEVuZE5vdGU+PENpdGU+PEF1dGhvcj5Ib3k8L0F1dGhvcj48WWVhcj4yMDEyPC9ZZWFyPjxJRFRl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</w:fldData>
        </w:fldChar>
      </w:r>
      <w:r w:rsidR="00BB66E1">
        <w:instrText xml:space="preserve"> ADDIN EN.CITE.DATA </w:instrText>
      </w:r>
      <w:r w:rsidR="00BB66E1">
        <w:fldChar w:fldCharType="end"/>
      </w:r>
      <w:r w:rsidR="00B249F3">
        <w:fldChar w:fldCharType="separate"/>
      </w:r>
      <w:r w:rsidR="00BB66E1" w:rsidRPr="00BB66E1">
        <w:rPr>
          <w:noProof/>
          <w:vertAlign w:val="superscript"/>
        </w:rPr>
        <w:t>1-4</w:t>
      </w:r>
      <w:r w:rsidR="00B249F3">
        <w:fldChar w:fldCharType="end"/>
      </w:r>
    </w:p>
    <w:p w14:paraId="622712F3" w14:textId="77777777" w:rsidR="00B249F3" w:rsidRDefault="00B249F3"/>
    <w:p w14:paraId="3CA8DCB0" w14:textId="766A5C0E" w:rsidR="003823E3" w:rsidRPr="003823E3" w:rsidRDefault="003823E3">
      <w:pPr>
        <w:rPr>
          <w:rFonts w:cstheme="minorHAnsi"/>
        </w:rPr>
      </w:pPr>
      <w:r>
        <w:t xml:space="preserve">A </w:t>
      </w:r>
      <w:r w:rsidRPr="003823E3">
        <w:rPr>
          <w:rFonts w:cstheme="minorHAnsi"/>
        </w:rPr>
        <w:t xml:space="preserve">hypothetical </w:t>
      </w:r>
      <w:r w:rsidR="00F01B0B">
        <w:rPr>
          <w:rFonts w:cstheme="minorHAnsi"/>
        </w:rPr>
        <w:t>audit</w:t>
      </w:r>
      <w:r w:rsidRPr="003823E3">
        <w:rPr>
          <w:rFonts w:cstheme="minorHAnsi"/>
        </w:rPr>
        <w:t xml:space="preserve"> with a low risk of bias would provide the following answers:</w:t>
      </w:r>
    </w:p>
    <w:p w14:paraId="612A44CF" w14:textId="77777777" w:rsidR="003823E3" w:rsidRPr="003823E3" w:rsidRDefault="003823E3">
      <w:pPr>
        <w:rPr>
          <w:rFonts w:cstheme="minorHAnsi"/>
        </w:rPr>
      </w:pPr>
    </w:p>
    <w:tbl>
      <w:tblPr>
        <w:tblW w:w="9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4536"/>
        <w:gridCol w:w="2778"/>
      </w:tblGrid>
      <w:tr w:rsidR="004263E6" w:rsidRPr="003823E3" w14:paraId="5A0B38B4" w14:textId="4D333BEB" w:rsidTr="004263E6">
        <w:tc>
          <w:tcPr>
            <w:tcW w:w="16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05264" w14:textId="5EAFFED0" w:rsidR="004263E6" w:rsidRPr="00DC50F5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58139" w14:textId="7E78F6A8" w:rsidR="004263E6" w:rsidRPr="004263E6" w:rsidRDefault="004263E6" w:rsidP="004263E6">
            <w:pPr>
              <w:rPr>
                <w:rFonts w:eastAsia="Times New Roman" w:cstheme="minorHAnsi"/>
                <w:b/>
                <w:bCs/>
                <w:color w:val="2E2E2E"/>
                <w:sz w:val="22"/>
                <w:szCs w:val="22"/>
                <w:lang w:eastAsia="en-GB"/>
              </w:rPr>
            </w:pPr>
            <w:r w:rsidRPr="004263E6">
              <w:rPr>
                <w:rFonts w:eastAsia="Times New Roman" w:cstheme="minorHAnsi"/>
                <w:b/>
                <w:bCs/>
                <w:color w:val="2E2E2E"/>
                <w:sz w:val="22"/>
                <w:szCs w:val="22"/>
                <w:lang w:eastAsia="en-GB"/>
              </w:rPr>
              <w:t xml:space="preserve">Signalling question </w:t>
            </w:r>
          </w:p>
        </w:tc>
        <w:tc>
          <w:tcPr>
            <w:tcW w:w="2778" w:type="dxa"/>
          </w:tcPr>
          <w:p w14:paraId="418E8408" w14:textId="68B83B44" w:rsidR="004263E6" w:rsidRPr="004263E6" w:rsidRDefault="004263E6" w:rsidP="004263E6">
            <w:pPr>
              <w:rPr>
                <w:rFonts w:eastAsia="Times New Roman" w:cstheme="minorHAnsi"/>
                <w:b/>
                <w:bCs/>
                <w:color w:val="2E2E2E"/>
                <w:sz w:val="22"/>
                <w:szCs w:val="22"/>
                <w:lang w:eastAsia="en-GB"/>
              </w:rPr>
            </w:pPr>
            <w:r w:rsidRPr="004263E6">
              <w:rPr>
                <w:rFonts w:eastAsia="Times New Roman" w:cstheme="minorHAnsi"/>
                <w:b/>
                <w:bCs/>
                <w:color w:val="2E2E2E"/>
                <w:sz w:val="22"/>
                <w:szCs w:val="22"/>
                <w:lang w:eastAsia="en-GB"/>
              </w:rPr>
              <w:t xml:space="preserve">Low risk example </w:t>
            </w:r>
          </w:p>
        </w:tc>
      </w:tr>
      <w:tr w:rsidR="004263E6" w:rsidRPr="003823E3" w14:paraId="5DB3C78E" w14:textId="136C02B2" w:rsidTr="004263E6">
        <w:tc>
          <w:tcPr>
            <w:tcW w:w="1696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FE9D7" w14:textId="3E777620" w:rsidR="004263E6" w:rsidRPr="00DC50F5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  <w:r w:rsidRPr="00DC50F5">
              <w:rPr>
                <w:rFonts w:eastAsia="Times New Roman" w:cstheme="minorHAnsi"/>
                <w:b/>
                <w:bCs/>
                <w:color w:val="2E2E2E"/>
                <w:sz w:val="22"/>
                <w:szCs w:val="22"/>
                <w:lang w:eastAsia="en-GB"/>
              </w:rPr>
              <w:t>External validity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9E06E" w14:textId="30CFBAED" w:rsidR="004263E6" w:rsidRPr="00DC50F5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  <w:r w:rsidRPr="00DC50F5"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> 1. Was the study's target population a close representation of the national population in relation to relevant variables?</w:t>
            </w:r>
          </w:p>
        </w:tc>
        <w:tc>
          <w:tcPr>
            <w:tcW w:w="2778" w:type="dxa"/>
          </w:tcPr>
          <w:p w14:paraId="1D972BE6" w14:textId="22C6C074" w:rsidR="004263E6" w:rsidRPr="003823E3" w:rsidRDefault="00DA4CC0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>Assuming no age/gender predefined inclusion/exclusion criteria:</w:t>
            </w:r>
          </w:p>
          <w:p w14:paraId="31B02DB3" w14:textId="77777777" w:rsidR="004263E6" w:rsidRPr="003823E3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</w:p>
        </w:tc>
      </w:tr>
      <w:tr w:rsidR="004263E6" w:rsidRPr="003823E3" w14:paraId="17CD3DE0" w14:textId="4ED5E6FF" w:rsidTr="004263E6">
        <w:tc>
          <w:tcPr>
            <w:tcW w:w="169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B8C7E" w14:textId="4F4C94E5" w:rsidR="004263E6" w:rsidRPr="00DC50F5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FC09E" w14:textId="4B7BD5DE" w:rsidR="004263E6" w:rsidRPr="00DC50F5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  <w:r w:rsidRPr="00DC50F5"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> 2. Was the sampling frame a true or close representation of the target population?</w:t>
            </w:r>
          </w:p>
        </w:tc>
        <w:tc>
          <w:tcPr>
            <w:tcW w:w="2778" w:type="dxa"/>
          </w:tcPr>
          <w:p w14:paraId="7F0B9C99" w14:textId="00B3030A" w:rsidR="004263E6" w:rsidRPr="003823E3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  <w:r w:rsidRPr="003823E3"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>All individuals with BCC/SCC included within the time frame of the study</w:t>
            </w:r>
            <w: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>.</w:t>
            </w:r>
          </w:p>
        </w:tc>
      </w:tr>
      <w:tr w:rsidR="004263E6" w:rsidRPr="003823E3" w14:paraId="4E4FB9E5" w14:textId="7B83A339" w:rsidTr="004263E6">
        <w:tc>
          <w:tcPr>
            <w:tcW w:w="169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B7100" w14:textId="3497D056" w:rsidR="004263E6" w:rsidRPr="00DC50F5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F092C" w14:textId="719B6FE1" w:rsidR="004263E6" w:rsidRPr="00DC50F5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  <w:r w:rsidRPr="00DC50F5"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> 3. Was some form of random selection used to select the sample, OR was a census undertaken?</w:t>
            </w:r>
          </w:p>
        </w:tc>
        <w:tc>
          <w:tcPr>
            <w:tcW w:w="2778" w:type="dxa"/>
          </w:tcPr>
          <w:p w14:paraId="0419B57A" w14:textId="1E84E285" w:rsidR="004263E6" w:rsidRPr="003823E3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  <w:r w:rsidRPr="003823E3"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>Data collected on consecutive patients/excisions</w:t>
            </w:r>
            <w: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>.</w:t>
            </w:r>
          </w:p>
        </w:tc>
      </w:tr>
      <w:tr w:rsidR="004263E6" w:rsidRPr="003823E3" w14:paraId="6C19192E" w14:textId="6953AEDB" w:rsidTr="004263E6">
        <w:tc>
          <w:tcPr>
            <w:tcW w:w="169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B6905" w14:textId="5511B21C" w:rsidR="004263E6" w:rsidRPr="00DC50F5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5E182" w14:textId="2AF263AF" w:rsidR="004263E6" w:rsidRPr="00DC50F5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  <w:r w:rsidRPr="00DC50F5"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> 4. Was the likelihood of nonresponse bias minimal?</w:t>
            </w:r>
          </w:p>
        </w:tc>
        <w:tc>
          <w:tcPr>
            <w:tcW w:w="2778" w:type="dxa"/>
          </w:tcPr>
          <w:p w14:paraId="4A6807D6" w14:textId="7289761B" w:rsidR="004263E6" w:rsidRPr="003823E3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  <w:r w:rsidRPr="003823E3"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>Histological outcome on every patient</w:t>
            </w:r>
            <w: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 xml:space="preserve"> with no missing data. </w:t>
            </w:r>
          </w:p>
        </w:tc>
      </w:tr>
      <w:tr w:rsidR="004263E6" w:rsidRPr="003823E3" w14:paraId="4CFB072C" w14:textId="1D4B0A9D" w:rsidTr="004263E6">
        <w:tc>
          <w:tcPr>
            <w:tcW w:w="1696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34F22" w14:textId="1A3832A1" w:rsidR="004263E6" w:rsidRPr="00DC50F5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  <w:r w:rsidRPr="00DC50F5">
              <w:rPr>
                <w:rFonts w:eastAsia="Times New Roman" w:cstheme="minorHAnsi"/>
                <w:b/>
                <w:bCs/>
                <w:color w:val="2E2E2E"/>
                <w:sz w:val="22"/>
                <w:szCs w:val="22"/>
                <w:lang w:eastAsia="en-GB"/>
              </w:rPr>
              <w:t>Internal validity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D2A470" w14:textId="52FBFC35" w:rsidR="004263E6" w:rsidRPr="00DC50F5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  <w:r w:rsidRPr="00DC50F5"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> 5. Were data collected directly from the subjects (as opposed to a proxy)?</w:t>
            </w:r>
          </w:p>
        </w:tc>
        <w:tc>
          <w:tcPr>
            <w:tcW w:w="2778" w:type="dxa"/>
          </w:tcPr>
          <w:p w14:paraId="62E2F144" w14:textId="28076674" w:rsidR="004263E6" w:rsidRPr="003823E3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  <w:r w:rsidRPr="003823E3"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>Outcome data extracted from original histology reports</w:t>
            </w:r>
          </w:p>
        </w:tc>
      </w:tr>
      <w:tr w:rsidR="004263E6" w:rsidRPr="003823E3" w14:paraId="5991A9F6" w14:textId="374E9B70" w:rsidTr="004263E6">
        <w:tc>
          <w:tcPr>
            <w:tcW w:w="169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EFC73" w14:textId="21621D23" w:rsidR="004263E6" w:rsidRPr="00DC50F5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5671E" w14:textId="3EF24AE1" w:rsidR="004263E6" w:rsidRPr="00DC50F5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  <w:r w:rsidRPr="00DC50F5"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> 6. Was an acceptable case definition used in the study?</w:t>
            </w:r>
          </w:p>
        </w:tc>
        <w:tc>
          <w:tcPr>
            <w:tcW w:w="2778" w:type="dxa"/>
          </w:tcPr>
          <w:p w14:paraId="14F28C4D" w14:textId="29C22043" w:rsidR="004263E6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  <w:r w:rsidRPr="003823E3"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>Incomplete excision defined as tumour at either peripheral or deep margin</w:t>
            </w:r>
            <w: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 xml:space="preserve">. Closely excised defined as clear. </w:t>
            </w:r>
          </w:p>
          <w:p w14:paraId="5DADFA71" w14:textId="3EE09062" w:rsidR="004263E6" w:rsidRPr="003823E3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 xml:space="preserve">Surgical excision was defined in an acceptable manner. Explicitly stated that incision, punch or Moh’s micrographic surgery was not used. </w:t>
            </w:r>
          </w:p>
        </w:tc>
      </w:tr>
      <w:tr w:rsidR="004263E6" w:rsidRPr="003823E3" w14:paraId="43678092" w14:textId="766DAA52" w:rsidTr="004263E6">
        <w:tc>
          <w:tcPr>
            <w:tcW w:w="169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227D2" w14:textId="649D6576" w:rsidR="004263E6" w:rsidRPr="00DC50F5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90F2A" w14:textId="6740E8A2" w:rsidR="004263E6" w:rsidRPr="00DC50F5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  <w:r w:rsidRPr="00DC50F5"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> 7. Was the study instrument that measured the parameter of interest shown to have validity and reliability?</w:t>
            </w:r>
          </w:p>
        </w:tc>
        <w:tc>
          <w:tcPr>
            <w:tcW w:w="2778" w:type="dxa"/>
          </w:tcPr>
          <w:p w14:paraId="682C13DB" w14:textId="3638220B" w:rsidR="0003796B" w:rsidRPr="003823E3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  <w:r w:rsidRPr="003823E3"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 xml:space="preserve">Incomplete excision was diagnosed </w:t>
            </w:r>
            <w:r w:rsidR="0003796B"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 xml:space="preserve">independently </w:t>
            </w:r>
            <w:r w:rsidRPr="003823E3"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 xml:space="preserve">by a qualified histopathologist in a recognised </w:t>
            </w:r>
            <w: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>laboratory.</w:t>
            </w:r>
          </w:p>
        </w:tc>
      </w:tr>
      <w:tr w:rsidR="004263E6" w:rsidRPr="003823E3" w14:paraId="57A13C48" w14:textId="7E02B35D" w:rsidTr="004263E6">
        <w:tc>
          <w:tcPr>
            <w:tcW w:w="169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C315C" w14:textId="0CB6F95E" w:rsidR="004263E6" w:rsidRPr="00DC50F5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F594A" w14:textId="1453A9EB" w:rsidR="004263E6" w:rsidRPr="00DC50F5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  <w:r w:rsidRPr="00DC50F5"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> 8. Was the same mode of data collection used for all subjects?</w:t>
            </w:r>
          </w:p>
        </w:tc>
        <w:tc>
          <w:tcPr>
            <w:tcW w:w="2778" w:type="dxa"/>
          </w:tcPr>
          <w:p w14:paraId="48A7EBD3" w14:textId="75584DCB" w:rsidR="004263E6" w:rsidRPr="00E22E47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  <w:r w:rsidRPr="00E22E47"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>Prospective data collection.</w:t>
            </w:r>
          </w:p>
        </w:tc>
      </w:tr>
      <w:tr w:rsidR="004263E6" w:rsidRPr="003823E3" w14:paraId="541F93D9" w14:textId="6D0ECD00" w:rsidTr="004263E6">
        <w:tc>
          <w:tcPr>
            <w:tcW w:w="169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26C2C" w14:textId="4700689D" w:rsidR="004263E6" w:rsidRPr="00DC50F5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66F11" w14:textId="694483D0" w:rsidR="004263E6" w:rsidRPr="00E22E47" w:rsidRDefault="004263E6" w:rsidP="004263E6">
            <w:pPr>
              <w:rPr>
                <w:rFonts w:eastAsia="Times New Roman" w:cstheme="minorHAnsi"/>
                <w:strike/>
                <w:color w:val="2E2E2E"/>
                <w:sz w:val="22"/>
                <w:szCs w:val="22"/>
                <w:lang w:eastAsia="en-GB"/>
              </w:rPr>
            </w:pPr>
            <w:r w:rsidRPr="00E22E47">
              <w:rPr>
                <w:rFonts w:eastAsia="Times New Roman" w:cstheme="minorHAnsi"/>
                <w:strike/>
                <w:color w:val="2E2E2E"/>
                <w:sz w:val="22"/>
                <w:szCs w:val="22"/>
                <w:lang w:eastAsia="en-GB"/>
              </w:rPr>
              <w:t> 9. Was the length of the shortest prevalence period for the parameter of interest appropriate?</w:t>
            </w:r>
          </w:p>
        </w:tc>
        <w:tc>
          <w:tcPr>
            <w:tcW w:w="2778" w:type="dxa"/>
          </w:tcPr>
          <w:p w14:paraId="6BDB608C" w14:textId="0BDF3356" w:rsidR="004263E6" w:rsidRPr="00E22E47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  <w:r w:rsidRPr="00E22E47"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>Not applicable.</w:t>
            </w:r>
          </w:p>
        </w:tc>
      </w:tr>
      <w:tr w:rsidR="004263E6" w:rsidRPr="003823E3" w14:paraId="001F0D08" w14:textId="5A13DC42" w:rsidTr="004263E6">
        <w:tc>
          <w:tcPr>
            <w:tcW w:w="169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7E045" w14:textId="03D2B320" w:rsidR="004263E6" w:rsidRPr="00DC50F5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F8C1E" w14:textId="7CDB1BC2" w:rsidR="004263E6" w:rsidRPr="00DC50F5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  <w:r w:rsidRPr="00DC50F5"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> 10. Were the numerator(s) and denominator(s) for the parameter of interest appropriate?</w:t>
            </w:r>
          </w:p>
        </w:tc>
        <w:tc>
          <w:tcPr>
            <w:tcW w:w="2778" w:type="dxa"/>
          </w:tcPr>
          <w:p w14:paraId="46F5C47D" w14:textId="4C084FDC" w:rsidR="004263E6" w:rsidRPr="003823E3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  <w:r w:rsidRPr="003823E3"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>No errors in the reporting of numbers</w:t>
            </w:r>
            <w: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>.</w:t>
            </w:r>
          </w:p>
        </w:tc>
      </w:tr>
      <w:tr w:rsidR="004263E6" w:rsidRPr="003823E3" w14:paraId="343013C6" w14:textId="5D7FDA8E" w:rsidTr="004263E6">
        <w:tc>
          <w:tcPr>
            <w:tcW w:w="16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38CE0" w14:textId="290E51E6" w:rsidR="004263E6" w:rsidRPr="00DC50F5" w:rsidRDefault="004263E6" w:rsidP="004263E6">
            <w:pPr>
              <w:rPr>
                <w:rFonts w:eastAsia="Times New Roman" w:cstheme="minorHAnsi"/>
                <w:b/>
                <w:bCs/>
                <w:color w:val="2E2E2E"/>
                <w:sz w:val="22"/>
                <w:szCs w:val="22"/>
                <w:lang w:eastAsia="en-GB"/>
              </w:rPr>
            </w:pPr>
            <w:bookmarkStart w:id="0" w:name="btbl1fna" w:colFirst="2" w:colLast="4"/>
            <w:r w:rsidRPr="004263E6">
              <w:rPr>
                <w:rFonts w:eastAsia="Times New Roman" w:cstheme="minorHAnsi"/>
                <w:b/>
                <w:bCs/>
                <w:color w:val="2E2E2E"/>
                <w:sz w:val="22"/>
                <w:szCs w:val="22"/>
                <w:lang w:eastAsia="en-GB"/>
              </w:rPr>
              <w:t xml:space="preserve">Overall risk 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97A93" w14:textId="25BCBCDC" w:rsidR="004263E6" w:rsidRPr="00DC50F5" w:rsidRDefault="004263E6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  <w:r w:rsidRPr="00DC50F5"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> 11. Summary item on the overall risk of study bias</w:t>
            </w:r>
          </w:p>
        </w:tc>
        <w:tc>
          <w:tcPr>
            <w:tcW w:w="2778" w:type="dxa"/>
          </w:tcPr>
          <w:p w14:paraId="0CF0700D" w14:textId="5782FE6A" w:rsidR="004263E6" w:rsidRPr="003823E3" w:rsidRDefault="002824E5" w:rsidP="004263E6">
            <w:pP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 xml:space="preserve">Low risk of bias: </w:t>
            </w:r>
            <w:r w:rsidR="004263E6" w:rsidRPr="003823E3"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t xml:space="preserve">Further research is very unlikely to </w:t>
            </w:r>
            <w:r w:rsidR="004263E6" w:rsidRPr="003823E3">
              <w:rPr>
                <w:rFonts w:eastAsia="Times New Roman" w:cstheme="minorHAnsi"/>
                <w:color w:val="2E2E2E"/>
                <w:sz w:val="22"/>
                <w:szCs w:val="22"/>
                <w:lang w:eastAsia="en-GB"/>
              </w:rPr>
              <w:lastRenderedPageBreak/>
              <w:t>change our confidence in the estimate.</w:t>
            </w:r>
          </w:p>
        </w:tc>
      </w:tr>
      <w:bookmarkEnd w:id="0"/>
    </w:tbl>
    <w:p w14:paraId="05817675" w14:textId="77777777" w:rsidR="00B249F3" w:rsidRDefault="00B249F3">
      <w:pPr>
        <w:rPr>
          <w:rFonts w:cstheme="minorHAnsi"/>
        </w:rPr>
      </w:pPr>
    </w:p>
    <w:p w14:paraId="626E86F5" w14:textId="377FA105" w:rsidR="00B249F3" w:rsidRDefault="00B249F3" w:rsidP="004263E6">
      <w:pPr>
        <w:pStyle w:val="Title"/>
      </w:pPr>
      <w:r>
        <w:t>Referen</w:t>
      </w:r>
      <w:r w:rsidR="004263E6">
        <w:t>ces</w:t>
      </w:r>
    </w:p>
    <w:p w14:paraId="3EBA4B58" w14:textId="77777777" w:rsidR="00BB66E1" w:rsidRPr="00BB66E1" w:rsidRDefault="00B249F3" w:rsidP="00BB66E1">
      <w:pPr>
        <w:pStyle w:val="EndNoteBibliography"/>
        <w:rPr>
          <w:noProof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ADDIN EN.REFLIST </w:instrText>
      </w:r>
      <w:r>
        <w:rPr>
          <w:rFonts w:cstheme="minorHAnsi"/>
        </w:rPr>
        <w:fldChar w:fldCharType="separate"/>
      </w:r>
      <w:r w:rsidR="00BB66E1" w:rsidRPr="00BB66E1">
        <w:rPr>
          <w:noProof/>
        </w:rPr>
        <w:t>1. Hoy D, Brooks P, Woolf A, et al. Assessing risk of bias in prevalence studies: modification of an existing tool and evidence of interrater agreement. J Clin Epidemiol 2012: 65: 934-9.</w:t>
      </w:r>
    </w:p>
    <w:p w14:paraId="1A9F5855" w14:textId="77777777" w:rsidR="00BB66E1" w:rsidRPr="00BB66E1" w:rsidRDefault="00BB66E1" w:rsidP="00BB66E1">
      <w:pPr>
        <w:pStyle w:val="EndNoteBibliography"/>
        <w:rPr>
          <w:noProof/>
        </w:rPr>
      </w:pPr>
      <w:r w:rsidRPr="00BB66E1">
        <w:rPr>
          <w:noProof/>
        </w:rPr>
        <w:t>2. Leboeuf-Yde C, Lauritsen JM. The prevalence of low back pain in the literature. A structured review of 26 Nordic studies from 1954 to 1993. Spine (Phila Pa 1976) 1995: 20: 2112-8.</w:t>
      </w:r>
    </w:p>
    <w:p w14:paraId="6DCFB3EF" w14:textId="77777777" w:rsidR="00BB66E1" w:rsidRPr="00BB66E1" w:rsidRDefault="00BB66E1" w:rsidP="00BB66E1">
      <w:pPr>
        <w:pStyle w:val="EndNoteBibliography"/>
        <w:rPr>
          <w:noProof/>
        </w:rPr>
      </w:pPr>
      <w:r w:rsidRPr="00BB66E1">
        <w:rPr>
          <w:noProof/>
        </w:rPr>
        <w:t xml:space="preserve">3. Higgins J, Green S. </w:t>
      </w:r>
      <w:r w:rsidRPr="00BB66E1">
        <w:rPr>
          <w:i/>
          <w:noProof/>
        </w:rPr>
        <w:t>Cochrane Handbook for Systematic Reviews of Interventions</w:t>
      </w:r>
      <w:r w:rsidRPr="00BB66E1">
        <w:rPr>
          <w:noProof/>
        </w:rPr>
        <w:t>. The Cochrane Collaboration, 2011.</w:t>
      </w:r>
    </w:p>
    <w:p w14:paraId="569B06BC" w14:textId="77777777" w:rsidR="00BB66E1" w:rsidRPr="00BB66E1" w:rsidRDefault="00BB66E1" w:rsidP="00BB66E1">
      <w:pPr>
        <w:pStyle w:val="EndNoteBibliography"/>
        <w:rPr>
          <w:noProof/>
        </w:rPr>
      </w:pPr>
      <w:r w:rsidRPr="00BB66E1">
        <w:rPr>
          <w:noProof/>
        </w:rPr>
        <w:t>4. Terracciano L, Brozek J, Compalati E, Schünemann H. GRADE system: new paradigm. Curr Opin Allergy Clin Immunol 2010: 10: 377-83.</w:t>
      </w:r>
    </w:p>
    <w:p w14:paraId="30F72B43" w14:textId="553E6AFB" w:rsidR="002B6243" w:rsidRDefault="00B249F3">
      <w:pPr>
        <w:rPr>
          <w:rFonts w:cstheme="minorHAnsi"/>
        </w:rPr>
      </w:pPr>
      <w:r>
        <w:rPr>
          <w:rFonts w:cstheme="minorHAnsi"/>
        </w:rPr>
        <w:fldChar w:fldCharType="end"/>
      </w:r>
    </w:p>
    <w:sectPr w:rsidR="002B6243" w:rsidSect="009336B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Plast Recon Aesth Surg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DC50F5"/>
    <w:rsid w:val="00000784"/>
    <w:rsid w:val="00001B2A"/>
    <w:rsid w:val="0000694C"/>
    <w:rsid w:val="000102CC"/>
    <w:rsid w:val="0001446A"/>
    <w:rsid w:val="00017514"/>
    <w:rsid w:val="000348C1"/>
    <w:rsid w:val="0003796B"/>
    <w:rsid w:val="000539A5"/>
    <w:rsid w:val="000646B8"/>
    <w:rsid w:val="000700FF"/>
    <w:rsid w:val="000727BD"/>
    <w:rsid w:val="000738AB"/>
    <w:rsid w:val="00077539"/>
    <w:rsid w:val="00085BC8"/>
    <w:rsid w:val="00094352"/>
    <w:rsid w:val="00094A2C"/>
    <w:rsid w:val="000A4852"/>
    <w:rsid w:val="000A5185"/>
    <w:rsid w:val="000B34E5"/>
    <w:rsid w:val="000C5732"/>
    <w:rsid w:val="000C5FCB"/>
    <w:rsid w:val="000D0D29"/>
    <w:rsid w:val="000D2D05"/>
    <w:rsid w:val="00121C0A"/>
    <w:rsid w:val="00150170"/>
    <w:rsid w:val="00160E5E"/>
    <w:rsid w:val="00163BF1"/>
    <w:rsid w:val="00170623"/>
    <w:rsid w:val="0018440B"/>
    <w:rsid w:val="00185FED"/>
    <w:rsid w:val="001867A5"/>
    <w:rsid w:val="001879F9"/>
    <w:rsid w:val="001903D8"/>
    <w:rsid w:val="0019126C"/>
    <w:rsid w:val="001C30D5"/>
    <w:rsid w:val="001D2810"/>
    <w:rsid w:val="001F2A84"/>
    <w:rsid w:val="001F6831"/>
    <w:rsid w:val="002003D2"/>
    <w:rsid w:val="00201B07"/>
    <w:rsid w:val="0021548A"/>
    <w:rsid w:val="00216ADB"/>
    <w:rsid w:val="002228D6"/>
    <w:rsid w:val="00227FDA"/>
    <w:rsid w:val="00230716"/>
    <w:rsid w:val="00230787"/>
    <w:rsid w:val="00231D76"/>
    <w:rsid w:val="002355CB"/>
    <w:rsid w:val="00236AD6"/>
    <w:rsid w:val="0024548D"/>
    <w:rsid w:val="00273F43"/>
    <w:rsid w:val="00275976"/>
    <w:rsid w:val="002824E5"/>
    <w:rsid w:val="002850DE"/>
    <w:rsid w:val="00287227"/>
    <w:rsid w:val="00296284"/>
    <w:rsid w:val="002967AD"/>
    <w:rsid w:val="002A4EDE"/>
    <w:rsid w:val="002A4EE4"/>
    <w:rsid w:val="002B70F9"/>
    <w:rsid w:val="002C31EB"/>
    <w:rsid w:val="002D40AF"/>
    <w:rsid w:val="002E013A"/>
    <w:rsid w:val="00302EAB"/>
    <w:rsid w:val="003173C4"/>
    <w:rsid w:val="003235B5"/>
    <w:rsid w:val="00331950"/>
    <w:rsid w:val="00337720"/>
    <w:rsid w:val="0036301B"/>
    <w:rsid w:val="003673BA"/>
    <w:rsid w:val="003823E3"/>
    <w:rsid w:val="0038268F"/>
    <w:rsid w:val="00384364"/>
    <w:rsid w:val="0039237B"/>
    <w:rsid w:val="0039331D"/>
    <w:rsid w:val="00394FC4"/>
    <w:rsid w:val="00396BB6"/>
    <w:rsid w:val="003B218C"/>
    <w:rsid w:val="003B2A95"/>
    <w:rsid w:val="003B3E50"/>
    <w:rsid w:val="003B4A67"/>
    <w:rsid w:val="003B7F02"/>
    <w:rsid w:val="003C473D"/>
    <w:rsid w:val="003C4FA9"/>
    <w:rsid w:val="003E5DFF"/>
    <w:rsid w:val="00412354"/>
    <w:rsid w:val="00412A69"/>
    <w:rsid w:val="00413EE1"/>
    <w:rsid w:val="00421622"/>
    <w:rsid w:val="004223E4"/>
    <w:rsid w:val="00422A35"/>
    <w:rsid w:val="004263E6"/>
    <w:rsid w:val="00431329"/>
    <w:rsid w:val="0049300A"/>
    <w:rsid w:val="004954AF"/>
    <w:rsid w:val="004B058D"/>
    <w:rsid w:val="004B3567"/>
    <w:rsid w:val="004B3D3C"/>
    <w:rsid w:val="004B5BAE"/>
    <w:rsid w:val="004C753C"/>
    <w:rsid w:val="004D3FD0"/>
    <w:rsid w:val="004E3181"/>
    <w:rsid w:val="004F0CBB"/>
    <w:rsid w:val="004F6EDB"/>
    <w:rsid w:val="004F77A7"/>
    <w:rsid w:val="00500F41"/>
    <w:rsid w:val="00503059"/>
    <w:rsid w:val="00506935"/>
    <w:rsid w:val="00516C79"/>
    <w:rsid w:val="00517663"/>
    <w:rsid w:val="00523BD8"/>
    <w:rsid w:val="00530E89"/>
    <w:rsid w:val="00537E82"/>
    <w:rsid w:val="00537FD7"/>
    <w:rsid w:val="00540B3D"/>
    <w:rsid w:val="00543D56"/>
    <w:rsid w:val="00547781"/>
    <w:rsid w:val="005574FA"/>
    <w:rsid w:val="00574DD7"/>
    <w:rsid w:val="0058170D"/>
    <w:rsid w:val="00590AC4"/>
    <w:rsid w:val="005910FB"/>
    <w:rsid w:val="00591986"/>
    <w:rsid w:val="00594220"/>
    <w:rsid w:val="005C7299"/>
    <w:rsid w:val="005D5168"/>
    <w:rsid w:val="005E26EE"/>
    <w:rsid w:val="005E5A76"/>
    <w:rsid w:val="00606529"/>
    <w:rsid w:val="00612EF7"/>
    <w:rsid w:val="0062222B"/>
    <w:rsid w:val="0063663B"/>
    <w:rsid w:val="006506D4"/>
    <w:rsid w:val="00650C44"/>
    <w:rsid w:val="00656A56"/>
    <w:rsid w:val="00656D68"/>
    <w:rsid w:val="00664815"/>
    <w:rsid w:val="00664C14"/>
    <w:rsid w:val="006732ED"/>
    <w:rsid w:val="00682C86"/>
    <w:rsid w:val="00690938"/>
    <w:rsid w:val="00691F3C"/>
    <w:rsid w:val="006A408C"/>
    <w:rsid w:val="006B0BCD"/>
    <w:rsid w:val="006B254C"/>
    <w:rsid w:val="006B2C12"/>
    <w:rsid w:val="006B32DB"/>
    <w:rsid w:val="006C767B"/>
    <w:rsid w:val="006D3E2B"/>
    <w:rsid w:val="006E500F"/>
    <w:rsid w:val="00713E67"/>
    <w:rsid w:val="00714477"/>
    <w:rsid w:val="00715755"/>
    <w:rsid w:val="0072361D"/>
    <w:rsid w:val="00732063"/>
    <w:rsid w:val="00742404"/>
    <w:rsid w:val="00754D77"/>
    <w:rsid w:val="00760D1A"/>
    <w:rsid w:val="007620D0"/>
    <w:rsid w:val="007641AC"/>
    <w:rsid w:val="0076479B"/>
    <w:rsid w:val="007752FD"/>
    <w:rsid w:val="0078286C"/>
    <w:rsid w:val="0079627B"/>
    <w:rsid w:val="007A2E46"/>
    <w:rsid w:val="007B2744"/>
    <w:rsid w:val="007C10E2"/>
    <w:rsid w:val="007D15C3"/>
    <w:rsid w:val="007D2523"/>
    <w:rsid w:val="007E672B"/>
    <w:rsid w:val="007F0A50"/>
    <w:rsid w:val="00812E80"/>
    <w:rsid w:val="00822CEB"/>
    <w:rsid w:val="00824380"/>
    <w:rsid w:val="00836836"/>
    <w:rsid w:val="00847D12"/>
    <w:rsid w:val="008507B8"/>
    <w:rsid w:val="00850C3C"/>
    <w:rsid w:val="008519A5"/>
    <w:rsid w:val="00861BEE"/>
    <w:rsid w:val="00876A01"/>
    <w:rsid w:val="00891EF1"/>
    <w:rsid w:val="00892274"/>
    <w:rsid w:val="00892FD2"/>
    <w:rsid w:val="008A25A1"/>
    <w:rsid w:val="008B2F2E"/>
    <w:rsid w:val="008B311F"/>
    <w:rsid w:val="008B375E"/>
    <w:rsid w:val="008B5C4C"/>
    <w:rsid w:val="008C3944"/>
    <w:rsid w:val="008C6869"/>
    <w:rsid w:val="008C72B9"/>
    <w:rsid w:val="008D1720"/>
    <w:rsid w:val="008E0766"/>
    <w:rsid w:val="008E5A42"/>
    <w:rsid w:val="008F593F"/>
    <w:rsid w:val="008F71AD"/>
    <w:rsid w:val="00901735"/>
    <w:rsid w:val="009023FC"/>
    <w:rsid w:val="00902A1D"/>
    <w:rsid w:val="00906DC5"/>
    <w:rsid w:val="00906E86"/>
    <w:rsid w:val="0091762D"/>
    <w:rsid w:val="009210A9"/>
    <w:rsid w:val="00922566"/>
    <w:rsid w:val="009251D1"/>
    <w:rsid w:val="0092796A"/>
    <w:rsid w:val="009336BB"/>
    <w:rsid w:val="00944DB9"/>
    <w:rsid w:val="00955B7E"/>
    <w:rsid w:val="00964A8F"/>
    <w:rsid w:val="00967874"/>
    <w:rsid w:val="00971199"/>
    <w:rsid w:val="00981B41"/>
    <w:rsid w:val="0098277D"/>
    <w:rsid w:val="009838EB"/>
    <w:rsid w:val="0098541B"/>
    <w:rsid w:val="0099449D"/>
    <w:rsid w:val="009A1F22"/>
    <w:rsid w:val="009A2DCE"/>
    <w:rsid w:val="009A5A00"/>
    <w:rsid w:val="009B0350"/>
    <w:rsid w:val="009B088D"/>
    <w:rsid w:val="009B0A3B"/>
    <w:rsid w:val="009B0CB1"/>
    <w:rsid w:val="009B1DAD"/>
    <w:rsid w:val="009B4CCC"/>
    <w:rsid w:val="009E59C3"/>
    <w:rsid w:val="009F567F"/>
    <w:rsid w:val="00A00F91"/>
    <w:rsid w:val="00A264F9"/>
    <w:rsid w:val="00A46EBA"/>
    <w:rsid w:val="00A47D0F"/>
    <w:rsid w:val="00A55B22"/>
    <w:rsid w:val="00A561D2"/>
    <w:rsid w:val="00A56CF8"/>
    <w:rsid w:val="00A64309"/>
    <w:rsid w:val="00A66F4F"/>
    <w:rsid w:val="00A72ABD"/>
    <w:rsid w:val="00A7751D"/>
    <w:rsid w:val="00A8113C"/>
    <w:rsid w:val="00A84C10"/>
    <w:rsid w:val="00A900D0"/>
    <w:rsid w:val="00A9225C"/>
    <w:rsid w:val="00A957EB"/>
    <w:rsid w:val="00AB1E5C"/>
    <w:rsid w:val="00AB2CD6"/>
    <w:rsid w:val="00AC0364"/>
    <w:rsid w:val="00AC2408"/>
    <w:rsid w:val="00AC4D11"/>
    <w:rsid w:val="00AD17DE"/>
    <w:rsid w:val="00AD2466"/>
    <w:rsid w:val="00AD41C8"/>
    <w:rsid w:val="00AD52F4"/>
    <w:rsid w:val="00AE234F"/>
    <w:rsid w:val="00B15E01"/>
    <w:rsid w:val="00B164E7"/>
    <w:rsid w:val="00B232AB"/>
    <w:rsid w:val="00B249F3"/>
    <w:rsid w:val="00B32B46"/>
    <w:rsid w:val="00B3618A"/>
    <w:rsid w:val="00B401F1"/>
    <w:rsid w:val="00B41F9D"/>
    <w:rsid w:val="00B553B0"/>
    <w:rsid w:val="00B608D5"/>
    <w:rsid w:val="00B65133"/>
    <w:rsid w:val="00B65302"/>
    <w:rsid w:val="00B732C6"/>
    <w:rsid w:val="00B91C67"/>
    <w:rsid w:val="00B96C8D"/>
    <w:rsid w:val="00BA3DC6"/>
    <w:rsid w:val="00BB5597"/>
    <w:rsid w:val="00BB66E1"/>
    <w:rsid w:val="00BB7E79"/>
    <w:rsid w:val="00BC333E"/>
    <w:rsid w:val="00BD3B27"/>
    <w:rsid w:val="00BD7A36"/>
    <w:rsid w:val="00BE3027"/>
    <w:rsid w:val="00BE506C"/>
    <w:rsid w:val="00BF13AF"/>
    <w:rsid w:val="00C115FE"/>
    <w:rsid w:val="00C11C60"/>
    <w:rsid w:val="00C1269F"/>
    <w:rsid w:val="00C13488"/>
    <w:rsid w:val="00C1419F"/>
    <w:rsid w:val="00C2197E"/>
    <w:rsid w:val="00C26910"/>
    <w:rsid w:val="00C328CF"/>
    <w:rsid w:val="00C330F4"/>
    <w:rsid w:val="00C34B5A"/>
    <w:rsid w:val="00C353AB"/>
    <w:rsid w:val="00C37874"/>
    <w:rsid w:val="00C405FD"/>
    <w:rsid w:val="00C56F58"/>
    <w:rsid w:val="00C6138B"/>
    <w:rsid w:val="00C665E1"/>
    <w:rsid w:val="00C705E1"/>
    <w:rsid w:val="00C845E2"/>
    <w:rsid w:val="00C958C1"/>
    <w:rsid w:val="00CA5757"/>
    <w:rsid w:val="00CC00AD"/>
    <w:rsid w:val="00CD6CA2"/>
    <w:rsid w:val="00CE1324"/>
    <w:rsid w:val="00CE4FBA"/>
    <w:rsid w:val="00CF3A68"/>
    <w:rsid w:val="00D0060F"/>
    <w:rsid w:val="00D01D49"/>
    <w:rsid w:val="00D20FCF"/>
    <w:rsid w:val="00D26BE2"/>
    <w:rsid w:val="00D461CB"/>
    <w:rsid w:val="00D53052"/>
    <w:rsid w:val="00D67A45"/>
    <w:rsid w:val="00D849A8"/>
    <w:rsid w:val="00D86545"/>
    <w:rsid w:val="00D90B53"/>
    <w:rsid w:val="00D952A4"/>
    <w:rsid w:val="00D9556A"/>
    <w:rsid w:val="00D95F3C"/>
    <w:rsid w:val="00DA4269"/>
    <w:rsid w:val="00DA4CC0"/>
    <w:rsid w:val="00DC50F5"/>
    <w:rsid w:val="00DE4072"/>
    <w:rsid w:val="00DE5541"/>
    <w:rsid w:val="00E04BDF"/>
    <w:rsid w:val="00E06C8E"/>
    <w:rsid w:val="00E07DFE"/>
    <w:rsid w:val="00E11347"/>
    <w:rsid w:val="00E22E47"/>
    <w:rsid w:val="00E300A7"/>
    <w:rsid w:val="00E372B1"/>
    <w:rsid w:val="00E40DF2"/>
    <w:rsid w:val="00E51E7A"/>
    <w:rsid w:val="00E63AD3"/>
    <w:rsid w:val="00E64E3D"/>
    <w:rsid w:val="00E71119"/>
    <w:rsid w:val="00E74350"/>
    <w:rsid w:val="00E753E4"/>
    <w:rsid w:val="00E8584D"/>
    <w:rsid w:val="00E9338C"/>
    <w:rsid w:val="00E96BB9"/>
    <w:rsid w:val="00EA0EC0"/>
    <w:rsid w:val="00EA21C7"/>
    <w:rsid w:val="00EA3361"/>
    <w:rsid w:val="00EB6742"/>
    <w:rsid w:val="00ED06C6"/>
    <w:rsid w:val="00ED792E"/>
    <w:rsid w:val="00ED7DD4"/>
    <w:rsid w:val="00EE152D"/>
    <w:rsid w:val="00EE632C"/>
    <w:rsid w:val="00EF200A"/>
    <w:rsid w:val="00EF31F8"/>
    <w:rsid w:val="00F01B0B"/>
    <w:rsid w:val="00F11CE2"/>
    <w:rsid w:val="00F24DC9"/>
    <w:rsid w:val="00F32595"/>
    <w:rsid w:val="00F36010"/>
    <w:rsid w:val="00F4036D"/>
    <w:rsid w:val="00F4199A"/>
    <w:rsid w:val="00F50B70"/>
    <w:rsid w:val="00F514CD"/>
    <w:rsid w:val="00F533F3"/>
    <w:rsid w:val="00F6405C"/>
    <w:rsid w:val="00F66781"/>
    <w:rsid w:val="00F667E0"/>
    <w:rsid w:val="00FB4324"/>
    <w:rsid w:val="00FD0DFB"/>
    <w:rsid w:val="00FE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59E9E4"/>
  <w15:chartTrackingRefBased/>
  <w15:docId w15:val="{DC42AD09-A1CA-AB47-AECA-FC5456D75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C50F5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823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23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EndNoteBibliographyTitle">
    <w:name w:val="EndNote Bibliography Title"/>
    <w:basedOn w:val="Normal"/>
    <w:link w:val="EndNoteBibliographyTitleChar"/>
    <w:rsid w:val="00B249F3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249F3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249F3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249F3"/>
    <w:rPr>
      <w:rFonts w:ascii="Calibri" w:hAnsi="Calibri" w:cs="Calibr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093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93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5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0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1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9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33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9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3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96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1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7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500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86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79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402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3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836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1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7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20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2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6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479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46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5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573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51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35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494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1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5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609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8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94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18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69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4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56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8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46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7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5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7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1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8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16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Nolan, Grant</dc:creator>
  <cp:keywords/>
  <dc:description/>
  <cp:lastModifiedBy>Nolan, Grant</cp:lastModifiedBy>
  <cp:revision>8</cp:revision>
  <dcterms:created xsi:type="dcterms:W3CDTF">2020-03-11T14:35:00Z</dcterms:created>
  <dcterms:modified xsi:type="dcterms:W3CDTF">2020-03-29T12:34:00Z</dcterms:modified>
</cp:coreProperties>
</file>