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3BB" w:rsidRPr="00A152EA" w:rsidRDefault="006A62FC" w:rsidP="006A62FC">
      <w:pPr>
        <w:jc w:val="center"/>
        <w:rPr>
          <w:color w:val="000000" w:themeColor="text1"/>
          <w:lang w:val="en-US"/>
        </w:rPr>
      </w:pPr>
      <w:r w:rsidRPr="00A152EA">
        <w:rPr>
          <w:rFonts w:eastAsia="Arial"/>
          <w:b/>
          <w:color w:val="000000" w:themeColor="text1"/>
          <w:sz w:val="28"/>
          <w:szCs w:val="24"/>
          <w:lang w:val="en-US"/>
        </w:rPr>
        <w:t>Efficacy of tubing technique with biomaterials compared to direct coaptation technique after peripheral neurotmesis in nerve healing and return to functionality in young adult rats: a systematic review protocol.</w:t>
      </w:r>
    </w:p>
    <w:p w:rsidR="00402CA7" w:rsidRPr="00A152EA" w:rsidRDefault="00402CA7">
      <w:pPr>
        <w:rPr>
          <w:color w:val="000000" w:themeColor="text1"/>
          <w:lang w:val="en-US"/>
        </w:rPr>
      </w:pPr>
    </w:p>
    <w:p w:rsidR="004E48A4" w:rsidRPr="00A152EA" w:rsidRDefault="004E48A4">
      <w:pPr>
        <w:rPr>
          <w:color w:val="000000" w:themeColor="text1"/>
          <w:lang w:val="en-US"/>
        </w:rPr>
      </w:pPr>
    </w:p>
    <w:p w:rsidR="00402CA7" w:rsidRPr="00A152EA" w:rsidRDefault="00991B46" w:rsidP="009D19AE">
      <w:pPr>
        <w:ind w:hanging="142"/>
        <w:jc w:val="center"/>
        <w:rPr>
          <w:rFonts w:eastAsia="Arial"/>
          <w:color w:val="000000" w:themeColor="text1"/>
          <w:szCs w:val="24"/>
          <w:lang w:val="en-US"/>
        </w:rPr>
      </w:pPr>
      <w:r w:rsidRPr="00A152EA">
        <w:rPr>
          <w:rFonts w:eastAsia="Arial"/>
          <w:b/>
          <w:color w:val="000000" w:themeColor="text1"/>
          <w:sz w:val="22"/>
          <w:lang w:val="en-US"/>
        </w:rPr>
        <w:t xml:space="preserve">Table 1 - </w:t>
      </w:r>
      <w:r w:rsidR="009D19AE" w:rsidRPr="00A152EA">
        <w:rPr>
          <w:rFonts w:eastAsia="Arial"/>
          <w:color w:val="000000" w:themeColor="text1"/>
          <w:szCs w:val="24"/>
        </w:rPr>
        <w:t>Example search strategy for MEDLINE database</w:t>
      </w:r>
      <w:r w:rsidRPr="00A152EA">
        <w:rPr>
          <w:rFonts w:eastAsia="Arial"/>
          <w:color w:val="000000" w:themeColor="text1"/>
          <w:szCs w:val="24"/>
          <w:lang w:val="en-US"/>
        </w:rPr>
        <w:t>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5415"/>
      </w:tblGrid>
      <w:tr w:rsidR="00A152EA" w:rsidRPr="00A152EA" w:rsidTr="00687A0F">
        <w:trPr>
          <w:jc w:val="center"/>
        </w:trPr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19AE" w:rsidRPr="00A152EA" w:rsidRDefault="009D19AE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b/>
                <w:color w:val="000000" w:themeColor="text1"/>
                <w:szCs w:val="24"/>
              </w:rPr>
              <w:t>Search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19AE" w:rsidRPr="00A152EA" w:rsidRDefault="009D19AE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b/>
                <w:color w:val="000000" w:themeColor="text1"/>
                <w:lang w:val="en-US"/>
              </w:rPr>
              <w:t>Search strategy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tcBorders>
              <w:top w:val="single" w:sz="4" w:space="0" w:color="auto"/>
            </w:tcBorders>
            <w:vAlign w:val="center"/>
          </w:tcPr>
          <w:p w:rsidR="00F60C2F" w:rsidRPr="00A152EA" w:rsidRDefault="00F60C2F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vAlign w:val="center"/>
          </w:tcPr>
          <w:p w:rsidR="00F60C2F" w:rsidRPr="00A152EA" w:rsidRDefault="00F60C2F" w:rsidP="004E48A4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Nervous System” 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9D19AE" w:rsidRPr="00A152EA" w:rsidRDefault="009D19AE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</w:t>
            </w:r>
            <w:r w:rsidR="00F60C2F" w:rsidRPr="00A152EA">
              <w:rPr>
                <w:rFonts w:eastAsia="Arial"/>
                <w:color w:val="000000" w:themeColor="text1"/>
                <w:szCs w:val="24"/>
                <w:lang w:val="en-US"/>
              </w:rPr>
              <w:t>2</w:t>
            </w:r>
          </w:p>
        </w:tc>
        <w:tc>
          <w:tcPr>
            <w:tcW w:w="5415" w:type="dxa"/>
            <w:vAlign w:val="center"/>
          </w:tcPr>
          <w:p w:rsidR="009D19AE" w:rsidRPr="00A152EA" w:rsidRDefault="009D19AE" w:rsidP="004E48A4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"Peripheral Nerves"[Mesh]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#3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4E48A4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4E48A4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#4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4E48A4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 OR #2 OR #3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#5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“Trauma, Nervous System”</w:t>
            </w:r>
            <w:r w:rsidR="007A6358" w:rsidRPr="00A152EA">
              <w:rPr>
                <w:rFonts w:eastAsia="Arial"/>
                <w:color w:val="000000" w:themeColor="text1"/>
                <w:szCs w:val="24"/>
                <w:lang w:val="en-US"/>
              </w:rPr>
              <w:t xml:space="preserve"> </w:t>
            </w: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#6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"Peripheral Nerve Injuries"[Mesh]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#7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 injury”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#8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 damage”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#9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neurotmesis”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F60C2F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#10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#5 OR #6 OR #7 OR #8 OR #9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7A6358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#11</w:t>
            </w:r>
          </w:p>
        </w:tc>
        <w:tc>
          <w:tcPr>
            <w:tcW w:w="5415" w:type="dxa"/>
            <w:vAlign w:val="center"/>
          </w:tcPr>
          <w:p w:rsidR="00F60C2F" w:rsidRPr="00A152EA" w:rsidRDefault="00F60C2F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"Neurosurgical Procedures"[Mesh]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F60C2F" w:rsidRPr="00A152EA" w:rsidRDefault="007A6358" w:rsidP="00F60C2F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#12</w:t>
            </w:r>
          </w:p>
        </w:tc>
        <w:tc>
          <w:tcPr>
            <w:tcW w:w="5415" w:type="dxa"/>
            <w:vAlign w:val="center"/>
          </w:tcPr>
          <w:p w:rsidR="00F60C2F" w:rsidRPr="00A152EA" w:rsidRDefault="007A6358" w:rsidP="00F60C2F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“Neurosurgical Procedure”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#13</w:t>
            </w:r>
          </w:p>
        </w:tc>
        <w:tc>
          <w:tcPr>
            <w:tcW w:w="5415" w:type="dxa"/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 Repair”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#14</w:t>
            </w:r>
          </w:p>
        </w:tc>
        <w:tc>
          <w:tcPr>
            <w:tcW w:w="5415" w:type="dxa"/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 Surgical”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#15</w:t>
            </w:r>
          </w:p>
        </w:tc>
        <w:tc>
          <w:tcPr>
            <w:tcW w:w="5415" w:type="dxa"/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“Peripheral Nerve Tubulization”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#16</w:t>
            </w:r>
          </w:p>
        </w:tc>
        <w:tc>
          <w:tcPr>
            <w:tcW w:w="5415" w:type="dxa"/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#11 OR #12 OR #13 OR #14 OR #15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#17</w:t>
            </w:r>
          </w:p>
        </w:tc>
        <w:tc>
          <w:tcPr>
            <w:tcW w:w="5415" w:type="dxa"/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"Humans"[Mesh]</w:t>
            </w:r>
          </w:p>
        </w:tc>
      </w:tr>
      <w:tr w:rsidR="00A152EA" w:rsidRPr="00A152EA" w:rsidTr="00687A0F">
        <w:trPr>
          <w:jc w:val="center"/>
        </w:trPr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:rsidR="001D6A50" w:rsidRPr="00A152EA" w:rsidRDefault="001D6A50" w:rsidP="001D6A50">
            <w:pPr>
              <w:jc w:val="center"/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#18</w:t>
            </w:r>
          </w:p>
        </w:tc>
        <w:tc>
          <w:tcPr>
            <w:tcW w:w="5415" w:type="dxa"/>
            <w:tcBorders>
              <w:bottom w:val="single" w:sz="4" w:space="0" w:color="auto"/>
            </w:tcBorders>
            <w:vAlign w:val="center"/>
          </w:tcPr>
          <w:p w:rsidR="001D6A50" w:rsidRPr="00A152EA" w:rsidRDefault="001D6A50" w:rsidP="001D6A50">
            <w:pPr>
              <w:rPr>
                <w:rFonts w:eastAsia="Arial"/>
                <w:color w:val="000000" w:themeColor="text1"/>
                <w:szCs w:val="24"/>
                <w:lang w:val="en-US"/>
              </w:rPr>
            </w:pPr>
            <w:r w:rsidRPr="00A152EA">
              <w:rPr>
                <w:rFonts w:eastAsia="Arial"/>
                <w:color w:val="000000" w:themeColor="text1"/>
                <w:szCs w:val="24"/>
                <w:lang w:val="en-US"/>
              </w:rPr>
              <w:t>#4 AND #10 AND #16 NOT #1</w:t>
            </w:r>
            <w:r w:rsidR="00F23FCA">
              <w:rPr>
                <w:rFonts w:eastAsia="Arial"/>
                <w:color w:val="000000" w:themeColor="text1"/>
                <w:szCs w:val="24"/>
                <w:lang w:val="en-US"/>
              </w:rPr>
              <w:t>7</w:t>
            </w:r>
          </w:p>
        </w:tc>
      </w:tr>
    </w:tbl>
    <w:p w:rsidR="00402CA7" w:rsidRPr="00A152EA" w:rsidRDefault="00402CA7">
      <w:pPr>
        <w:rPr>
          <w:rFonts w:eastAsia="Arial"/>
          <w:color w:val="000000" w:themeColor="text1"/>
          <w:szCs w:val="24"/>
          <w:lang w:val="en-US"/>
        </w:rPr>
      </w:pPr>
    </w:p>
    <w:sectPr w:rsidR="00402CA7" w:rsidRPr="00A15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A7"/>
    <w:rsid w:val="00051619"/>
    <w:rsid w:val="0016013D"/>
    <w:rsid w:val="001D6A50"/>
    <w:rsid w:val="00207C81"/>
    <w:rsid w:val="00283B96"/>
    <w:rsid w:val="002A7E08"/>
    <w:rsid w:val="003C4A90"/>
    <w:rsid w:val="00402CA7"/>
    <w:rsid w:val="0047017B"/>
    <w:rsid w:val="00475487"/>
    <w:rsid w:val="004E48A4"/>
    <w:rsid w:val="005B11C4"/>
    <w:rsid w:val="006144E6"/>
    <w:rsid w:val="00687A0F"/>
    <w:rsid w:val="006A62FC"/>
    <w:rsid w:val="006D3523"/>
    <w:rsid w:val="00763681"/>
    <w:rsid w:val="007A6358"/>
    <w:rsid w:val="00991B46"/>
    <w:rsid w:val="009D19AE"/>
    <w:rsid w:val="00A152EA"/>
    <w:rsid w:val="00AB7E9C"/>
    <w:rsid w:val="00B37540"/>
    <w:rsid w:val="00CD410A"/>
    <w:rsid w:val="00D35576"/>
    <w:rsid w:val="00D46368"/>
    <w:rsid w:val="00DA0910"/>
    <w:rsid w:val="00E14CB9"/>
    <w:rsid w:val="00F16ADC"/>
    <w:rsid w:val="00F23FCA"/>
    <w:rsid w:val="00F6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2115"/>
  <w15:docId w15:val="{2AB9BA5E-0CD0-4481-998B-AF377F3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A7"/>
    <w:pPr>
      <w:suppressAutoHyphens/>
      <w:spacing w:after="0" w:line="240" w:lineRule="auto"/>
    </w:pPr>
    <w:rPr>
      <w:rFonts w:ascii="Arial" w:eastAsia="Calibri" w:hAnsi="Arial" w:cs="Arial"/>
      <w:color w:val="00000A"/>
      <w:kern w:val="1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02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3B9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3B96"/>
    <w:rPr>
      <w:rFonts w:ascii="Tahoma" w:eastAsia="Calibri" w:hAnsi="Tahoma" w:cs="Tahoma"/>
      <w:color w:val="00000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CAMILA</dc:creator>
  <cp:lastModifiedBy>Ana Camila Brito</cp:lastModifiedBy>
  <cp:revision>4</cp:revision>
  <dcterms:created xsi:type="dcterms:W3CDTF">2020-02-12T19:45:00Z</dcterms:created>
  <dcterms:modified xsi:type="dcterms:W3CDTF">2020-04-15T20:22:00Z</dcterms:modified>
</cp:coreProperties>
</file>