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9827F" w14:textId="77777777" w:rsidR="00253710" w:rsidRPr="00786E9D" w:rsidRDefault="00253710" w:rsidP="00253710">
      <w:pPr>
        <w:pStyle w:val="Heading2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786E9D">
        <w:rPr>
          <w:rFonts w:ascii="Times New Roman" w:hAnsi="Times New Roman" w:cs="Times New Roman"/>
          <w:u w:val="single"/>
        </w:rPr>
        <w:t>Appendix 1. DSM-5 Criteria for Methamphetamine Use Disorder</w:t>
      </w:r>
    </w:p>
    <w:p w14:paraId="76B00F03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According to the </w:t>
      </w:r>
      <w:r w:rsidRPr="00786E9D">
        <w:rPr>
          <w:rFonts w:eastAsia="Times New Roman" w:cs="Times New Roman"/>
          <w:b/>
          <w:bCs/>
          <w:color w:val="000000"/>
          <w:szCs w:val="24"/>
          <w:lang w:eastAsia="en-CA"/>
        </w:rPr>
        <w:t>DSM-5</w:t>
      </w:r>
      <w:r w:rsidRPr="00786E9D">
        <w:rPr>
          <w:rFonts w:eastAsia="Times New Roman" w:cs="Times New Roman"/>
          <w:color w:val="000000"/>
          <w:szCs w:val="24"/>
          <w:lang w:eastAsia="en-CA"/>
        </w:rPr>
        <w:t>, there is </w:t>
      </w:r>
      <w:r w:rsidRPr="00786E9D">
        <w:rPr>
          <w:rFonts w:eastAsia="Times New Roman" w:cs="Times New Roman"/>
          <w:b/>
          <w:bCs/>
          <w:i/>
          <w:iCs/>
          <w:color w:val="000000"/>
          <w:szCs w:val="24"/>
          <w:lang w:eastAsia="en-CA"/>
        </w:rPr>
        <w:t>one</w:t>
      </w:r>
      <w:r w:rsidRPr="00786E9D">
        <w:rPr>
          <w:rFonts w:eastAsia="Times New Roman" w:cs="Times New Roman"/>
          <w:color w:val="000000"/>
          <w:szCs w:val="24"/>
          <w:lang w:eastAsia="en-CA"/>
        </w:rPr>
        <w:t> main methamphetamine-related mental health disorder: a stimulant use disorder. This is defined as follows:</w:t>
      </w:r>
    </w:p>
    <w:p w14:paraId="5B3CCDDD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</w:p>
    <w:p w14:paraId="46B28727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 xml:space="preserve">A </w:t>
      </w:r>
      <w:bookmarkStart w:id="1" w:name="_Hlk17620188"/>
      <w:r w:rsidRPr="00786E9D">
        <w:rPr>
          <w:rFonts w:eastAsia="Times New Roman" w:cs="Times New Roman"/>
          <w:color w:val="000000"/>
          <w:szCs w:val="24"/>
          <w:lang w:eastAsia="en-CA"/>
        </w:rPr>
        <w:t>pattern of amphetamine-type substance, cocaine, or other stimulant use leading to clinically significant impairment or distress, as manifested by at least two of the following, occurring within a 12-month period</w:t>
      </w:r>
      <w:bookmarkEnd w:id="1"/>
      <w:r w:rsidRPr="00786E9D">
        <w:rPr>
          <w:rFonts w:eastAsia="Times New Roman" w:cs="Times New Roman"/>
          <w:color w:val="000000"/>
          <w:szCs w:val="24"/>
          <w:lang w:eastAsia="en-CA"/>
        </w:rPr>
        <w:t>:</w:t>
      </w:r>
    </w:p>
    <w:p w14:paraId="49F7C446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The stimulant is often taken in larger amounts or over a longer period than was intended</w:t>
      </w:r>
    </w:p>
    <w:p w14:paraId="41319ADB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There is a persistent desire or unsuccessful efforts to cut down or control stimulant use</w:t>
      </w:r>
    </w:p>
    <w:p w14:paraId="270E8CD7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 great deal of time is spent in activities necessary to obtain the stimulant, use the stimulant, or recover from its effects</w:t>
      </w:r>
    </w:p>
    <w:p w14:paraId="743DE04E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Craving, or a strong desire or urge to use the stimulant</w:t>
      </w:r>
    </w:p>
    <w:p w14:paraId="04D30621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Recurrent stimulant use resulting in a failure to fulfil major role obligations at work, school, or home</w:t>
      </w:r>
    </w:p>
    <w:p w14:paraId="2E9EC1C8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Continued stimulant use despite having persistent or recurrent social or interpersonal problems caused or exacerbated by the effects of the stimulant</w:t>
      </w:r>
    </w:p>
    <w:p w14:paraId="1B7CEC6D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Important social, occupational, or recreational activities are given up or reduced because of stimulant use</w:t>
      </w:r>
    </w:p>
    <w:p w14:paraId="2286D21D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Recurrent stimulant use in situations in which it is physically hazardous</w:t>
      </w:r>
    </w:p>
    <w:p w14:paraId="29376513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Stimulant use is continued despite knowledge of having a persistent or recurrent physical or psychological problem that is likely to have been caused or exacerbated by the stimulant</w:t>
      </w:r>
    </w:p>
    <w:p w14:paraId="4D2D48C4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Tolerance, as defined by either of the following:</w:t>
      </w:r>
    </w:p>
    <w:p w14:paraId="5D4D7040" w14:textId="77777777" w:rsidR="00253710" w:rsidRPr="00786E9D" w:rsidRDefault="00253710" w:rsidP="0025371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 need for markedly increased amounts of the stimulant to achieve intoxication or desired effect.</w:t>
      </w:r>
    </w:p>
    <w:p w14:paraId="7ED83A69" w14:textId="77777777" w:rsidR="00253710" w:rsidRPr="00786E9D" w:rsidRDefault="00253710" w:rsidP="0025371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 xml:space="preserve">A markedly diminished effect with continued use of the same amount of the stimulant. </w:t>
      </w:r>
      <w:r w:rsidRPr="00786E9D">
        <w:rPr>
          <w:rFonts w:eastAsia="Times New Roman" w:cs="Times New Roman"/>
          <w:color w:val="000000"/>
          <w:szCs w:val="24"/>
          <w:lang w:eastAsia="en-CA"/>
        </w:rPr>
        <w:br/>
      </w:r>
      <w:r w:rsidRPr="00786E9D">
        <w:rPr>
          <w:rFonts w:eastAsia="Times New Roman" w:cs="Times New Roman"/>
          <w:b/>
          <w:bCs/>
          <w:color w:val="000000"/>
          <w:szCs w:val="24"/>
          <w:lang w:eastAsia="en-CA"/>
        </w:rPr>
        <w:t>Note:</w:t>
      </w:r>
      <w:r w:rsidRPr="00786E9D">
        <w:rPr>
          <w:rFonts w:eastAsia="Times New Roman" w:cs="Times New Roman"/>
          <w:color w:val="000000"/>
          <w:szCs w:val="24"/>
          <w:lang w:eastAsia="en-CA"/>
        </w:rPr>
        <w:t> This criterion is not considered to be met for those taking stimulant medications solely under appropriate medical supervision, such as medications for attention-deficit/hyperactivity disorder or narcolepsy.</w:t>
      </w:r>
    </w:p>
    <w:p w14:paraId="4845D551" w14:textId="77777777" w:rsidR="00253710" w:rsidRPr="00786E9D" w:rsidRDefault="00253710" w:rsidP="0025371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Withdrawal, as manifested by either of the following:</w:t>
      </w:r>
    </w:p>
    <w:p w14:paraId="3A1551FA" w14:textId="7E06E52F" w:rsidR="00253710" w:rsidRPr="00786E9D" w:rsidRDefault="00253710" w:rsidP="0025371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The characteristic withdrawal syndrome for the stimulant (refer to Criteria A and B of the criteria set for stimulant withdrawal).</w:t>
      </w:r>
      <w:r w:rsidR="00A5677D">
        <w:rPr>
          <w:rStyle w:val="FootnoteReference"/>
          <w:rFonts w:eastAsia="Times New Roman" w:cs="Times New Roman"/>
          <w:color w:val="000000"/>
          <w:szCs w:val="24"/>
          <w:lang w:eastAsia="en-CA"/>
        </w:rPr>
        <w:footnoteReference w:id="1"/>
      </w:r>
    </w:p>
    <w:p w14:paraId="5EF6BD95" w14:textId="77777777" w:rsidR="00253710" w:rsidRPr="00786E9D" w:rsidRDefault="00253710" w:rsidP="0025371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The stimulant (or a closely related substance) is taken to relieve or avoid withdrawal symptoms.</w:t>
      </w:r>
      <w:r w:rsidRPr="00786E9D">
        <w:rPr>
          <w:rFonts w:eastAsia="Times New Roman" w:cs="Times New Roman"/>
          <w:color w:val="000000"/>
          <w:szCs w:val="24"/>
          <w:lang w:eastAsia="en-CA"/>
        </w:rPr>
        <w:br/>
      </w:r>
      <w:r w:rsidRPr="00786E9D">
        <w:rPr>
          <w:rFonts w:eastAsia="Times New Roman" w:cs="Times New Roman"/>
          <w:b/>
          <w:bCs/>
          <w:color w:val="000000"/>
          <w:szCs w:val="24"/>
          <w:lang w:eastAsia="en-CA"/>
        </w:rPr>
        <w:t>Note:</w:t>
      </w:r>
      <w:r w:rsidRPr="00786E9D">
        <w:rPr>
          <w:rFonts w:eastAsia="Times New Roman" w:cs="Times New Roman"/>
          <w:color w:val="000000"/>
          <w:szCs w:val="24"/>
          <w:lang w:eastAsia="en-CA"/>
        </w:rPr>
        <w:t> This criterion is not considered to be met for those taking stimulant medications solely under appropriate medical supervision, such as medications for attention-deficit/hyperactivity disorder or narcolepsy.</w:t>
      </w:r>
    </w:p>
    <w:p w14:paraId="3AD3EE32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</w:p>
    <w:p w14:paraId="6F65D1AC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</w:t>
      </w:r>
      <w:r w:rsidRPr="00786E9D">
        <w:rPr>
          <w:rFonts w:eastAsia="Times New Roman" w:cs="Times New Roman"/>
          <w:i/>
          <w:iCs/>
          <w:color w:val="000000"/>
          <w:szCs w:val="24"/>
          <w:lang w:eastAsia="en-CA"/>
        </w:rPr>
        <w:t> </w:t>
      </w:r>
      <w:r w:rsidRPr="00786E9D">
        <w:rPr>
          <w:rFonts w:eastAsia="Times New Roman" w:cs="Times New Roman"/>
          <w:b/>
          <w:bCs/>
          <w:i/>
          <w:iCs/>
          <w:color w:val="000000"/>
          <w:szCs w:val="24"/>
          <w:lang w:eastAsia="en-CA"/>
        </w:rPr>
        <w:t>mild</w:t>
      </w:r>
      <w:r w:rsidRPr="00786E9D">
        <w:rPr>
          <w:rFonts w:eastAsia="Times New Roman" w:cs="Times New Roman"/>
          <w:color w:val="000000"/>
          <w:szCs w:val="24"/>
          <w:lang w:eastAsia="en-CA"/>
        </w:rPr>
        <w:t> stimulant use disorder is defined as the presence of 2-3 of the above symptoms.</w:t>
      </w:r>
    </w:p>
    <w:p w14:paraId="3029A7B3" w14:textId="77777777" w:rsidR="00253710" w:rsidRPr="00786E9D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</w:t>
      </w:r>
      <w:r w:rsidRPr="00786E9D">
        <w:rPr>
          <w:rFonts w:eastAsia="Times New Roman" w:cs="Times New Roman"/>
          <w:i/>
          <w:iCs/>
          <w:color w:val="000000"/>
          <w:szCs w:val="24"/>
          <w:lang w:eastAsia="en-CA"/>
        </w:rPr>
        <w:t> </w:t>
      </w:r>
      <w:r w:rsidRPr="00786E9D">
        <w:rPr>
          <w:rFonts w:eastAsia="Times New Roman" w:cs="Times New Roman"/>
          <w:b/>
          <w:bCs/>
          <w:i/>
          <w:iCs/>
          <w:color w:val="000000"/>
          <w:szCs w:val="24"/>
          <w:lang w:eastAsia="en-CA"/>
        </w:rPr>
        <w:t>moderate</w:t>
      </w:r>
      <w:r w:rsidRPr="00786E9D">
        <w:rPr>
          <w:rFonts w:eastAsia="Times New Roman" w:cs="Times New Roman"/>
          <w:i/>
          <w:iCs/>
          <w:color w:val="000000"/>
          <w:szCs w:val="24"/>
          <w:lang w:eastAsia="en-CA"/>
        </w:rPr>
        <w:t> </w:t>
      </w:r>
      <w:r w:rsidRPr="00786E9D">
        <w:rPr>
          <w:rFonts w:eastAsia="Times New Roman" w:cs="Times New Roman"/>
          <w:color w:val="000000"/>
          <w:szCs w:val="24"/>
          <w:lang w:eastAsia="en-CA"/>
        </w:rPr>
        <w:t>stimulant use disorder is defined as the presence of 4-5 of the above symptoms.</w:t>
      </w:r>
    </w:p>
    <w:p w14:paraId="19185E83" w14:textId="55C60ED5" w:rsidR="00ED2755" w:rsidRDefault="00253710" w:rsidP="00253710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en-CA"/>
        </w:rPr>
      </w:pPr>
      <w:r w:rsidRPr="00786E9D">
        <w:rPr>
          <w:rFonts w:eastAsia="Times New Roman" w:cs="Times New Roman"/>
          <w:color w:val="000000"/>
          <w:szCs w:val="24"/>
          <w:lang w:eastAsia="en-CA"/>
        </w:rPr>
        <w:t>A</w:t>
      </w:r>
      <w:r w:rsidRPr="00786E9D">
        <w:rPr>
          <w:rFonts w:eastAsia="Times New Roman" w:cs="Times New Roman"/>
          <w:i/>
          <w:iCs/>
          <w:color w:val="000000"/>
          <w:szCs w:val="24"/>
          <w:lang w:eastAsia="en-CA"/>
        </w:rPr>
        <w:t> </w:t>
      </w:r>
      <w:r w:rsidRPr="00786E9D">
        <w:rPr>
          <w:rFonts w:eastAsia="Times New Roman" w:cs="Times New Roman"/>
          <w:b/>
          <w:bCs/>
          <w:i/>
          <w:iCs/>
          <w:color w:val="000000"/>
          <w:szCs w:val="24"/>
          <w:lang w:eastAsia="en-CA"/>
        </w:rPr>
        <w:t>severe </w:t>
      </w:r>
      <w:r w:rsidRPr="00786E9D">
        <w:rPr>
          <w:rFonts w:eastAsia="Times New Roman" w:cs="Times New Roman"/>
          <w:color w:val="000000"/>
          <w:szCs w:val="24"/>
          <w:lang w:eastAsia="en-CA"/>
        </w:rPr>
        <w:t>stimulant use disorder is defined as the presence of 6 or more of the above symptoms</w:t>
      </w:r>
      <w:r>
        <w:rPr>
          <w:rFonts w:eastAsia="Times New Roman" w:cs="Times New Roman"/>
          <w:color w:val="000000"/>
          <w:szCs w:val="24"/>
          <w:lang w:eastAsia="en-CA"/>
        </w:rPr>
        <w:t>.</w:t>
      </w:r>
    </w:p>
    <w:sectPr w:rsidR="00ED27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B312F" w14:textId="77777777" w:rsidR="00AC5B92" w:rsidRDefault="00AC5B92" w:rsidP="00A5677D">
      <w:pPr>
        <w:spacing w:after="0" w:line="240" w:lineRule="auto"/>
      </w:pPr>
      <w:r>
        <w:separator/>
      </w:r>
    </w:p>
  </w:endnote>
  <w:endnote w:type="continuationSeparator" w:id="0">
    <w:p w14:paraId="34D44867" w14:textId="77777777" w:rsidR="00AC5B92" w:rsidRDefault="00AC5B92" w:rsidP="00A5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05521" w14:textId="77777777" w:rsidR="00AC5B92" w:rsidRDefault="00AC5B92" w:rsidP="00A5677D">
      <w:pPr>
        <w:spacing w:after="0" w:line="240" w:lineRule="auto"/>
      </w:pPr>
      <w:r>
        <w:separator/>
      </w:r>
    </w:p>
  </w:footnote>
  <w:footnote w:type="continuationSeparator" w:id="0">
    <w:p w14:paraId="58C083A1" w14:textId="77777777" w:rsidR="00AC5B92" w:rsidRDefault="00AC5B92" w:rsidP="00A5677D">
      <w:pPr>
        <w:spacing w:after="0" w:line="240" w:lineRule="auto"/>
      </w:pPr>
      <w:r>
        <w:continuationSeparator/>
      </w:r>
    </w:p>
  </w:footnote>
  <w:footnote w:id="1">
    <w:p w14:paraId="16BA287F" w14:textId="0D1754CE" w:rsidR="00A5677D" w:rsidRPr="00A5677D" w:rsidRDefault="00A5677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5677D">
        <w:t>American Psychiatric Association. Diagnostic and Statistical Manual of Mental Disorders. 5th ed. Washington, DC: American Psychiatric Publishing; 2013.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67654"/>
    <w:multiLevelType w:val="multilevel"/>
    <w:tmpl w:val="87F4F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10"/>
    <w:rsid w:val="001809C3"/>
    <w:rsid w:val="001E0B6E"/>
    <w:rsid w:val="001F7335"/>
    <w:rsid w:val="00253710"/>
    <w:rsid w:val="003901F5"/>
    <w:rsid w:val="00576948"/>
    <w:rsid w:val="00682074"/>
    <w:rsid w:val="00A5677D"/>
    <w:rsid w:val="00AA2D83"/>
    <w:rsid w:val="00AC5B92"/>
    <w:rsid w:val="00CB490F"/>
    <w:rsid w:val="00E917BF"/>
    <w:rsid w:val="00ED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74E25"/>
  <w15:chartTrackingRefBased/>
  <w15:docId w15:val="{EFC307DF-D59D-4000-B12D-9DF723D0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3710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3710"/>
    <w:pPr>
      <w:keepNext/>
      <w:keepLines/>
      <w:spacing w:before="120" w:after="120" w:line="360" w:lineRule="auto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3710"/>
    <w:rPr>
      <w:rFonts w:eastAsiaTheme="majorEastAsia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253710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5677D"/>
    <w:pPr>
      <w:tabs>
        <w:tab w:val="left" w:pos="384"/>
      </w:tabs>
      <w:spacing w:after="240" w:line="240" w:lineRule="auto"/>
      <w:ind w:left="384" w:hanging="384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567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677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6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1A2DC-55FE-49E8-B073-431B3935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Hutton, Brian</dc:creator>
  <cp:keywords/>
  <dc:description/>
  <cp:lastModifiedBy>Hersi, Mona</cp:lastModifiedBy>
  <cp:revision>2</cp:revision>
  <dcterms:created xsi:type="dcterms:W3CDTF">2020-10-19T17:39:00Z</dcterms:created>
  <dcterms:modified xsi:type="dcterms:W3CDTF">2020-10-19T17:39:00Z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zotero-version="5.0.89"&gt;&lt;session id="lMy4WmPc"/&gt;&lt;style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