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FF" w:rsidRPr="006B39FF" w:rsidRDefault="006F27E5" w:rsidP="006B39F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="006B39FF" w:rsidRPr="006B39FF">
        <w:rPr>
          <w:rFonts w:ascii="Arial" w:hAnsi="Arial" w:cs="Arial"/>
          <w:b/>
          <w:sz w:val="20"/>
          <w:szCs w:val="20"/>
        </w:rPr>
        <w:t xml:space="preserve"> </w:t>
      </w:r>
      <w:r w:rsidR="00A829E5">
        <w:rPr>
          <w:rFonts w:ascii="Arial" w:hAnsi="Arial" w:cs="Arial"/>
          <w:b/>
          <w:sz w:val="20"/>
          <w:szCs w:val="20"/>
        </w:rPr>
        <w:t>3</w:t>
      </w:r>
      <w:bookmarkStart w:id="0" w:name="_GoBack"/>
      <w:bookmarkEnd w:id="0"/>
      <w:r w:rsidR="006B39FF" w:rsidRPr="006B39FF">
        <w:rPr>
          <w:rFonts w:ascii="Arial" w:hAnsi="Arial" w:cs="Arial"/>
          <w:b/>
          <w:sz w:val="20"/>
          <w:szCs w:val="20"/>
        </w:rPr>
        <w:t>. Risk of bias categorization by quality score</w:t>
      </w:r>
    </w:p>
    <w:p w:rsidR="006B39FF" w:rsidRPr="00C805B4" w:rsidRDefault="006B39FF" w:rsidP="006B39F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3"/>
        <w:gridCol w:w="1081"/>
        <w:gridCol w:w="1588"/>
        <w:gridCol w:w="1588"/>
        <w:gridCol w:w="1590"/>
      </w:tblGrid>
      <w:tr w:rsidR="006B39FF" w:rsidRPr="006B39FF" w:rsidTr="006B39FF">
        <w:tc>
          <w:tcPr>
            <w:tcW w:w="1874" w:type="pct"/>
            <w:vMerge w:val="restart"/>
            <w:shd w:val="clear" w:color="auto" w:fill="auto"/>
            <w:vAlign w:val="center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39FF">
              <w:rPr>
                <w:rFonts w:ascii="Arial" w:hAnsi="Arial" w:cs="Arial"/>
                <w:b/>
                <w:sz w:val="18"/>
                <w:szCs w:val="18"/>
              </w:rPr>
              <w:t>Tool</w:t>
            </w:r>
          </w:p>
        </w:tc>
        <w:tc>
          <w:tcPr>
            <w:tcW w:w="578" w:type="pct"/>
            <w:vMerge w:val="restar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39FF">
              <w:rPr>
                <w:rFonts w:ascii="Arial" w:hAnsi="Arial" w:cs="Arial"/>
                <w:b/>
                <w:sz w:val="18"/>
                <w:szCs w:val="18"/>
              </w:rPr>
              <w:t>Highest possible score</w:t>
            </w:r>
          </w:p>
        </w:tc>
        <w:tc>
          <w:tcPr>
            <w:tcW w:w="2548" w:type="pct"/>
            <w:gridSpan w:val="3"/>
            <w:shd w:val="clear" w:color="auto" w:fill="auto"/>
            <w:vAlign w:val="center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39FF">
              <w:rPr>
                <w:rFonts w:ascii="Arial" w:hAnsi="Arial" w:cs="Arial"/>
                <w:b/>
                <w:sz w:val="18"/>
                <w:szCs w:val="18"/>
              </w:rPr>
              <w:t>Risk of bias, by quality score</w:t>
            </w:r>
          </w:p>
        </w:tc>
      </w:tr>
      <w:tr w:rsidR="006B39FF" w:rsidRPr="006B39FF" w:rsidTr="006B39FF">
        <w:tc>
          <w:tcPr>
            <w:tcW w:w="1874" w:type="pct"/>
            <w:vMerge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8" w:type="pct"/>
            <w:vMerge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39FF">
              <w:rPr>
                <w:rFonts w:ascii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39FF">
              <w:rPr>
                <w:rFonts w:ascii="Arial" w:hAnsi="Arial" w:cs="Arial"/>
                <w:b/>
                <w:sz w:val="18"/>
                <w:szCs w:val="18"/>
              </w:rPr>
              <w:t>Unclear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B39FF" w:rsidRPr="006B39FF" w:rsidRDefault="006B39FF" w:rsidP="000347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39FF">
              <w:rPr>
                <w:rFonts w:ascii="Arial" w:hAnsi="Arial" w:cs="Arial"/>
                <w:b/>
                <w:sz w:val="18"/>
                <w:szCs w:val="18"/>
              </w:rPr>
              <w:t>High</w:t>
            </w:r>
          </w:p>
        </w:tc>
      </w:tr>
      <w:tr w:rsidR="006B39FF" w:rsidRPr="006B39FF" w:rsidTr="006B39FF">
        <w:tc>
          <w:tcPr>
            <w:tcW w:w="1874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AMSTAR</w:t>
            </w:r>
          </w:p>
        </w:tc>
        <w:tc>
          <w:tcPr>
            <w:tcW w:w="578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≥8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 xml:space="preserve">4 – 7 </w:t>
            </w:r>
          </w:p>
        </w:tc>
        <w:tc>
          <w:tcPr>
            <w:tcW w:w="850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≤3</w:t>
            </w:r>
          </w:p>
        </w:tc>
      </w:tr>
      <w:tr w:rsidR="006B39FF" w:rsidRPr="006B39FF" w:rsidTr="006B39FF">
        <w:tc>
          <w:tcPr>
            <w:tcW w:w="1874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AMSTAR, adapted</w:t>
            </w:r>
          </w:p>
        </w:tc>
        <w:tc>
          <w:tcPr>
            <w:tcW w:w="578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≥7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 xml:space="preserve">3 – 6 </w:t>
            </w:r>
          </w:p>
        </w:tc>
        <w:tc>
          <w:tcPr>
            <w:tcW w:w="850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≤2</w:t>
            </w:r>
          </w:p>
        </w:tc>
      </w:tr>
      <w:tr w:rsidR="006B39FF" w:rsidRPr="006B39FF" w:rsidTr="006B39FF">
        <w:tc>
          <w:tcPr>
            <w:tcW w:w="1874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Mixed methods appraisal tool (2008)</w:t>
            </w:r>
          </w:p>
        </w:tc>
        <w:tc>
          <w:tcPr>
            <w:tcW w:w="578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 xml:space="preserve">≥3 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850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≤1</w:t>
            </w:r>
          </w:p>
        </w:tc>
      </w:tr>
      <w:tr w:rsidR="006B39FF" w:rsidRPr="006B39FF" w:rsidTr="006B39FF">
        <w:tc>
          <w:tcPr>
            <w:tcW w:w="1874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Mixed methods appraisal tool (2018)</w:t>
            </w:r>
          </w:p>
        </w:tc>
        <w:tc>
          <w:tcPr>
            <w:tcW w:w="578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≥4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 xml:space="preserve">2 – 3 </w:t>
            </w:r>
          </w:p>
        </w:tc>
        <w:tc>
          <w:tcPr>
            <w:tcW w:w="850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≤1</w:t>
            </w:r>
          </w:p>
        </w:tc>
      </w:tr>
      <w:tr w:rsidR="006B39FF" w:rsidRPr="006B39FF" w:rsidTr="006B39FF">
        <w:tc>
          <w:tcPr>
            <w:tcW w:w="1874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Newcastle Ottawa Scale, adapted</w:t>
            </w:r>
          </w:p>
        </w:tc>
        <w:tc>
          <w:tcPr>
            <w:tcW w:w="578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≥4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 xml:space="preserve">2 – 3 </w:t>
            </w:r>
          </w:p>
        </w:tc>
        <w:tc>
          <w:tcPr>
            <w:tcW w:w="850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≤1</w:t>
            </w:r>
          </w:p>
        </w:tc>
      </w:tr>
      <w:tr w:rsidR="006B39FF" w:rsidRPr="006B39FF" w:rsidTr="006B39FF">
        <w:tc>
          <w:tcPr>
            <w:tcW w:w="1874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NIH Quality Appraisal Tools</w:t>
            </w:r>
          </w:p>
        </w:tc>
        <w:tc>
          <w:tcPr>
            <w:tcW w:w="578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849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850" w:type="pct"/>
            <w:shd w:val="clear" w:color="auto" w:fill="auto"/>
          </w:tcPr>
          <w:p w:rsidR="006B39FF" w:rsidRPr="006B39FF" w:rsidRDefault="006B39FF" w:rsidP="00034792">
            <w:pPr>
              <w:rPr>
                <w:rFonts w:ascii="Arial" w:hAnsi="Arial" w:cs="Arial"/>
                <w:sz w:val="18"/>
                <w:szCs w:val="18"/>
              </w:rPr>
            </w:pPr>
            <w:r w:rsidRPr="006B39FF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</w:tr>
    </w:tbl>
    <w:p w:rsidR="006B39FF" w:rsidRPr="00FB670F" w:rsidRDefault="006B39FF" w:rsidP="006B39F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670F">
        <w:rPr>
          <w:rFonts w:ascii="Arial" w:hAnsi="Arial" w:cs="Arial"/>
          <w:sz w:val="18"/>
          <w:szCs w:val="18"/>
        </w:rPr>
        <w:t xml:space="preserve">AMSTAR = Assessing the Methodological Quality of Systematic Reviews; NIH = National Institutes of Health. </w:t>
      </w:r>
    </w:p>
    <w:p w:rsidR="006B39FF" w:rsidRDefault="006B39FF"/>
    <w:sectPr w:rsidR="006B3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9FF" w:rsidRDefault="006B39FF" w:rsidP="006B39FF">
      <w:pPr>
        <w:spacing w:after="0" w:line="240" w:lineRule="auto"/>
      </w:pPr>
      <w:r>
        <w:separator/>
      </w:r>
    </w:p>
  </w:endnote>
  <w:endnote w:type="continuationSeparator" w:id="0">
    <w:p w:rsidR="006B39FF" w:rsidRDefault="006B39FF" w:rsidP="006B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9FF" w:rsidRDefault="006B39FF" w:rsidP="006B39FF">
      <w:pPr>
        <w:spacing w:after="0" w:line="240" w:lineRule="auto"/>
      </w:pPr>
      <w:r>
        <w:separator/>
      </w:r>
    </w:p>
  </w:footnote>
  <w:footnote w:type="continuationSeparator" w:id="0">
    <w:p w:rsidR="006B39FF" w:rsidRDefault="006B39FF" w:rsidP="006B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FF"/>
    <w:rsid w:val="006B39FF"/>
    <w:rsid w:val="006F27E5"/>
    <w:rsid w:val="00882732"/>
    <w:rsid w:val="00A8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A4161"/>
  <w15:chartTrackingRefBased/>
  <w15:docId w15:val="{1275349D-338A-4A51-80DC-6E024D1B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9F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9FF"/>
    <w:rPr>
      <w:lang w:val="en-US"/>
    </w:rPr>
  </w:style>
  <w:style w:type="table" w:styleId="TableGrid">
    <w:name w:val="Table Grid"/>
    <w:basedOn w:val="TableNormal"/>
    <w:uiPriority w:val="39"/>
    <w:rsid w:val="006B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FOMD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dc:description/>
  <cp:lastModifiedBy>Allison Gates</cp:lastModifiedBy>
  <cp:revision>3</cp:revision>
  <dcterms:created xsi:type="dcterms:W3CDTF">2020-05-20T21:41:00Z</dcterms:created>
  <dcterms:modified xsi:type="dcterms:W3CDTF">2020-10-21T19:29:00Z</dcterms:modified>
</cp:coreProperties>
</file>