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A8" w:rsidRDefault="00A53592" w:rsidP="001C09A8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="00973BEE">
        <w:rPr>
          <w:rFonts w:ascii="Arial" w:hAnsi="Arial" w:cs="Arial"/>
          <w:b/>
          <w:sz w:val="20"/>
          <w:szCs w:val="20"/>
        </w:rPr>
        <w:t xml:space="preserve"> </w:t>
      </w:r>
      <w:r w:rsidR="00B253EB">
        <w:rPr>
          <w:rFonts w:ascii="Arial" w:hAnsi="Arial" w:cs="Arial"/>
          <w:b/>
          <w:sz w:val="20"/>
          <w:szCs w:val="20"/>
        </w:rPr>
        <w:t>5</w:t>
      </w:r>
      <w:bookmarkStart w:id="0" w:name="_GoBack"/>
      <w:bookmarkEnd w:id="0"/>
      <w:r w:rsidR="00973BEE" w:rsidRPr="00C805B4">
        <w:rPr>
          <w:rFonts w:ascii="Arial" w:hAnsi="Arial" w:cs="Arial"/>
          <w:b/>
          <w:sz w:val="20"/>
          <w:szCs w:val="20"/>
        </w:rPr>
        <w:t xml:space="preserve">. Impact of </w:t>
      </w:r>
      <w:r w:rsidR="00521B6A">
        <w:rPr>
          <w:rFonts w:ascii="Arial" w:hAnsi="Arial" w:cs="Arial"/>
          <w:b/>
          <w:sz w:val="20"/>
          <w:szCs w:val="20"/>
        </w:rPr>
        <w:t>the missed study</w:t>
      </w:r>
      <w:r w:rsidR="00973BEE">
        <w:rPr>
          <w:rFonts w:ascii="Arial" w:hAnsi="Arial" w:cs="Arial"/>
          <w:b/>
          <w:sz w:val="20"/>
          <w:szCs w:val="20"/>
        </w:rPr>
        <w:t xml:space="preserve"> on the results of</w:t>
      </w:r>
      <w:r w:rsidR="00973BEE" w:rsidRPr="00C805B4">
        <w:rPr>
          <w:rFonts w:ascii="Arial" w:hAnsi="Arial" w:cs="Arial"/>
          <w:b/>
          <w:sz w:val="20"/>
          <w:szCs w:val="20"/>
        </w:rPr>
        <w:t xml:space="preserve"> relevant meta-analyses in the Antipsychotics systematic review </w:t>
      </w:r>
      <w:r w:rsidR="00973BEE" w:rsidRPr="00C805B4">
        <w:rPr>
          <w:rFonts w:ascii="Arial" w:hAnsi="Arial" w:cs="Arial"/>
          <w:sz w:val="20"/>
          <w:szCs w:val="20"/>
          <w:vertAlign w:val="superscript"/>
        </w:rPr>
        <w:t>a</w:t>
      </w:r>
    </w:p>
    <w:p w:rsidR="00A53592" w:rsidRPr="001C09A8" w:rsidRDefault="00A53592" w:rsidP="001C09A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99"/>
        <w:gridCol w:w="697"/>
        <w:gridCol w:w="714"/>
        <w:gridCol w:w="2414"/>
        <w:gridCol w:w="1114"/>
        <w:gridCol w:w="697"/>
        <w:gridCol w:w="710"/>
        <w:gridCol w:w="2448"/>
        <w:gridCol w:w="1057"/>
      </w:tblGrid>
      <w:tr w:rsidR="001C09A8" w:rsidRPr="001C09A8" w:rsidTr="001C09A8">
        <w:tc>
          <w:tcPr>
            <w:tcW w:w="1197" w:type="pct"/>
            <w:vMerge w:val="restar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Comparison</w:t>
            </w:r>
          </w:p>
        </w:tc>
        <w:tc>
          <w:tcPr>
            <w:tcW w:w="1907" w:type="pct"/>
            <w:gridSpan w:val="4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Original meta-analysis</w:t>
            </w:r>
          </w:p>
        </w:tc>
        <w:tc>
          <w:tcPr>
            <w:tcW w:w="1897" w:type="pct"/>
            <w:gridSpan w:val="4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Meta-analyses without McCracken et al.</w:t>
            </w:r>
          </w:p>
        </w:tc>
      </w:tr>
      <w:tr w:rsidR="001C09A8" w:rsidRPr="001C09A8" w:rsidTr="001C09A8">
        <w:tc>
          <w:tcPr>
            <w:tcW w:w="1197" w:type="pct"/>
            <w:vMerge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Trials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 xml:space="preserve"> n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Pooled effect (95% CI)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Trials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Pooled effect (95% CI)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</w:tr>
      <w:tr w:rsidR="001C09A8" w:rsidRPr="001C09A8" w:rsidTr="001C09A8">
        <w:tc>
          <w:tcPr>
            <w:tcW w:w="5000" w:type="pct"/>
            <w:gridSpan w:val="9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Autism spectrum disorder, second generation antipsychotic vs. placebo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Irritability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809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-6.38 -8.68, -4.08)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&lt;0.00001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708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-5.47 (-7.29, -3.66)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&lt;0.00001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Lethargy/social withdrawal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-1.65 (-2.75, -0.56)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-1.41 (-2.58, -0.24)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Stereotypy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-1.73 (-2.83, -0.63)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-1.49 (-2.70, -0.27)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Inappropriate speech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-1.04 (-1.63, -0.45)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0.0006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MD -1.02 (-1.70, -0.34)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Compulsions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568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MD -1.53 (-2.92, -0.15)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0.03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467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MD -1.17 (-2.70, 0.36)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09A8">
              <w:rPr>
                <w:rFonts w:ascii="Arial" w:hAnsi="Arial" w:cs="Arial"/>
                <w:b/>
                <w:sz w:val="18"/>
                <w:szCs w:val="18"/>
              </w:rPr>
              <w:t>0.14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Response rate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716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RR 2.21 (1.51, 3.24)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&lt;0.00001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615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RR 1.89 (1.39, 2.58)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&lt;0.00001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Discontinuations (inefficacy)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797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RR 0.33 (0.13, 0.83)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696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RR 0.53 (0.33, 0.86)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1C09A8" w:rsidRPr="001C09A8" w:rsidTr="001C09A8">
        <w:tc>
          <w:tcPr>
            <w:tcW w:w="1197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Appetite increase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932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RR 2.38 (1.68, 3.38)</w:t>
            </w:r>
          </w:p>
        </w:tc>
        <w:tc>
          <w:tcPr>
            <w:tcW w:w="430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&lt;0.00001</w:t>
            </w:r>
          </w:p>
        </w:tc>
        <w:tc>
          <w:tcPr>
            <w:tcW w:w="269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945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RR 2.23 (1.29, 3.85)</w:t>
            </w:r>
          </w:p>
        </w:tc>
        <w:tc>
          <w:tcPr>
            <w:tcW w:w="408" w:type="pct"/>
            <w:shd w:val="clear" w:color="auto" w:fill="auto"/>
          </w:tcPr>
          <w:p w:rsidR="001C09A8" w:rsidRPr="001C09A8" w:rsidRDefault="001C09A8" w:rsidP="00D1467B">
            <w:pPr>
              <w:rPr>
                <w:rFonts w:ascii="Arial" w:hAnsi="Arial" w:cs="Arial"/>
                <w:sz w:val="18"/>
                <w:szCs w:val="18"/>
              </w:rPr>
            </w:pPr>
            <w:r w:rsidRPr="001C09A8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</w:tbl>
    <w:p w:rsidR="001C09A8" w:rsidRPr="001C09A8" w:rsidRDefault="001C09A8" w:rsidP="001C09A8">
      <w:pPr>
        <w:spacing w:after="0"/>
        <w:rPr>
          <w:rFonts w:ascii="Arial" w:hAnsi="Arial" w:cs="Arial"/>
          <w:sz w:val="18"/>
          <w:szCs w:val="18"/>
        </w:rPr>
      </w:pPr>
      <w:r w:rsidRPr="001C09A8">
        <w:rPr>
          <w:rFonts w:ascii="Arial" w:hAnsi="Arial" w:cs="Arial"/>
          <w:sz w:val="18"/>
          <w:szCs w:val="18"/>
        </w:rPr>
        <w:t>MD = mean difference; OR = odds ratio; RR = risk ratio.</w:t>
      </w:r>
    </w:p>
    <w:p w:rsidR="00882732" w:rsidRPr="001C09A8" w:rsidRDefault="001C09A8" w:rsidP="001C09A8">
      <w:pPr>
        <w:rPr>
          <w:rFonts w:ascii="Arial" w:hAnsi="Arial" w:cs="Arial"/>
          <w:sz w:val="18"/>
          <w:szCs w:val="18"/>
        </w:rPr>
      </w:pPr>
      <w:proofErr w:type="gramStart"/>
      <w:r w:rsidRPr="001C09A8">
        <w:rPr>
          <w:rFonts w:ascii="Arial" w:hAnsi="Arial" w:cs="Arial"/>
          <w:sz w:val="18"/>
          <w:szCs w:val="18"/>
          <w:vertAlign w:val="superscript"/>
        </w:rPr>
        <w:t>a</w:t>
      </w:r>
      <w:proofErr w:type="gramEnd"/>
      <w:r w:rsidRPr="001C09A8">
        <w:rPr>
          <w:rFonts w:ascii="Arial" w:hAnsi="Arial" w:cs="Arial"/>
          <w:sz w:val="18"/>
          <w:szCs w:val="18"/>
        </w:rPr>
        <w:t xml:space="preserve"> Bolded rows</w:t>
      </w:r>
    </w:p>
    <w:sectPr w:rsidR="00882732" w:rsidRPr="001C09A8" w:rsidSect="00973B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EE"/>
    <w:rsid w:val="001C09A8"/>
    <w:rsid w:val="00521B6A"/>
    <w:rsid w:val="00882732"/>
    <w:rsid w:val="00973BEE"/>
    <w:rsid w:val="00A53592"/>
    <w:rsid w:val="00B2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AC3E"/>
  <w15:chartTrackingRefBased/>
  <w15:docId w15:val="{A3E4E70D-542C-4A7D-868C-618573C0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B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dc:description/>
  <cp:lastModifiedBy>Allison Gates</cp:lastModifiedBy>
  <cp:revision>5</cp:revision>
  <dcterms:created xsi:type="dcterms:W3CDTF">2020-05-21T18:14:00Z</dcterms:created>
  <dcterms:modified xsi:type="dcterms:W3CDTF">2020-10-21T19:30:00Z</dcterms:modified>
</cp:coreProperties>
</file>