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6EB" w:rsidRDefault="00EC36EB" w:rsidP="00EC36EB">
      <w:pPr>
        <w:pStyle w:val="NormalWeb"/>
        <w:spacing w:before="240" w:beforeAutospacing="0" w:after="240" w:afterAutospacing="0" w:line="480" w:lineRule="auto"/>
        <w:contextualSpacing/>
        <w:rPr>
          <w:rFonts w:ascii="Arial" w:hAnsi="Arial" w:cs="Arial"/>
          <w:b/>
          <w:color w:val="000000"/>
          <w:sz w:val="20"/>
          <w:szCs w:val="20"/>
          <w:lang w:eastAsia="en-US"/>
        </w:rPr>
      </w:pPr>
      <w:r>
        <w:rPr>
          <w:rFonts w:ascii="Arial" w:hAnsi="Arial" w:cs="Arial"/>
          <w:b/>
          <w:color w:val="000000"/>
          <w:sz w:val="20"/>
          <w:szCs w:val="20"/>
          <w:lang w:eastAsia="en-US"/>
        </w:rPr>
        <w:t>APPENDIX 2</w:t>
      </w:r>
    </w:p>
    <w:tbl>
      <w:tblPr>
        <w:tblStyle w:val="Grilledutableau"/>
        <w:tblW w:w="0" w:type="auto"/>
        <w:tblLook w:val="04A0" w:firstRow="1" w:lastRow="0" w:firstColumn="1" w:lastColumn="0" w:noHBand="0" w:noVBand="1"/>
      </w:tblPr>
      <w:tblGrid>
        <w:gridCol w:w="1838"/>
        <w:gridCol w:w="8618"/>
      </w:tblGrid>
      <w:tr w:rsidR="00EC36EB" w:rsidRPr="000816AC" w:rsidTr="00B813A4">
        <w:tc>
          <w:tcPr>
            <w:tcW w:w="10456" w:type="dxa"/>
            <w:gridSpan w:val="2"/>
            <w:tcBorders>
              <w:top w:val="nil"/>
              <w:left w:val="nil"/>
              <w:right w:val="nil"/>
            </w:tcBorders>
          </w:tcPr>
          <w:p w:rsidR="00EC36EB" w:rsidRPr="000816AC" w:rsidRDefault="00EC36EB" w:rsidP="00B813A4">
            <w:pPr>
              <w:pStyle w:val="NormalWeb"/>
              <w:spacing w:before="120" w:beforeAutospacing="0" w:after="120" w:afterAutospacing="0" w:line="240" w:lineRule="auto"/>
              <w:rPr>
                <w:rFonts w:ascii="Times New Roman" w:hAnsi="Times New Roman"/>
                <w:sz w:val="24"/>
                <w:szCs w:val="24"/>
              </w:rPr>
            </w:pPr>
            <w:r w:rsidRPr="000816AC">
              <w:rPr>
                <w:rFonts w:ascii="Times New Roman" w:hAnsi="Times New Roman"/>
                <w:b/>
                <w:sz w:val="24"/>
                <w:szCs w:val="24"/>
              </w:rPr>
              <w:t xml:space="preserve">Table </w:t>
            </w:r>
            <w:r>
              <w:rPr>
                <w:rFonts w:ascii="Times New Roman" w:hAnsi="Times New Roman"/>
                <w:b/>
                <w:sz w:val="24"/>
                <w:szCs w:val="24"/>
              </w:rPr>
              <w:t>1</w:t>
            </w:r>
            <w:r w:rsidRPr="000816AC">
              <w:rPr>
                <w:rFonts w:ascii="Times New Roman" w:hAnsi="Times New Roman"/>
                <w:b/>
                <w:sz w:val="24"/>
                <w:szCs w:val="24"/>
              </w:rPr>
              <w:t>.:</w:t>
            </w:r>
            <w:r w:rsidRPr="000816AC">
              <w:rPr>
                <w:rFonts w:ascii="Times New Roman" w:hAnsi="Times New Roman"/>
                <w:sz w:val="24"/>
                <w:szCs w:val="24"/>
              </w:rPr>
              <w:t xml:space="preserve"> Eligibility criteria</w:t>
            </w:r>
            <w:r>
              <w:rPr>
                <w:rFonts w:ascii="Times New Roman" w:hAnsi="Times New Roman"/>
                <w:sz w:val="24"/>
                <w:szCs w:val="24"/>
              </w:rPr>
              <w:t xml:space="preserve"> for studies</w:t>
            </w:r>
          </w:p>
        </w:tc>
      </w:tr>
      <w:tr w:rsidR="00EC36EB" w:rsidRPr="00F42785" w:rsidTr="00B813A4">
        <w:tc>
          <w:tcPr>
            <w:tcW w:w="1838" w:type="dxa"/>
          </w:tcPr>
          <w:p w:rsidR="00EC36EB" w:rsidRPr="00AF100B" w:rsidRDefault="00EC36EB" w:rsidP="00B813A4">
            <w:pPr>
              <w:pStyle w:val="NormalWeb"/>
              <w:spacing w:before="120" w:beforeAutospacing="0" w:after="120" w:afterAutospacing="0" w:line="240" w:lineRule="auto"/>
              <w:rPr>
                <w:rFonts w:ascii="Times New Roman" w:hAnsi="Times New Roman"/>
                <w:b/>
                <w:sz w:val="24"/>
                <w:szCs w:val="24"/>
              </w:rPr>
            </w:pPr>
            <w:r w:rsidRPr="00AF100B">
              <w:rPr>
                <w:rFonts w:ascii="Times New Roman" w:hAnsi="Times New Roman"/>
                <w:b/>
                <w:sz w:val="24"/>
                <w:szCs w:val="24"/>
              </w:rPr>
              <w:t>PICOS elements</w:t>
            </w:r>
          </w:p>
        </w:tc>
        <w:tc>
          <w:tcPr>
            <w:tcW w:w="8618" w:type="dxa"/>
          </w:tcPr>
          <w:p w:rsidR="00EC36EB" w:rsidRPr="000816AC" w:rsidRDefault="00EC36EB" w:rsidP="00B813A4">
            <w:pPr>
              <w:pStyle w:val="NormalWeb"/>
              <w:spacing w:before="120" w:beforeAutospacing="0" w:after="120" w:afterAutospacing="0" w:line="240" w:lineRule="auto"/>
              <w:rPr>
                <w:rFonts w:ascii="Times New Roman" w:hAnsi="Times New Roman"/>
                <w:b/>
                <w:sz w:val="24"/>
                <w:szCs w:val="24"/>
              </w:rPr>
            </w:pPr>
            <w:r>
              <w:rPr>
                <w:rFonts w:ascii="Times New Roman" w:hAnsi="Times New Roman"/>
                <w:b/>
                <w:sz w:val="24"/>
                <w:szCs w:val="24"/>
              </w:rPr>
              <w:t>Eligibility</w:t>
            </w:r>
            <w:r w:rsidRPr="000816AC">
              <w:rPr>
                <w:rFonts w:ascii="Times New Roman" w:hAnsi="Times New Roman"/>
                <w:b/>
                <w:sz w:val="24"/>
                <w:szCs w:val="24"/>
              </w:rPr>
              <w:t xml:space="preserve"> criteria</w:t>
            </w:r>
          </w:p>
        </w:tc>
      </w:tr>
      <w:tr w:rsidR="00EC36EB" w:rsidRPr="00F42785" w:rsidTr="00B813A4">
        <w:tc>
          <w:tcPr>
            <w:tcW w:w="183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Population</w:t>
            </w:r>
          </w:p>
        </w:tc>
        <w:tc>
          <w:tcPr>
            <w:tcW w:w="861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 xml:space="preserve">We will consider studies based on patients with chronic pain or the ones in which a subgroup analysis was performed on patients with chronic pain. </w:t>
            </w:r>
            <w:r w:rsidRPr="000816AC">
              <w:rPr>
                <w:rFonts w:ascii="Times New Roman" w:hAnsi="Times New Roman"/>
                <w:color w:val="000000" w:themeColor="text1"/>
                <w:sz w:val="24"/>
                <w:szCs w:val="24"/>
              </w:rPr>
              <w:t>Pain is classified as chronic when it lasts three or more months beyond the time of healing.</w:t>
            </w:r>
            <w:r w:rsidRPr="000816AC">
              <w:rPr>
                <w:rFonts w:ascii="Times New Roman" w:hAnsi="Times New Roman"/>
                <w:sz w:val="24"/>
                <w:szCs w:val="24"/>
              </w:rPr>
              <w:t xml:space="preserve"> We will also include the studies in which participants are healthcare professionals who manage chronic pain patients.</w:t>
            </w:r>
          </w:p>
        </w:tc>
      </w:tr>
      <w:tr w:rsidR="00EC36EB" w:rsidRPr="00F42785" w:rsidTr="00B813A4">
        <w:tc>
          <w:tcPr>
            <w:tcW w:w="183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Intervention</w:t>
            </w:r>
          </w:p>
        </w:tc>
        <w:tc>
          <w:tcPr>
            <w:tcW w:w="861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We will include studies in which the clinical decision support system for referral within chronic pain practices was explored. This clinical decision support system could have been validated or not. It could also have been used alone or with another intervention component. Clinical decision support system is defined as c</w:t>
            </w:r>
            <w:r w:rsidRPr="000816AC">
              <w:rPr>
                <w:rFonts w:ascii="Times New Roman" w:hAnsi="Times New Roman"/>
                <w:sz w:val="24"/>
                <w:szCs w:val="24"/>
                <w:shd w:val="clear" w:color="auto" w:fill="FFFFFF"/>
              </w:rPr>
              <w:t xml:space="preserve">omputer-based information systems used to integrate clinical and patient information and provide support for </w:t>
            </w:r>
            <w:r w:rsidRPr="000816AC">
              <w:rPr>
                <w:rFonts w:ascii="Times New Roman" w:hAnsi="Times New Roman"/>
                <w:bCs/>
                <w:sz w:val="24"/>
                <w:szCs w:val="24"/>
                <w:shd w:val="clear" w:color="auto" w:fill="FFFFFF"/>
              </w:rPr>
              <w:t>decision</w:t>
            </w:r>
            <w:r w:rsidRPr="000816AC">
              <w:rPr>
                <w:rFonts w:ascii="Times New Roman" w:hAnsi="Times New Roman"/>
                <w:sz w:val="24"/>
                <w:szCs w:val="24"/>
                <w:shd w:val="clear" w:color="auto" w:fill="FFFFFF"/>
              </w:rPr>
              <w:t xml:space="preserve">-making in patient care </w:t>
            </w:r>
            <w:r w:rsidRPr="000816AC">
              <w:rPr>
                <w:rFonts w:ascii="Times New Roman" w:hAnsi="Times New Roman"/>
                <w:sz w:val="24"/>
                <w:szCs w:val="24"/>
                <w:shd w:val="clear" w:color="auto" w:fill="FFFFFF"/>
              </w:rPr>
              <w:fldChar w:fldCharType="begin"/>
            </w:r>
            <w:r w:rsidRPr="000816AC">
              <w:rPr>
                <w:rFonts w:ascii="Times New Roman" w:hAnsi="Times New Roman"/>
                <w:sz w:val="24"/>
                <w:szCs w:val="24"/>
                <w:shd w:val="clear" w:color="auto" w:fill="FFFFFF"/>
              </w:rPr>
              <w:instrText xml:space="preserve"> ADDIN EN.CITE &lt;EndNote&gt;&lt;Cite&gt;&lt;Author&gt;PubMed&lt;/Author&gt;&lt;Year&gt;1998&lt;/Year&gt;&lt;RecNum&gt;100&lt;/RecNum&gt;&lt;DisplayText&gt;[19]&lt;/DisplayText&gt;&lt;record&gt;&lt;rec-number&gt;100&lt;/rec-number&gt;&lt;foreign-keys&gt;&lt;key app="EN" db-id="vvv2epszc90ax8e20tlpdzsbezwxvtrdssdz" timestamp="1596485742"&gt;100&lt;/key&gt;&lt;/foreign-keys&gt;&lt;ref-type name="Web Page"&gt;12&lt;/ref-type&gt;&lt;contributors&gt;&lt;authors&gt;&lt;author&gt;PubMed&lt;/author&gt;&lt;/authors&gt;&lt;/contributors&gt;&lt;titles&gt;&lt;title&gt;Decision Support Systems, Clinical&lt;/title&gt;&lt;/titles&gt;&lt;pages&gt;MESH&lt;/pages&gt;&lt;volume&gt;2020&lt;/volume&gt;&lt;number&gt;03 August&lt;/number&gt;&lt;dates&gt;&lt;year&gt;1998&lt;/year&gt;&lt;/dates&gt;&lt;pub-location&gt;USA&lt;/pub-location&gt;&lt;publisher&gt;National Center for Biotechnology Information (NCBI)&lt;/publisher&gt;&lt;urls&gt;&lt;related-urls&gt;&lt;url&gt;https://www-ncbi-nlm-nih-gov.acces.bibl.ulaval.ca/mesh?term=Decision+Support+Systems,+Clinical&lt;/url&gt;&lt;/related-urls&gt;&lt;/urls&gt;&lt;custom1&gt;2020&lt;/custom1&gt;&lt;custom2&gt;3 August&lt;/custom2&gt;&lt;/record&gt;&lt;/Cite&gt;&lt;/EndNote&gt;</w:instrText>
            </w:r>
            <w:r w:rsidRPr="000816AC">
              <w:rPr>
                <w:rFonts w:ascii="Times New Roman" w:hAnsi="Times New Roman"/>
                <w:sz w:val="24"/>
                <w:szCs w:val="24"/>
                <w:shd w:val="clear" w:color="auto" w:fill="FFFFFF"/>
              </w:rPr>
              <w:fldChar w:fldCharType="separate"/>
            </w:r>
            <w:r w:rsidRPr="000816AC">
              <w:rPr>
                <w:rFonts w:ascii="Times New Roman" w:hAnsi="Times New Roman"/>
                <w:noProof/>
                <w:sz w:val="24"/>
                <w:szCs w:val="24"/>
                <w:shd w:val="clear" w:color="auto" w:fill="FFFFFF"/>
              </w:rPr>
              <w:t>[19]</w:t>
            </w:r>
            <w:r w:rsidRPr="000816AC">
              <w:rPr>
                <w:rFonts w:ascii="Times New Roman" w:hAnsi="Times New Roman"/>
                <w:sz w:val="24"/>
                <w:szCs w:val="24"/>
                <w:shd w:val="clear" w:color="auto" w:fill="FFFFFF"/>
              </w:rPr>
              <w:fldChar w:fldCharType="end"/>
            </w:r>
            <w:r w:rsidRPr="000816AC">
              <w:rPr>
                <w:rFonts w:ascii="Times New Roman" w:hAnsi="Times New Roman"/>
                <w:sz w:val="24"/>
                <w:szCs w:val="24"/>
                <w:shd w:val="clear" w:color="auto" w:fill="FFFFFF"/>
              </w:rPr>
              <w:t xml:space="preserve">; or mathematical or statistical procedures used as aids in making a decision </w:t>
            </w:r>
            <w:r w:rsidRPr="000816AC">
              <w:rPr>
                <w:rFonts w:ascii="Times New Roman" w:hAnsi="Times New Roman"/>
                <w:sz w:val="24"/>
                <w:szCs w:val="24"/>
                <w:shd w:val="clear" w:color="auto" w:fill="FFFFFF"/>
              </w:rPr>
              <w:fldChar w:fldCharType="begin"/>
            </w:r>
            <w:r w:rsidRPr="000816AC">
              <w:rPr>
                <w:rFonts w:ascii="Times New Roman" w:hAnsi="Times New Roman"/>
                <w:sz w:val="24"/>
                <w:szCs w:val="24"/>
                <w:shd w:val="clear" w:color="auto" w:fill="FFFFFF"/>
              </w:rPr>
              <w:instrText xml:space="preserve"> ADDIN EN.CITE &lt;EndNote&gt;&lt;Cite&gt;&lt;Author&gt;PubMed&lt;/Author&gt;&lt;Year&gt;1991&lt;/Year&gt;&lt;RecNum&gt;101&lt;/RecNum&gt;&lt;DisplayText&gt;[20]&lt;/DisplayText&gt;&lt;record&gt;&lt;rec-number&gt;101&lt;/rec-number&gt;&lt;foreign-keys&gt;&lt;key app="EN" db-id="vvv2epszc90ax8e20tlpdzsbezwxvtrdssdz" timestamp="1596485863"&gt;101&lt;/key&gt;&lt;/foreign-keys&gt;&lt;ref-type name="Web Page"&gt;12&lt;/ref-type&gt;&lt;contributors&gt;&lt;authors&gt;&lt;author&gt;PubMed&lt;/author&gt;&lt;/authors&gt;&lt;/contributors&gt;&lt;titles&gt;&lt;title&gt;Decision Support Techniques&lt;/title&gt;&lt;/titles&gt;&lt;pages&gt;MESH&lt;/pages&gt;&lt;volume&gt;2020&lt;/volume&gt;&lt;number&gt;03 August&lt;/number&gt;&lt;dates&gt;&lt;year&gt;1991&lt;/year&gt;&lt;/dates&gt;&lt;pub-location&gt;USA&lt;/pub-location&gt;&lt;publisher&gt;National Center for Biotechnology Information (NCBI)&lt;/publisher&gt;&lt;urls&gt;&lt;related-urls&gt;&lt;url&gt;https://www-ncbi-nlm-nih-gov.acces.bibl.ulaval.ca/mesh/68003661&lt;/url&gt;&lt;/related-urls&gt;&lt;/urls&gt;&lt;custom1&gt;2020&lt;/custom1&gt;&lt;custom2&gt;3 August&lt;/custom2&gt;&lt;/record&gt;&lt;/Cite&gt;&lt;/EndNote&gt;</w:instrText>
            </w:r>
            <w:r w:rsidRPr="000816AC">
              <w:rPr>
                <w:rFonts w:ascii="Times New Roman" w:hAnsi="Times New Roman"/>
                <w:sz w:val="24"/>
                <w:szCs w:val="24"/>
                <w:shd w:val="clear" w:color="auto" w:fill="FFFFFF"/>
              </w:rPr>
              <w:fldChar w:fldCharType="separate"/>
            </w:r>
            <w:r w:rsidRPr="000816AC">
              <w:rPr>
                <w:rFonts w:ascii="Times New Roman" w:hAnsi="Times New Roman"/>
                <w:noProof/>
                <w:sz w:val="24"/>
                <w:szCs w:val="24"/>
                <w:shd w:val="clear" w:color="auto" w:fill="FFFFFF"/>
              </w:rPr>
              <w:t>[20]</w:t>
            </w:r>
            <w:r w:rsidRPr="000816AC">
              <w:rPr>
                <w:rFonts w:ascii="Times New Roman" w:hAnsi="Times New Roman"/>
                <w:sz w:val="24"/>
                <w:szCs w:val="24"/>
                <w:shd w:val="clear" w:color="auto" w:fill="FFFFFF"/>
              </w:rPr>
              <w:fldChar w:fldCharType="end"/>
            </w:r>
            <w:r w:rsidRPr="000816AC">
              <w:rPr>
                <w:rFonts w:ascii="Times New Roman" w:hAnsi="Times New Roman"/>
                <w:sz w:val="24"/>
                <w:szCs w:val="24"/>
                <w:shd w:val="clear" w:color="auto" w:fill="FFFFFF"/>
              </w:rPr>
              <w:t>. They are frequently used in medical decision-making</w:t>
            </w:r>
            <w:r>
              <w:rPr>
                <w:rFonts w:ascii="Times New Roman" w:hAnsi="Times New Roman"/>
                <w:sz w:val="24"/>
                <w:szCs w:val="24"/>
                <w:shd w:val="clear" w:color="auto" w:fill="FFFFFF"/>
              </w:rPr>
              <w:t>.</w:t>
            </w:r>
          </w:p>
        </w:tc>
      </w:tr>
      <w:tr w:rsidR="00EC36EB" w:rsidRPr="00F42785" w:rsidTr="00B813A4">
        <w:tc>
          <w:tcPr>
            <w:tcW w:w="183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Compar</w:t>
            </w:r>
            <w:r>
              <w:rPr>
                <w:rFonts w:ascii="Times New Roman" w:hAnsi="Times New Roman"/>
                <w:sz w:val="24"/>
                <w:szCs w:val="24"/>
              </w:rPr>
              <w:t>ison</w:t>
            </w:r>
          </w:p>
        </w:tc>
        <w:tc>
          <w:tcPr>
            <w:tcW w:w="861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Except the case of interrupted time series, we will consider for inclusion comparison groups such as the variants of clinical decision support systems, usual care, and usual practice for referral in chronic pain</w:t>
            </w:r>
            <w:r w:rsidRPr="000816AC">
              <w:rPr>
                <w:rFonts w:ascii="Times New Roman" w:hAnsi="Times New Roman"/>
                <w:i/>
                <w:sz w:val="24"/>
                <w:szCs w:val="24"/>
              </w:rPr>
              <w:t>.</w:t>
            </w:r>
          </w:p>
        </w:tc>
      </w:tr>
      <w:tr w:rsidR="00EC36EB" w:rsidRPr="00F42785" w:rsidTr="00B813A4">
        <w:tc>
          <w:tcPr>
            <w:tcW w:w="183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Outcomes</w:t>
            </w:r>
          </w:p>
        </w:tc>
        <w:tc>
          <w:tcPr>
            <w:tcW w:w="861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 xml:space="preserve">We will consider studies assessing the following outcomes: 1) clinical outcomes of patients evaluating how they feel, function, or survive including clinical decision support system benefits, adverse effects or harms; and the patient perceptions about </w:t>
            </w:r>
            <w:r w:rsidRPr="000816AC">
              <w:rPr>
                <w:rFonts w:ascii="Times New Roman" w:hAnsi="Times New Roman"/>
                <w:color w:val="000000"/>
                <w:sz w:val="24"/>
                <w:szCs w:val="24"/>
                <w:shd w:val="clear" w:color="auto" w:fill="FFFFFF"/>
              </w:rPr>
              <w:t xml:space="preserve">continuity of care, </w:t>
            </w:r>
            <w:r w:rsidRPr="000816AC">
              <w:rPr>
                <w:rFonts w:ascii="Times New Roman" w:hAnsi="Times New Roman"/>
                <w:sz w:val="24"/>
                <w:szCs w:val="24"/>
              </w:rPr>
              <w:t>care appropriateness, care satisfaction, and quality of life; 2) healthcare professional outcomes including, but not limited to, performance, workload, and work satisfaction; and 3) economic outcomes including full and partial economic evaluation outcomes</w:t>
            </w:r>
            <w:r w:rsidRPr="000816AC">
              <w:rPr>
                <w:rFonts w:ascii="Times New Roman" w:hAnsi="Times New Roman"/>
                <w:color w:val="333333"/>
                <w:sz w:val="24"/>
                <w:szCs w:val="24"/>
                <w:shd w:val="clear" w:color="auto" w:fill="FFFFFF"/>
              </w:rPr>
              <w:t>.</w:t>
            </w:r>
          </w:p>
        </w:tc>
      </w:tr>
      <w:tr w:rsidR="00EC36EB" w:rsidRPr="000816AC" w:rsidTr="00B813A4">
        <w:tc>
          <w:tcPr>
            <w:tcW w:w="1838" w:type="dxa"/>
          </w:tcPr>
          <w:p w:rsidR="00EC36EB" w:rsidRPr="000816AC" w:rsidRDefault="00EC36EB" w:rsidP="00B813A4">
            <w:pPr>
              <w:pStyle w:val="NormalWeb"/>
              <w:spacing w:before="120" w:beforeAutospacing="0" w:after="120" w:afterAutospacing="0" w:line="240" w:lineRule="auto"/>
              <w:contextualSpacing/>
              <w:rPr>
                <w:rFonts w:ascii="Times New Roman" w:hAnsi="Times New Roman"/>
                <w:sz w:val="24"/>
                <w:szCs w:val="24"/>
              </w:rPr>
            </w:pPr>
            <w:r w:rsidRPr="000816AC">
              <w:rPr>
                <w:rFonts w:ascii="Times New Roman" w:hAnsi="Times New Roman"/>
                <w:sz w:val="24"/>
                <w:szCs w:val="24"/>
              </w:rPr>
              <w:t>Study designs</w:t>
            </w:r>
          </w:p>
        </w:tc>
        <w:tc>
          <w:tcPr>
            <w:tcW w:w="8618" w:type="dxa"/>
          </w:tcPr>
          <w:p w:rsidR="00EC36EB" w:rsidRPr="000816AC" w:rsidRDefault="00EC36EB" w:rsidP="00B813A4">
            <w:pPr>
              <w:pStyle w:val="NormalWeb"/>
              <w:spacing w:before="120" w:beforeAutospacing="0" w:after="120" w:afterAutospacing="0" w:line="240" w:lineRule="auto"/>
              <w:contextualSpacing/>
              <w:jc w:val="both"/>
              <w:rPr>
                <w:rFonts w:ascii="Times New Roman" w:hAnsi="Times New Roman"/>
                <w:sz w:val="24"/>
                <w:szCs w:val="24"/>
              </w:rPr>
            </w:pPr>
            <w:r w:rsidRPr="000816AC">
              <w:rPr>
                <w:rFonts w:ascii="Times New Roman" w:hAnsi="Times New Roman"/>
                <w:sz w:val="24"/>
                <w:szCs w:val="24"/>
              </w:rPr>
              <w:t>We will consider randomized controlled trials, non-randomized controlled trials, before and after controlled studies, interrupted time series with three point measures before and after the administration of clinical decision support system tested.</w:t>
            </w:r>
            <w:r>
              <w:rPr>
                <w:rFonts w:ascii="Times New Roman" w:hAnsi="Times New Roman"/>
                <w:sz w:val="24"/>
                <w:szCs w:val="24"/>
              </w:rPr>
              <w:t xml:space="preserve"> </w:t>
            </w:r>
            <w:r w:rsidRPr="000816AC">
              <w:rPr>
                <w:rFonts w:ascii="Times New Roman" w:hAnsi="Times New Roman"/>
                <w:color w:val="000000" w:themeColor="text1"/>
                <w:sz w:val="24"/>
                <w:szCs w:val="24"/>
              </w:rPr>
              <w:t>Protocols, cross-sectional studies, case-control studies, pre-post or before-after studies without control group, and cohort studies will be excluded.</w:t>
            </w:r>
          </w:p>
        </w:tc>
      </w:tr>
      <w:tr w:rsidR="00EC36EB" w:rsidRPr="00C417E6" w:rsidTr="00B813A4">
        <w:tc>
          <w:tcPr>
            <w:tcW w:w="10456" w:type="dxa"/>
            <w:gridSpan w:val="2"/>
          </w:tcPr>
          <w:p w:rsidR="00EC36EB" w:rsidRPr="000816AC" w:rsidRDefault="00EC36EB" w:rsidP="00B813A4">
            <w:pPr>
              <w:pStyle w:val="NormalWeb"/>
              <w:spacing w:before="120" w:beforeAutospacing="0" w:after="120" w:afterAutospacing="0" w:line="240" w:lineRule="auto"/>
              <w:contextualSpacing/>
              <w:jc w:val="both"/>
              <w:rPr>
                <w:rFonts w:ascii="Times New Roman" w:hAnsi="Times New Roman"/>
                <w:sz w:val="24"/>
                <w:szCs w:val="24"/>
              </w:rPr>
            </w:pPr>
            <w:r>
              <w:rPr>
                <w:rFonts w:ascii="Times New Roman" w:hAnsi="Times New Roman"/>
                <w:sz w:val="24"/>
                <w:szCs w:val="24"/>
              </w:rPr>
              <w:t>PICOS= Population, Intervention, Comparison, Outcomes, and Study designs</w:t>
            </w:r>
          </w:p>
        </w:tc>
      </w:tr>
    </w:tbl>
    <w:p w:rsidR="00EC36EB" w:rsidRDefault="00EC36EB" w:rsidP="00EC36EB">
      <w:pPr>
        <w:pStyle w:val="NormalWeb"/>
        <w:spacing w:before="240" w:beforeAutospacing="0" w:after="240" w:afterAutospacing="0" w:line="480" w:lineRule="auto"/>
        <w:contextualSpacing/>
        <w:rPr>
          <w:rFonts w:ascii="Arial" w:hAnsi="Arial" w:cs="Arial"/>
          <w:b/>
          <w:color w:val="000000"/>
          <w:sz w:val="20"/>
          <w:szCs w:val="20"/>
          <w:lang w:eastAsia="en-US"/>
        </w:rPr>
        <w:sectPr w:rsidR="00EC36EB" w:rsidSect="00BE7376">
          <w:headerReference w:type="default" r:id="rId6"/>
          <w:footerReference w:type="default" r:id="rId7"/>
          <w:pgSz w:w="11906" w:h="16838"/>
          <w:pgMar w:top="720" w:right="720" w:bottom="720" w:left="720" w:header="708" w:footer="708" w:gutter="0"/>
          <w:cols w:space="708"/>
          <w:docGrid w:linePitch="360"/>
        </w:sectPr>
      </w:pPr>
    </w:p>
    <w:tbl>
      <w:tblPr>
        <w:tblStyle w:val="Grilledutableau"/>
        <w:tblpPr w:leftFromText="141" w:rightFromText="141" w:vertAnchor="text" w:tblpXSpec="center" w:tblpY="1"/>
        <w:tblOverlap w:val="never"/>
        <w:tblW w:w="0" w:type="auto"/>
        <w:tblLook w:val="04A0" w:firstRow="1" w:lastRow="0" w:firstColumn="1" w:lastColumn="0" w:noHBand="0" w:noVBand="1"/>
      </w:tblPr>
      <w:tblGrid>
        <w:gridCol w:w="2614"/>
        <w:gridCol w:w="5461"/>
        <w:gridCol w:w="1701"/>
      </w:tblGrid>
      <w:tr w:rsidR="00EC36EB" w:rsidRPr="00011E4E" w:rsidTr="00B813A4">
        <w:tc>
          <w:tcPr>
            <w:tcW w:w="9776" w:type="dxa"/>
            <w:gridSpan w:val="3"/>
            <w:tcBorders>
              <w:top w:val="nil"/>
              <w:left w:val="nil"/>
              <w:right w:val="nil"/>
            </w:tcBorders>
          </w:tcPr>
          <w:p w:rsidR="00EC36EB" w:rsidRPr="00011E4E" w:rsidRDefault="00EC36EB" w:rsidP="00B813A4">
            <w:pPr>
              <w:pStyle w:val="NormalWeb"/>
              <w:spacing w:before="120" w:after="120"/>
              <w:rPr>
                <w:rFonts w:ascii="Times New Roman" w:hAnsi="Times New Roman"/>
                <w:b/>
                <w:color w:val="000000"/>
                <w:sz w:val="24"/>
                <w:szCs w:val="24"/>
                <w:lang w:eastAsia="en-US"/>
              </w:rPr>
            </w:pPr>
            <w:r w:rsidRPr="00011E4E">
              <w:rPr>
                <w:rFonts w:ascii="Times New Roman" w:hAnsi="Times New Roman"/>
                <w:b/>
                <w:color w:val="000000"/>
                <w:sz w:val="24"/>
                <w:szCs w:val="24"/>
                <w:lang w:eastAsia="en-US"/>
              </w:rPr>
              <w:lastRenderedPageBreak/>
              <w:t xml:space="preserve">Table 2. </w:t>
            </w:r>
            <w:r w:rsidRPr="00011E4E">
              <w:rPr>
                <w:rFonts w:ascii="Times New Roman" w:hAnsi="Times New Roman"/>
                <w:color w:val="000000"/>
                <w:sz w:val="24"/>
                <w:szCs w:val="24"/>
                <w:lang w:eastAsia="en-US"/>
              </w:rPr>
              <w:t>: Preliminary search strategy in Ovid MEDLINE</w:t>
            </w:r>
          </w:p>
        </w:tc>
      </w:tr>
      <w:tr w:rsidR="00EC36EB" w:rsidRPr="00011E4E" w:rsidTr="00B813A4">
        <w:tc>
          <w:tcPr>
            <w:tcW w:w="2614" w:type="dxa"/>
          </w:tcPr>
          <w:p w:rsidR="00EC36EB" w:rsidRPr="00011E4E" w:rsidRDefault="00EC36EB" w:rsidP="00B813A4">
            <w:pPr>
              <w:pStyle w:val="NormalWeb"/>
              <w:spacing w:before="120" w:beforeAutospacing="0" w:after="120" w:afterAutospacing="0" w:line="240" w:lineRule="auto"/>
              <w:rPr>
                <w:rFonts w:ascii="Times New Roman" w:hAnsi="Times New Roman"/>
                <w:b/>
                <w:color w:val="000000"/>
                <w:sz w:val="24"/>
                <w:szCs w:val="24"/>
                <w:lang w:eastAsia="en-US"/>
              </w:rPr>
            </w:pPr>
            <w:r w:rsidRPr="00011E4E">
              <w:rPr>
                <w:rFonts w:ascii="Times New Roman" w:hAnsi="Times New Roman"/>
                <w:b/>
                <w:color w:val="000000"/>
                <w:sz w:val="24"/>
                <w:szCs w:val="24"/>
                <w:lang w:eastAsia="en-US"/>
              </w:rPr>
              <w:t>Concepts considered</w:t>
            </w:r>
          </w:p>
        </w:tc>
        <w:tc>
          <w:tcPr>
            <w:tcW w:w="5461" w:type="dxa"/>
          </w:tcPr>
          <w:p w:rsidR="00EC36EB" w:rsidRPr="00011E4E" w:rsidRDefault="00EC36EB" w:rsidP="00B813A4">
            <w:pPr>
              <w:pStyle w:val="NormalWeb"/>
              <w:spacing w:before="120" w:beforeAutospacing="0" w:after="120" w:afterAutospacing="0" w:line="240" w:lineRule="auto"/>
              <w:rPr>
                <w:rFonts w:ascii="Times New Roman" w:hAnsi="Times New Roman"/>
                <w:b/>
                <w:color w:val="000000"/>
                <w:sz w:val="24"/>
                <w:szCs w:val="24"/>
                <w:lang w:eastAsia="en-US"/>
              </w:rPr>
            </w:pPr>
            <w:r w:rsidRPr="00011E4E">
              <w:rPr>
                <w:rFonts w:ascii="Times New Roman" w:hAnsi="Times New Roman"/>
                <w:b/>
                <w:color w:val="000000"/>
                <w:sz w:val="24"/>
                <w:szCs w:val="24"/>
                <w:lang w:eastAsia="en-US"/>
              </w:rPr>
              <w:t>Search strategy</w:t>
            </w:r>
          </w:p>
        </w:tc>
        <w:tc>
          <w:tcPr>
            <w:tcW w:w="1701" w:type="dxa"/>
          </w:tcPr>
          <w:p w:rsidR="00EC36EB" w:rsidRPr="00011E4E" w:rsidRDefault="00EC36EB" w:rsidP="00B813A4">
            <w:pPr>
              <w:pStyle w:val="NormalWeb"/>
              <w:spacing w:before="120" w:beforeAutospacing="0" w:after="120" w:afterAutospacing="0" w:line="240" w:lineRule="auto"/>
              <w:rPr>
                <w:rFonts w:ascii="Times New Roman" w:hAnsi="Times New Roman"/>
                <w:b/>
                <w:color w:val="000000"/>
                <w:sz w:val="24"/>
                <w:szCs w:val="24"/>
                <w:lang w:eastAsia="en-US"/>
              </w:rPr>
            </w:pPr>
            <w:r w:rsidRPr="00011E4E">
              <w:rPr>
                <w:rFonts w:ascii="Times New Roman" w:hAnsi="Times New Roman"/>
                <w:b/>
                <w:color w:val="000000"/>
                <w:sz w:val="24"/>
                <w:szCs w:val="24"/>
                <w:lang w:eastAsia="en-US"/>
              </w:rPr>
              <w:t>Results</w:t>
            </w:r>
          </w:p>
        </w:tc>
      </w:tr>
      <w:tr w:rsidR="00EC36EB" w:rsidRPr="00011E4E" w:rsidTr="00B813A4">
        <w:tc>
          <w:tcPr>
            <w:tcW w:w="2614" w:type="dxa"/>
            <w:vMerge w:val="restart"/>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Referral</w:t>
            </w: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"Referral and Consultation"/ or Gatekeeping/</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(referr* or decision to refer).tw,kf.</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#2</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(gate keeping or gate keeper* or gatekeeping or gatekeeper* or second opinion* or consultation*).tw,kf.</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#3</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#1 OR #2 OR #3</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#4</w:t>
            </w:r>
          </w:p>
        </w:tc>
      </w:tr>
      <w:tr w:rsidR="00EC36EB" w:rsidRPr="00011E4E" w:rsidTr="00B813A4">
        <w:tc>
          <w:tcPr>
            <w:tcW w:w="2614" w:type="dxa"/>
            <w:vMerge w:val="restart"/>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Clinical decision support</w:t>
            </w: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Decision Support Systems, Clinical/</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#5</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Clinical Decision Rules/</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#6</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Decision Trees/</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#7</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decision support*.tw,kf</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#8</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decision support techniques/</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#9</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Clinical Decision-Making/</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#10</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(decision tree* or decision rule* or decision aid or decision aids or decision analysis or decision analyses or decision model*).tw,kf</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#11</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(clinical prediction or clinical rule*).tw,kf.</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#12</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b/>
                <w:color w:val="000000"/>
                <w:sz w:val="24"/>
                <w:szCs w:val="24"/>
                <w:lang w:eastAsia="en-US"/>
              </w:rPr>
              <w:t>OR/5-12</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#13</w:t>
            </w:r>
          </w:p>
        </w:tc>
      </w:tr>
      <w:tr w:rsidR="00EC36EB" w:rsidRPr="00011E4E" w:rsidTr="00B813A4">
        <w:tc>
          <w:tcPr>
            <w:tcW w:w="2614" w:type="dxa"/>
            <w:vMerge w:val="restart"/>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Chronic pain</w:t>
            </w: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exp Pain/ or exp Migraine Disorders/</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#14</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(pain or headache* or migrane* or fibromyalgia or neuralgia).tw,kf.</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#15</w:t>
            </w:r>
          </w:p>
        </w:tc>
      </w:tr>
      <w:tr w:rsidR="00EC36EB" w:rsidRPr="00011E4E" w:rsidTr="00B813A4">
        <w:tc>
          <w:tcPr>
            <w:tcW w:w="2614" w:type="dxa"/>
            <w:vMerge/>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#14 OR #15</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#16</w:t>
            </w:r>
          </w:p>
        </w:tc>
      </w:tr>
      <w:tr w:rsidR="00EC36EB" w:rsidRPr="00011E4E" w:rsidTr="00B813A4">
        <w:tc>
          <w:tcPr>
            <w:tcW w:w="2614"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Combination of concepts for final search</w:t>
            </w:r>
          </w:p>
        </w:tc>
        <w:tc>
          <w:tcPr>
            <w:tcW w:w="5461" w:type="dxa"/>
          </w:tcPr>
          <w:p w:rsidR="00EC36EB" w:rsidRPr="00011E4E" w:rsidRDefault="00EC36EB" w:rsidP="00B813A4">
            <w:pPr>
              <w:pStyle w:val="NormalWeb"/>
              <w:spacing w:before="120" w:beforeAutospacing="0" w:after="120" w:afterAutospacing="0" w:line="240" w:lineRule="auto"/>
              <w:contextualSpacing/>
              <w:rPr>
                <w:rFonts w:ascii="Times New Roman" w:hAnsi="Times New Roman"/>
                <w:color w:val="000000"/>
                <w:sz w:val="24"/>
                <w:szCs w:val="24"/>
                <w:lang w:eastAsia="en-US"/>
              </w:rPr>
            </w:pPr>
            <w:r w:rsidRPr="00011E4E">
              <w:rPr>
                <w:rFonts w:ascii="Times New Roman" w:hAnsi="Times New Roman"/>
                <w:color w:val="000000"/>
                <w:sz w:val="24"/>
                <w:szCs w:val="24"/>
                <w:lang w:eastAsia="en-US"/>
              </w:rPr>
              <w:t>#</w:t>
            </w:r>
            <w:r w:rsidRPr="00011E4E">
              <w:rPr>
                <w:rFonts w:ascii="Times New Roman" w:hAnsi="Times New Roman"/>
                <w:b/>
                <w:color w:val="000000"/>
                <w:sz w:val="24"/>
                <w:szCs w:val="24"/>
                <w:lang w:eastAsia="en-US"/>
              </w:rPr>
              <w:t xml:space="preserve">4 AND </w:t>
            </w:r>
            <w:r w:rsidRPr="00011E4E">
              <w:rPr>
                <w:rFonts w:ascii="Times New Roman" w:hAnsi="Times New Roman"/>
                <w:color w:val="000000"/>
                <w:sz w:val="24"/>
                <w:szCs w:val="24"/>
                <w:lang w:eastAsia="en-US"/>
              </w:rPr>
              <w:t>#</w:t>
            </w:r>
            <w:r w:rsidRPr="00011E4E">
              <w:rPr>
                <w:rFonts w:ascii="Times New Roman" w:hAnsi="Times New Roman"/>
                <w:b/>
                <w:color w:val="000000"/>
                <w:sz w:val="24"/>
                <w:szCs w:val="24"/>
                <w:lang w:eastAsia="en-US"/>
              </w:rPr>
              <w:t xml:space="preserve">13 AND </w:t>
            </w:r>
            <w:r w:rsidRPr="00011E4E">
              <w:rPr>
                <w:rFonts w:ascii="Times New Roman" w:hAnsi="Times New Roman"/>
                <w:color w:val="000000"/>
                <w:sz w:val="24"/>
                <w:szCs w:val="24"/>
                <w:lang w:eastAsia="en-US"/>
              </w:rPr>
              <w:t>#</w:t>
            </w:r>
            <w:r w:rsidRPr="00011E4E">
              <w:rPr>
                <w:rFonts w:ascii="Times New Roman" w:hAnsi="Times New Roman"/>
                <w:b/>
                <w:color w:val="000000"/>
                <w:sz w:val="24"/>
                <w:szCs w:val="24"/>
                <w:lang w:eastAsia="en-US"/>
              </w:rPr>
              <w:t>16</w:t>
            </w:r>
          </w:p>
        </w:tc>
        <w:tc>
          <w:tcPr>
            <w:tcW w:w="1701" w:type="dxa"/>
          </w:tcPr>
          <w:p w:rsidR="00EC36EB" w:rsidRPr="00011E4E" w:rsidRDefault="00EC36EB" w:rsidP="00B813A4">
            <w:pPr>
              <w:pStyle w:val="NormalWeb"/>
              <w:spacing w:before="120" w:beforeAutospacing="0" w:after="120" w:afterAutospacing="0" w:line="240" w:lineRule="auto"/>
              <w:contextualSpacing/>
              <w:jc w:val="center"/>
              <w:rPr>
                <w:rFonts w:ascii="Times New Roman" w:hAnsi="Times New Roman"/>
                <w:color w:val="000000"/>
                <w:sz w:val="24"/>
                <w:szCs w:val="24"/>
                <w:lang w:eastAsia="en-US"/>
              </w:rPr>
            </w:pPr>
            <w:r w:rsidRPr="00011E4E">
              <w:rPr>
                <w:rFonts w:ascii="Times New Roman" w:hAnsi="Times New Roman"/>
                <w:color w:val="000000"/>
                <w:sz w:val="24"/>
                <w:szCs w:val="24"/>
                <w:lang w:eastAsia="en-US"/>
              </w:rPr>
              <w:t>#17</w:t>
            </w:r>
          </w:p>
        </w:tc>
      </w:tr>
    </w:tbl>
    <w:p w:rsidR="00E833FD" w:rsidRDefault="00E833FD">
      <w:bookmarkStart w:id="0" w:name="_GoBack"/>
      <w:bookmarkEnd w:id="0"/>
    </w:p>
    <w:sectPr w:rsidR="00E833FD" w:rsidSect="00BE737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A0F" w:rsidRDefault="004D1A0F" w:rsidP="00EC36EB">
      <w:pPr>
        <w:spacing w:after="0" w:line="240" w:lineRule="auto"/>
      </w:pPr>
      <w:r>
        <w:separator/>
      </w:r>
    </w:p>
  </w:endnote>
  <w:endnote w:type="continuationSeparator" w:id="0">
    <w:p w:rsidR="004D1A0F" w:rsidRDefault="004D1A0F" w:rsidP="00EC3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73753"/>
      <w:docPartObj>
        <w:docPartGallery w:val="Page Numbers (Bottom of Page)"/>
        <w:docPartUnique/>
      </w:docPartObj>
    </w:sdtPr>
    <w:sdtEndPr>
      <w:rPr>
        <w:rFonts w:ascii="Times New Roman" w:hAnsi="Times New Roman" w:cs="Times New Roman"/>
        <w:sz w:val="24"/>
        <w:szCs w:val="24"/>
      </w:rPr>
    </w:sdtEndPr>
    <w:sdtContent>
      <w:p w:rsidR="00856E2F" w:rsidRPr="00B64084" w:rsidRDefault="004D1A0F">
        <w:pPr>
          <w:pStyle w:val="Pieddepage"/>
          <w:jc w:val="right"/>
          <w:rPr>
            <w:rFonts w:ascii="Times New Roman" w:hAnsi="Times New Roman" w:cs="Times New Roman"/>
            <w:sz w:val="24"/>
            <w:szCs w:val="24"/>
          </w:rPr>
        </w:pPr>
        <w:r w:rsidRPr="00B64084">
          <w:rPr>
            <w:rFonts w:ascii="Times New Roman" w:hAnsi="Times New Roman" w:cs="Times New Roman"/>
            <w:sz w:val="24"/>
            <w:szCs w:val="24"/>
          </w:rPr>
          <w:fldChar w:fldCharType="begin"/>
        </w:r>
        <w:r w:rsidRPr="00B64084">
          <w:rPr>
            <w:rFonts w:ascii="Times New Roman" w:hAnsi="Times New Roman" w:cs="Times New Roman"/>
            <w:sz w:val="24"/>
            <w:szCs w:val="24"/>
          </w:rPr>
          <w:instrText>PAGE   \* MERGEFORMAT</w:instrText>
        </w:r>
        <w:r w:rsidRPr="00B64084">
          <w:rPr>
            <w:rFonts w:ascii="Times New Roman" w:hAnsi="Times New Roman" w:cs="Times New Roman"/>
            <w:sz w:val="24"/>
            <w:szCs w:val="24"/>
          </w:rPr>
          <w:fldChar w:fldCharType="separate"/>
        </w:r>
        <w:r w:rsidRPr="004D1A0F">
          <w:rPr>
            <w:rFonts w:ascii="Times New Roman" w:hAnsi="Times New Roman" w:cs="Times New Roman"/>
            <w:noProof/>
            <w:sz w:val="24"/>
            <w:szCs w:val="24"/>
            <w:lang w:val="fr-FR"/>
          </w:rPr>
          <w:t>1</w:t>
        </w:r>
        <w:r w:rsidRPr="00B64084">
          <w:rPr>
            <w:rFonts w:ascii="Times New Roman" w:hAnsi="Times New Roman" w:cs="Times New Roman"/>
            <w:sz w:val="24"/>
            <w:szCs w:val="24"/>
          </w:rPr>
          <w:fldChar w:fldCharType="end"/>
        </w:r>
      </w:p>
    </w:sdtContent>
  </w:sdt>
  <w:p w:rsidR="00856E2F" w:rsidRPr="00BE7376" w:rsidRDefault="004D1A0F" w:rsidP="00BE7376">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A0F" w:rsidRDefault="004D1A0F" w:rsidP="00EC36EB">
      <w:pPr>
        <w:spacing w:after="0" w:line="240" w:lineRule="auto"/>
      </w:pPr>
      <w:r>
        <w:separator/>
      </w:r>
    </w:p>
  </w:footnote>
  <w:footnote w:type="continuationSeparator" w:id="0">
    <w:p w:rsidR="004D1A0F" w:rsidRDefault="004D1A0F" w:rsidP="00EC36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E2F" w:rsidRPr="00EC36EB" w:rsidRDefault="00EC36EB" w:rsidP="00EC36EB">
    <w:pPr>
      <w:pStyle w:val="En-tte"/>
      <w:spacing w:before="120" w:after="120"/>
      <w:rPr>
        <w:rFonts w:ascii="Times New Roman" w:hAnsi="Times New Roman" w:cs="Times New Roman"/>
        <w:sz w:val="24"/>
        <w:szCs w:val="24"/>
        <w:lang w:val="en-CA"/>
      </w:rPr>
    </w:pPr>
    <w:r w:rsidRPr="00EC36EB">
      <w:rPr>
        <w:rFonts w:ascii="Times New Roman" w:hAnsi="Times New Roman" w:cs="Times New Roman"/>
        <w:sz w:val="24"/>
        <w:szCs w:val="24"/>
        <w:lang w:val="en-CA"/>
      </w:rPr>
      <w:t>Zomahoun et al.</w:t>
    </w:r>
  </w:p>
  <w:p w:rsidR="00856E2F" w:rsidRPr="00EC36EB" w:rsidRDefault="00EC36EB" w:rsidP="00EC36EB">
    <w:pPr>
      <w:spacing w:before="120" w:after="120" w:line="240" w:lineRule="auto"/>
      <w:rPr>
        <w:rFonts w:ascii="Times New Roman" w:hAnsi="Times New Roman" w:cs="Times New Roman"/>
        <w:sz w:val="24"/>
        <w:szCs w:val="24"/>
        <w:lang w:val="en-CA"/>
      </w:rPr>
    </w:pPr>
    <w:r w:rsidRPr="00EC36EB">
      <w:rPr>
        <w:rFonts w:ascii="Times New Roman" w:hAnsi="Times New Roman" w:cs="Times New Roman"/>
        <w:sz w:val="24"/>
        <w:szCs w:val="24"/>
        <w:lang w:val="en-CA"/>
      </w:rPr>
      <w:t>Effectiveness and harms of clinical decision support systems for referral within chronic pain practice: Protocol for a systematic review and meta-analysis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6EB"/>
    <w:rsid w:val="004D1A0F"/>
    <w:rsid w:val="004E3A17"/>
    <w:rsid w:val="00A31388"/>
    <w:rsid w:val="00E833FD"/>
    <w:rsid w:val="00EC36E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63BE4"/>
  <w15:chartTrackingRefBased/>
  <w15:docId w15:val="{D96D8862-4244-4277-8909-34597DBFD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6E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C3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C36EB"/>
    <w:pPr>
      <w:tabs>
        <w:tab w:val="center" w:pos="4320"/>
        <w:tab w:val="right" w:pos="8640"/>
      </w:tabs>
      <w:spacing w:after="0" w:line="240" w:lineRule="auto"/>
    </w:pPr>
  </w:style>
  <w:style w:type="character" w:customStyle="1" w:styleId="En-tteCar">
    <w:name w:val="En-tête Car"/>
    <w:basedOn w:val="Policepardfaut"/>
    <w:link w:val="En-tte"/>
    <w:uiPriority w:val="99"/>
    <w:rsid w:val="00EC36EB"/>
  </w:style>
  <w:style w:type="paragraph" w:styleId="Pieddepage">
    <w:name w:val="footer"/>
    <w:basedOn w:val="Normal"/>
    <w:link w:val="PieddepageCar"/>
    <w:uiPriority w:val="99"/>
    <w:unhideWhenUsed/>
    <w:rsid w:val="00EC36E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EC36EB"/>
  </w:style>
  <w:style w:type="paragraph" w:styleId="NormalWeb">
    <w:name w:val="Normal (Web)"/>
    <w:basedOn w:val="Normal"/>
    <w:uiPriority w:val="99"/>
    <w:semiHidden/>
    <w:rsid w:val="00EC36EB"/>
    <w:pPr>
      <w:spacing w:before="100" w:beforeAutospacing="1" w:after="100" w:afterAutospacing="1" w:line="390" w:lineRule="atLeast"/>
    </w:pPr>
    <w:rPr>
      <w:rFonts w:ascii="Georgia" w:eastAsia="Times New Roman" w:hAnsi="Georgia" w:cs="Times New Roman"/>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4253</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Tchala Vignon Zomahoun</dc:creator>
  <cp:keywords/>
  <dc:description/>
  <cp:lastModifiedBy>Hervé Tchala Vignon Zomahoun</cp:lastModifiedBy>
  <cp:revision>2</cp:revision>
  <dcterms:created xsi:type="dcterms:W3CDTF">2020-12-11T17:29:00Z</dcterms:created>
  <dcterms:modified xsi:type="dcterms:W3CDTF">2020-12-11T17:29:00Z</dcterms:modified>
</cp:coreProperties>
</file>