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4BDC4" w14:textId="77777777" w:rsidR="00CE2FFF" w:rsidRDefault="00CE2FFF" w:rsidP="00CE2FFF">
      <w:pPr>
        <w:pStyle w:val="Heading2"/>
        <w:rPr>
          <w:rFonts w:ascii="Arial" w:eastAsia="Times New Roman" w:hAnsi="Arial" w:cs="Arial"/>
          <w:color w:val="0066CC"/>
        </w:rPr>
      </w:pPr>
      <w:r>
        <w:rPr>
          <w:rFonts w:ascii="Arial" w:eastAsia="Times New Roman" w:hAnsi="Arial" w:cs="Arial"/>
          <w:color w:val="0066CC"/>
        </w:rPr>
        <w:t xml:space="preserve">1 CENTRAL search </w:t>
      </w:r>
    </w:p>
    <w:p w14:paraId="49A10CFA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Initial search</w:t>
      </w:r>
    </w:p>
    <w:p w14:paraId="427BA790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#1 MeSH descriptor Midazolam explode all trees</w:t>
      </w:r>
      <w:r>
        <w:rPr>
          <w:rFonts w:ascii="Arial" w:hAnsi="Arial" w:cs="Arial"/>
          <w:sz w:val="27"/>
          <w:szCs w:val="27"/>
        </w:rPr>
        <w:br/>
        <w:t>#2 (midazolam near (intranasal or endonasal or intravenous or oral or intramuscular or rectal or sub?lingual)):ti,ab</w:t>
      </w:r>
      <w:r>
        <w:rPr>
          <w:rFonts w:ascii="Arial" w:hAnsi="Arial" w:cs="Arial"/>
          <w:sz w:val="27"/>
          <w:szCs w:val="27"/>
        </w:rPr>
        <w:br/>
        <w:t>#3 (#1 OR #2)</w:t>
      </w:r>
      <w:r>
        <w:rPr>
          <w:rFonts w:ascii="Arial" w:hAnsi="Arial" w:cs="Arial"/>
          <w:sz w:val="27"/>
          <w:szCs w:val="27"/>
        </w:rPr>
        <w:br/>
        <w:t>#4 MeSH descriptor Conscious Sedation explode all trees</w:t>
      </w:r>
      <w:r>
        <w:rPr>
          <w:rFonts w:ascii="Arial" w:hAnsi="Arial" w:cs="Arial"/>
          <w:sz w:val="27"/>
          <w:szCs w:val="27"/>
        </w:rPr>
        <w:br/>
        <w:t>#5 MeSH descriptor Anesthesia Recovery Period explode all trees</w:t>
      </w:r>
      <w:r>
        <w:rPr>
          <w:rFonts w:ascii="Arial" w:hAnsi="Arial" w:cs="Arial"/>
          <w:sz w:val="27"/>
          <w:szCs w:val="27"/>
        </w:rPr>
        <w:br/>
        <w:t>#6 MeSH descriptor Anesthesia, Intravenous explode all trees</w:t>
      </w:r>
      <w:r>
        <w:rPr>
          <w:rFonts w:ascii="Arial" w:hAnsi="Arial" w:cs="Arial"/>
          <w:sz w:val="27"/>
          <w:szCs w:val="27"/>
        </w:rPr>
        <w:br/>
        <w:t>#7 MeSH descriptor Preanesthetic Medication explode all trees</w:t>
      </w:r>
      <w:r>
        <w:rPr>
          <w:rFonts w:ascii="Arial" w:hAnsi="Arial" w:cs="Arial"/>
          <w:sz w:val="27"/>
          <w:szCs w:val="27"/>
        </w:rPr>
        <w:br/>
        <w:t>#8 (anxiolysis or sedat* or pre?medicat* or analges* or surgery or endoscop* or fibroscopy or biopsy or tomography or magnetic resonance or lumbar puncture):ti,ab</w:t>
      </w:r>
      <w:r>
        <w:rPr>
          <w:rFonts w:ascii="Arial" w:hAnsi="Arial" w:cs="Arial"/>
          <w:sz w:val="27"/>
          <w:szCs w:val="27"/>
        </w:rPr>
        <w:br/>
        <w:t>#9 (#4 OR #5 OR #6 OR #7 OR #8)</w:t>
      </w:r>
      <w:r>
        <w:rPr>
          <w:rFonts w:ascii="Arial" w:hAnsi="Arial" w:cs="Arial"/>
          <w:sz w:val="27"/>
          <w:szCs w:val="27"/>
        </w:rPr>
        <w:br/>
        <w:t>#10 (#3 AND #9)</w:t>
      </w:r>
    </w:p>
    <w:p w14:paraId="1CD829DD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Revised search for this update during editorial process (run on May 13th 2020)</w:t>
      </w:r>
    </w:p>
    <w:p w14:paraId="2BCAC200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#1    MeSH descriptor: [Midazolam] explode all trees    2992</w:t>
      </w:r>
      <w:r>
        <w:rPr>
          <w:rFonts w:ascii="Arial" w:hAnsi="Arial" w:cs="Arial"/>
          <w:sz w:val="27"/>
          <w:szCs w:val="27"/>
        </w:rPr>
        <w:br/>
        <w:t>#2    (midazolam near (intranasal or endonasal or intravenous or oral or intramuscular or rectal or sub?lingual)):ti,ab    2132</w:t>
      </w:r>
      <w:r>
        <w:rPr>
          <w:rFonts w:ascii="Arial" w:hAnsi="Arial" w:cs="Arial"/>
          <w:sz w:val="27"/>
          <w:szCs w:val="27"/>
        </w:rPr>
        <w:br/>
        <w:t>#3    MeSH descriptor: [Conscious Sedation] explode all trees    1387</w:t>
      </w:r>
      <w:r>
        <w:rPr>
          <w:rFonts w:ascii="Arial" w:hAnsi="Arial" w:cs="Arial"/>
          <w:sz w:val="27"/>
          <w:szCs w:val="27"/>
        </w:rPr>
        <w:br/>
        <w:t>#4    MeSH descriptor: [Anesthesia Recovery Period] explode all trees    2014</w:t>
      </w:r>
      <w:r>
        <w:rPr>
          <w:rFonts w:ascii="Arial" w:hAnsi="Arial" w:cs="Arial"/>
          <w:sz w:val="27"/>
          <w:szCs w:val="27"/>
        </w:rPr>
        <w:br/>
        <w:t>#5    MeSH descriptor: [Anesthesia, Intravenous] explode all trees    1904</w:t>
      </w:r>
      <w:r>
        <w:rPr>
          <w:rFonts w:ascii="Arial" w:hAnsi="Arial" w:cs="Arial"/>
          <w:sz w:val="27"/>
          <w:szCs w:val="27"/>
        </w:rPr>
        <w:br/>
        <w:t>#6    (anxiolysis or sedat* or analges* or surgery or endoscop* or fibroscopy or biopsy or tomography or magnetic resonance or lumbar puncture):ti,ab    245315</w:t>
      </w:r>
      <w:r>
        <w:rPr>
          <w:rFonts w:ascii="Arial" w:hAnsi="Arial" w:cs="Arial"/>
          <w:sz w:val="27"/>
          <w:szCs w:val="27"/>
        </w:rPr>
        <w:br/>
        <w:t>#7    #3 or #4 or #5 or #6    246496</w:t>
      </w:r>
      <w:r>
        <w:rPr>
          <w:rFonts w:ascii="Arial" w:hAnsi="Arial" w:cs="Arial"/>
          <w:sz w:val="27"/>
          <w:szCs w:val="27"/>
        </w:rPr>
        <w:br/>
        <w:t>#8    #1 or #2    4161</w:t>
      </w:r>
      <w:r>
        <w:rPr>
          <w:rFonts w:ascii="Arial" w:hAnsi="Arial" w:cs="Arial"/>
          <w:sz w:val="27"/>
          <w:szCs w:val="27"/>
        </w:rPr>
        <w:br/>
        <w:t>#9    #7 and #8    3157</w:t>
      </w:r>
      <w:r>
        <w:rPr>
          <w:rFonts w:ascii="Arial" w:hAnsi="Arial" w:cs="Arial"/>
          <w:sz w:val="27"/>
          <w:szCs w:val="27"/>
        </w:rPr>
        <w:br/>
        <w:t>#10    #9 with Cochrane Library publication date Between Oct 2018 and May 2020, in Trials    465</w:t>
      </w:r>
      <w:r>
        <w:rPr>
          <w:rFonts w:ascii="Arial" w:hAnsi="Arial" w:cs="Arial"/>
          <w:sz w:val="27"/>
          <w:szCs w:val="27"/>
        </w:rPr>
        <w:br/>
        <w:t> </w:t>
      </w:r>
    </w:p>
    <w:p w14:paraId="1C81551E" w14:textId="77777777" w:rsidR="00CE2FFF" w:rsidRDefault="00CE2FFF" w:rsidP="00CE2FFF">
      <w:pPr>
        <w:pStyle w:val="Heading2"/>
        <w:rPr>
          <w:rFonts w:ascii="Arial" w:eastAsia="Times New Roman" w:hAnsi="Arial" w:cs="Arial"/>
          <w:color w:val="0066CC"/>
        </w:rPr>
      </w:pPr>
      <w:bookmarkStart w:id="0" w:name="APP-02"/>
      <w:bookmarkEnd w:id="0"/>
      <w:r>
        <w:rPr>
          <w:rFonts w:ascii="Arial" w:eastAsia="Times New Roman" w:hAnsi="Arial" w:cs="Arial"/>
          <w:color w:val="0066CC"/>
        </w:rPr>
        <w:t xml:space="preserve">2 Ovid MEDLINE search </w:t>
      </w:r>
    </w:p>
    <w:p w14:paraId="28AB0E95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Initial search</w:t>
      </w:r>
    </w:p>
    <w:p w14:paraId="455B23D3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1. Midazolam/ or (midazolam adj5 (intranasal or endonasal or intravenous or oral or intramuscular or rectal or sub?lingual)).ti,ab.</w:t>
      </w:r>
      <w:r>
        <w:rPr>
          <w:rFonts w:ascii="Arial" w:hAnsi="Arial" w:cs="Arial"/>
          <w:sz w:val="27"/>
          <w:szCs w:val="27"/>
        </w:rPr>
        <w:br/>
        <w:t xml:space="preserve">2. Conscious Sedation/ or Anesthesia Recovery Period/ or Anesthesia, Intravenous/ or exp Preanesthetic Medication/ or (anxiolysis or sedat* or </w:t>
      </w:r>
      <w:r>
        <w:rPr>
          <w:rFonts w:ascii="Arial" w:hAnsi="Arial" w:cs="Arial"/>
          <w:sz w:val="27"/>
          <w:szCs w:val="27"/>
        </w:rPr>
        <w:lastRenderedPageBreak/>
        <w:t>pre?medicat* or analges* or surgery or endoscop* or fibroscopy or biopsy or tomography or magnetic resonance or lumbar puncture).ti,ab.</w:t>
      </w:r>
      <w:r>
        <w:rPr>
          <w:rFonts w:ascii="Arial" w:hAnsi="Arial" w:cs="Arial"/>
          <w:sz w:val="27"/>
          <w:szCs w:val="27"/>
        </w:rPr>
        <w:br/>
        <w:t>3. 1 and 2</w:t>
      </w:r>
      <w:r>
        <w:rPr>
          <w:rFonts w:ascii="Arial" w:hAnsi="Arial" w:cs="Arial"/>
          <w:sz w:val="27"/>
          <w:szCs w:val="27"/>
        </w:rPr>
        <w:br/>
        <w:t>4. ((randomized controlled trial or controlled clinical trial).pt. or randomized.ab. or placebo.ab. or clinical trials as topic.sh. or randomly.ab. or trial.ti.) not (animals not (humans and animals)).sh.</w:t>
      </w:r>
      <w:r>
        <w:rPr>
          <w:rFonts w:ascii="Arial" w:hAnsi="Arial" w:cs="Arial"/>
          <w:sz w:val="27"/>
          <w:szCs w:val="27"/>
        </w:rPr>
        <w:br/>
        <w:t>5. 3 and 4</w:t>
      </w:r>
    </w:p>
    <w:p w14:paraId="547A2A3F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Revised search for this update during editorial process (run on May 13th 2020)</w:t>
      </w:r>
    </w:p>
    <w:p w14:paraId="6DB38F7F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1.     Midazolam/ or (midazolam adj5 (intranasal or endonasal or intravenous or oral or intramuscular or rectal or sub?lingual)).ti,ab.</w:t>
      </w:r>
    </w:p>
    <w:p w14:paraId="1C94E876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2.     Conscious Sedation/ or Anesthesia Recovery Period/ or Anesthesia, Intravenous/ or (anxiolysis or sedat* or pre?medicat* or analges* or surgery or endoscop* or fibroscopy or biopsy or tomography or magnetic resonance or lumbar puncture).ti,ab. </w:t>
      </w:r>
    </w:p>
    <w:p w14:paraId="17A6AAF2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3.     ((randomized controlled trial or controlled clinical trial).pt. or randomized.ab. or placebo.ab. or clinical trials as topic.sh. or randomly.ab. or trial.ti.) not (animals not (humans and animals)).sh. </w:t>
      </w:r>
    </w:p>
    <w:p w14:paraId="6FF8C29A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4.     1 AND 2 AND 3</w:t>
      </w:r>
    </w:p>
    <w:p w14:paraId="354E9318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5. (2018* or 2019* or 2020*).dt,ez,yr,dp,ed.</w:t>
      </w:r>
    </w:p>
    <w:p w14:paraId="226DD105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6. 4 AND 5</w:t>
      </w:r>
    </w:p>
    <w:p w14:paraId="69F8635D" w14:textId="77777777" w:rsidR="00CE2FFF" w:rsidRDefault="00CE2FFF" w:rsidP="00CE2FFF">
      <w:pPr>
        <w:pStyle w:val="Heading2"/>
        <w:rPr>
          <w:rFonts w:ascii="Arial" w:eastAsia="Times New Roman" w:hAnsi="Arial" w:cs="Arial"/>
          <w:color w:val="0066CC"/>
        </w:rPr>
      </w:pPr>
      <w:bookmarkStart w:id="1" w:name="APP-03"/>
      <w:bookmarkEnd w:id="1"/>
      <w:r>
        <w:rPr>
          <w:rFonts w:ascii="Arial" w:eastAsia="Times New Roman" w:hAnsi="Arial" w:cs="Arial"/>
          <w:color w:val="0066CC"/>
        </w:rPr>
        <w:t xml:space="preserve">3 Ovid Embase search </w:t>
      </w:r>
    </w:p>
    <w:p w14:paraId="7908C99D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Initial search</w:t>
      </w:r>
    </w:p>
    <w:p w14:paraId="612B7C47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1. midazolam.ti,ab.</w:t>
      </w:r>
      <w:r>
        <w:rPr>
          <w:rFonts w:ascii="Arial" w:hAnsi="Arial" w:cs="Arial"/>
          <w:sz w:val="27"/>
          <w:szCs w:val="27"/>
        </w:rPr>
        <w:br/>
        <w:t>2. sedation/ or anesthetic recovery/ or intravenous anesthesia/ or premedication/ or (anxiolysis or sedat* or pre?medicat* or analges* or surgery or endoscop* or fibroscopy or biopsy or tomography or magnetic resonance or lumbar puncture).ti,ab.</w:t>
      </w:r>
      <w:r>
        <w:rPr>
          <w:rFonts w:ascii="Arial" w:hAnsi="Arial" w:cs="Arial"/>
          <w:sz w:val="27"/>
          <w:szCs w:val="27"/>
        </w:rPr>
        <w:br/>
        <w:t>3. 1 and 2</w:t>
      </w:r>
      <w:r>
        <w:rPr>
          <w:rFonts w:ascii="Arial" w:hAnsi="Arial" w:cs="Arial"/>
          <w:sz w:val="27"/>
          <w:szCs w:val="27"/>
        </w:rPr>
        <w:br/>
        <w:t>4. (placebo.sh. or controlled study.ab. or random*.ti,ab. or trial*.ti,ab.) not (animals not (humans and animals)).sh.</w:t>
      </w:r>
      <w:r>
        <w:rPr>
          <w:rFonts w:ascii="Arial" w:hAnsi="Arial" w:cs="Arial"/>
          <w:sz w:val="27"/>
          <w:szCs w:val="27"/>
        </w:rPr>
        <w:br/>
        <w:t>5. 3 and 4</w:t>
      </w:r>
    </w:p>
    <w:p w14:paraId="5C4B8D87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Revised search for this update during editorial process (run on May 13th 2020)</w:t>
      </w:r>
    </w:p>
    <w:p w14:paraId="598156CC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1.     midazolam.ti,ab. </w:t>
      </w:r>
      <w:r>
        <w:rPr>
          <w:rFonts w:ascii="Arial" w:hAnsi="Arial" w:cs="Arial"/>
          <w:sz w:val="27"/>
          <w:szCs w:val="27"/>
        </w:rPr>
        <w:br/>
        <w:t xml:space="preserve">2.     sedation/ or anesthetic recovery/ or intravenous anesthesia/ or </w:t>
      </w:r>
      <w:r>
        <w:rPr>
          <w:rFonts w:ascii="Arial" w:hAnsi="Arial" w:cs="Arial"/>
          <w:sz w:val="27"/>
          <w:szCs w:val="27"/>
        </w:rPr>
        <w:lastRenderedPageBreak/>
        <w:t>(anxiolysis or sedat* or analges* or surgery or endoscop* or fibroscopy or biopsy or tomography or magnetic resonance or lumbar puncture).ti,ab. </w:t>
      </w:r>
      <w:r>
        <w:rPr>
          <w:rFonts w:ascii="Arial" w:hAnsi="Arial" w:cs="Arial"/>
          <w:sz w:val="27"/>
          <w:szCs w:val="27"/>
        </w:rPr>
        <w:br/>
        <w:t>3.     1 and 2 </w:t>
      </w:r>
      <w:r>
        <w:rPr>
          <w:rFonts w:ascii="Arial" w:hAnsi="Arial" w:cs="Arial"/>
          <w:sz w:val="27"/>
          <w:szCs w:val="27"/>
        </w:rPr>
        <w:br/>
        <w:t>4     (placebo.sh. or controlled study.ab. or random*.ti,ab. or trial*.ti,ab.) not (animals not (humans and animals)).sh.</w:t>
      </w:r>
      <w:r>
        <w:rPr>
          <w:rFonts w:ascii="Arial" w:hAnsi="Arial" w:cs="Arial"/>
          <w:sz w:val="27"/>
          <w:szCs w:val="27"/>
        </w:rPr>
        <w:br/>
        <w:t>5.    3 and 4</w:t>
      </w:r>
    </w:p>
    <w:p w14:paraId="51EBB962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6.  (2018* or 2019* or 2020*).dc,dp,yr. </w:t>
      </w:r>
    </w:p>
    <w:p w14:paraId="5B33C64F" w14:textId="77777777" w:rsidR="00CE2FFF" w:rsidRDefault="00CE2FFF" w:rsidP="00CE2FFF">
      <w:pPr>
        <w:pStyle w:val="NormalWeb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7. 5 and 6</w:t>
      </w:r>
    </w:p>
    <w:p w14:paraId="64701CC5" w14:textId="77777777" w:rsidR="006163A9" w:rsidRDefault="006163A9"/>
    <w:sectPr w:rsidR="006163A9" w:rsidSect="00E614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FF"/>
    <w:rsid w:val="006163A9"/>
    <w:rsid w:val="00B41684"/>
    <w:rsid w:val="00CE2FFF"/>
    <w:rsid w:val="00E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7524A4"/>
  <w15:chartTrackingRefBased/>
  <w15:docId w15:val="{B39D8B6F-1700-B345-ACD7-0539AC5B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E2FFF"/>
    <w:pPr>
      <w:spacing w:after="90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Title"/>
    <w:qFormat/>
    <w:rsid w:val="00B41684"/>
    <w:pPr>
      <w:keepNext/>
      <w:keepLines/>
      <w:spacing w:before="480" w:after="240"/>
      <w:contextualSpacing w:val="0"/>
      <w:jc w:val="center"/>
    </w:pPr>
    <w:rPr>
      <w:rFonts w:ascii="Arial" w:hAnsi="Arial"/>
      <w:bCs/>
      <w:spacing w:val="0"/>
      <w:kern w:val="0"/>
      <w:sz w:val="20"/>
      <w:szCs w:val="3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416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-flex">
    <w:name w:val="table-flex"/>
    <w:basedOn w:val="TableNormal"/>
    <w:uiPriority w:val="99"/>
    <w:rsid w:val="00B41684"/>
    <w:rPr>
      <w:lang w:val="en-US"/>
    </w:rPr>
    <w:tblPr/>
  </w:style>
  <w:style w:type="character" w:customStyle="1" w:styleId="Heading2Char">
    <w:name w:val="Heading 2 Char"/>
    <w:basedOn w:val="DefaultParagraphFont"/>
    <w:link w:val="Heading2"/>
    <w:uiPriority w:val="9"/>
    <w:rsid w:val="00CE2FFF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E2FFF"/>
    <w:pPr>
      <w:spacing w:after="120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Conway</dc:creator>
  <cp:keywords/>
  <dc:description/>
  <cp:lastModifiedBy>Aaron Conway</cp:lastModifiedBy>
  <cp:revision>1</cp:revision>
  <dcterms:created xsi:type="dcterms:W3CDTF">2020-09-15T17:40:00Z</dcterms:created>
  <dcterms:modified xsi:type="dcterms:W3CDTF">2020-09-15T17:40:00Z</dcterms:modified>
</cp:coreProperties>
</file>