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3B3" w:rsidRDefault="00247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S</w:t>
      </w:r>
      <w:r>
        <w:rPr>
          <w:rFonts w:ascii="Times New Roman" w:eastAsia="SimSun" w:hAnsi="Times New Roman" w:cs="Times New Roman" w:hint="eastAsia"/>
          <w:b/>
          <w:color w:val="000000" w:themeColor="text1"/>
          <w:sz w:val="20"/>
          <w:szCs w:val="20"/>
          <w:lang w:eastAsia="zh-CN"/>
        </w:rPr>
        <w:t>2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Logic Grid and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preliminary search strategy for PubMed</w:t>
      </w:r>
    </w:p>
    <w:p w:rsidR="002D03B3" w:rsidRDefault="002D0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</w:p>
    <w:p w:rsidR="0024727E" w:rsidRDefault="0024727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24727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Changes in glycemic control of oral anti-diabetic medications assessed by continuous glucose monitors among patients with type 2 diabetes: A protocol of network meta-analysis of </w:t>
      </w:r>
      <w:proofErr w:type="spellStart"/>
      <w:r w:rsidRPr="0024727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randomised</w:t>
      </w:r>
      <w:proofErr w:type="spellEnd"/>
      <w:r w:rsidRPr="0024727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controlled trial </w:t>
      </w:r>
    </w:p>
    <w:p w:rsidR="002D03B3" w:rsidRDefault="0024727E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Limited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to Humans and English</w:t>
      </w:r>
      <w:r>
        <w:rPr>
          <w:rFonts w:ascii="Times New Roman" w:eastAsia="SimSun" w:hAnsi="Times New Roman" w:cs="Times New Roman" w:hint="eastAsia"/>
          <w:b/>
          <w:color w:val="000000" w:themeColor="text1"/>
          <w:sz w:val="20"/>
          <w:szCs w:val="20"/>
          <w:lang w:eastAsia="zh-CN"/>
        </w:rPr>
        <w:t xml:space="preserve">;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Only terms to be used in the Title &amp; Abstract</w:t>
      </w:r>
    </w:p>
    <w:tbl>
      <w:tblPr>
        <w:tblStyle w:val="TableGrid"/>
        <w:tblW w:w="13673" w:type="dxa"/>
        <w:tblLayout w:type="fixed"/>
        <w:tblLook w:val="04A0" w:firstRow="1" w:lastRow="0" w:firstColumn="1" w:lastColumn="0" w:noHBand="0" w:noVBand="1"/>
      </w:tblPr>
      <w:tblGrid>
        <w:gridCol w:w="4015"/>
        <w:gridCol w:w="3116"/>
        <w:gridCol w:w="3876"/>
        <w:gridCol w:w="2666"/>
      </w:tblGrid>
      <w:tr w:rsidR="002D03B3">
        <w:trPr>
          <w:trHeight w:val="218"/>
        </w:trPr>
        <w:tc>
          <w:tcPr>
            <w:tcW w:w="4015" w:type="dxa"/>
          </w:tcPr>
          <w:p w:rsidR="002D03B3" w:rsidRDefault="002472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</w:rPr>
              <w:t xml:space="preserve">Population </w:t>
            </w:r>
          </w:p>
          <w:p w:rsidR="002D03B3" w:rsidRDefault="002472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</w:rPr>
              <w:t>(Adults with type 2 diabetes)</w:t>
            </w:r>
          </w:p>
        </w:tc>
        <w:tc>
          <w:tcPr>
            <w:tcW w:w="3116" w:type="dxa"/>
          </w:tcPr>
          <w:p w:rsidR="002D03B3" w:rsidRDefault="002472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 xml:space="preserve">Evaluation 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</w:rPr>
              <w:t>(All type of continuous glucose monitoring)</w:t>
            </w:r>
          </w:p>
        </w:tc>
        <w:tc>
          <w:tcPr>
            <w:tcW w:w="3876" w:type="dxa"/>
          </w:tcPr>
          <w:p w:rsidR="002D03B3" w:rsidRDefault="002472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 xml:space="preserve">Intervention </w:t>
            </w:r>
          </w:p>
          <w:p w:rsidR="002D03B3" w:rsidRDefault="002472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  <w:t>(Anti-diabetic medications)</w:t>
            </w:r>
          </w:p>
        </w:tc>
        <w:tc>
          <w:tcPr>
            <w:tcW w:w="2666" w:type="dxa"/>
          </w:tcPr>
          <w:p w:rsidR="002D03B3" w:rsidRDefault="002472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Study</w:t>
            </w:r>
          </w:p>
        </w:tc>
      </w:tr>
      <w:tr w:rsidR="002D03B3">
        <w:trPr>
          <w:trHeight w:val="579"/>
        </w:trPr>
        <w:tc>
          <w:tcPr>
            <w:tcW w:w="4015" w:type="dxa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"Diabetes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>, Type 2"[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>Mesh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>]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Noninsulin-Dependent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Ketosis-Resistant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Ketosis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Resistant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Ketosis-Resistant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, Non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Insulin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Dependent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, Non-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Insulin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Dependent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Insulin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Dependent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, Stable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Stable 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, Type II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NIDDM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Noninsulin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Dependent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Maturity-Onset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Maturity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Onset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Maturity-Onset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Maturity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Onse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MODY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Diabetes Mellitus, Slow-Onset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Diabetes Mellitus, Slow Onset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Slow-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Onset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Type 2 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Noninsulin-Dependent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Noninsulin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Dependent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Diabetes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Mellitus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Maturity-Onset Diabetes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Diabetes,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Maturity-Onset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Maturity Onset Diabetes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Type 2 Diabetes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Diabetes, Type 2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Diabetes Mellitus, Adult-Onset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Adult-Onset Diabetes Mellitus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Diabetes Mellitus, Adult Onset</w:t>
            </w:r>
          </w:p>
        </w:tc>
        <w:tc>
          <w:tcPr>
            <w:tcW w:w="3116" w:type="dxa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glucose monitoring system*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glucose monitor∗ 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glucose sens∗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glucose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device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∗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blood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sugar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monitor∗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blood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sugar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sens∗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blood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device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∗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subcutaneous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glucose monitor∗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subcutaneous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glucose sens∗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CGM∗ 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real-time CGM∗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real time CGM ∗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rt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-CGM∗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rt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CGM∗ 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fash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gluco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se monitor∗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FGM∗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sensor-augmented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insulin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pump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sensor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augmented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insulin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pump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SAP</w:t>
            </w:r>
          </w:p>
          <w:p w:rsidR="002D03B3" w:rsidRDefault="002D03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iPro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*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FreeStyle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Libre*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HiBell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*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Dexcom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*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MiniMed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*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Medtronic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*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Guardian Connect CGM*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Senseonics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Eversense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*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lastRenderedPageBreak/>
              <w:t>GlucoTrack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*</w:t>
            </w:r>
          </w:p>
        </w:tc>
        <w:tc>
          <w:tcPr>
            <w:tcW w:w="3876" w:type="dxa"/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 xml:space="preserve">metformin 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sulfonylurea 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dipeptidyl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peptidase-4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inhibitors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DPP-4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inhibitors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DPP-4 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sodium-glucose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co-transporter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type 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inhibitors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SGLT-2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inhibitors</w:t>
            </w:r>
            <w:proofErr w:type="spellEnd"/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SGLT-2 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thiazolidinediones 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TZD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glucagon-like peptide 1 agonists</w:t>
            </w:r>
          </w:p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GLP-1</w:t>
            </w:r>
          </w:p>
          <w:p w:rsidR="002D03B3" w:rsidRDefault="002D03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2D03B3" w:rsidRDefault="002D03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66" w:type="dxa"/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(((((((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randomized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controlled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trial[Publication Type]) 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controlled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trial[Publicat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ion Type]) 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randomized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Title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/Abstract]) OR placebo[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Title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/Abstract]) 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 trials as topic[MeSH Major Topic]) 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randomly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Title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/Abstract]) OR trial[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Title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])</w:t>
            </w:r>
          </w:p>
        </w:tc>
      </w:tr>
    </w:tbl>
    <w:p w:rsidR="002D03B3" w:rsidRDefault="002D0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</w:p>
    <w:p w:rsidR="002D03B3" w:rsidRDefault="00247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Preliminary search strategy for PubMed</w:t>
      </w:r>
    </w:p>
    <w:p w:rsidR="002D03B3" w:rsidRDefault="002D0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</w:p>
    <w:tbl>
      <w:tblPr>
        <w:tblW w:w="13742" w:type="dxa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13392"/>
      </w:tblGrid>
      <w:tr w:rsidR="002D03B3">
        <w:trPr>
          <w:trHeight w:val="245"/>
        </w:trPr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#</w:t>
            </w:r>
          </w:p>
        </w:tc>
        <w:tc>
          <w:tcPr>
            <w:tcW w:w="1341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Searches</w:t>
            </w:r>
          </w:p>
        </w:tc>
      </w:tr>
      <w:tr w:rsidR="002D03B3">
        <w:trPr>
          <w:trHeight w:val="345"/>
        </w:trPr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41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"Diabetes Mellitus, Type 2"[Mesh]</w:t>
            </w:r>
          </w:p>
        </w:tc>
      </w:tr>
      <w:tr w:rsidR="002D03B3">
        <w:trPr>
          <w:trHeight w:val="345"/>
        </w:trPr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41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(((((((((((((((((((((((((((((((((((Diabetes Mellitus, Noninsulin-Dependent) OR Diabetes Mellitus, Ketosis-Resistant) OR Diabetes Mellitus, Ketosis Resistant) OR Ketosis-Resistant Diabetes Mellitus) OR Diabetes Mellitus,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Non Insulin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 Dependent) OR Diabetes M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ellitus, Non-Insulin-Dependent) OR Non-Insulin-Dependent Diabetes Mellitus) OR Diabetes Mellitus, Stable) OR Stable Diabetes Mellitus) OR Diabetes Mellitus, Type II) OR NIDDM) OR Diabetes Mellitus, Noninsulin Dependent) OR Diabetes Mellitus, Maturity-Onset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) OR Diabetes Mellitus, Maturity Onset) OR Maturity-Onset Diabetes Mellitus) OR Maturity Onset Diabetes Mellitus) OR MODY) OR Diabetes Mellitus, Slow-Onset) OR Diabetes Mellitus, Slow Onset) OR Slow-Onset Diabetes Mellitus) OR Type 2 Diabetes Mellitus) OR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Noninsulin-Dependent Diabetes Mellitus) OR Noninsulin Dependent Diabetes Mellitus) OR Maturity-Onset Diabetes) OR Diabetes, Maturity-Onset) OR Maturity Onset Diabetes) OR Type 2 Diabetes) OR Diabetes, Type 2) OR Diabetes Mellitus, Adult-Onset) OR Adult-Ons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et Diabetes Mellitus) OR Diabetes Mellitus, Adult Onset))</w:t>
            </w:r>
          </w:p>
        </w:tc>
      </w:tr>
      <w:tr w:rsidR="002D03B3">
        <w:trPr>
          <w:trHeight w:val="345"/>
        </w:trPr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41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OR 2</w:t>
            </w:r>
          </w:p>
        </w:tc>
      </w:tr>
      <w:tr w:rsidR="002D03B3">
        <w:trPr>
          <w:trHeight w:val="345"/>
        </w:trPr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41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(((((((((((iPro*) OR freestyle Libre*) 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HiBell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*) OR Dexcom*) 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MiniMed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*) OR Medtronic*) OR guardian connect CGM*) 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senseonics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Eversense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*) 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GlucoTrack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*))</w:t>
            </w:r>
          </w:p>
        </w:tc>
      </w:tr>
      <w:tr w:rsidR="002D03B3">
        <w:trPr>
          <w:trHeight w:val="345"/>
        </w:trPr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41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(((((((((((((((((((con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tinuous glucose monitoring system*) OR continuous glucose monitor *) OR continuous glucose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sens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 *) OR continuous glucose device *) OR continuous blood sugar monitor *) OR continuous blood sugar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sens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 *) OR continuous blood device *) OR continuous subcutaneo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us glucose monitor *) OR continuous subcutaneous glucose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sens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 *) OR CGM *) OR real-time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cgm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 *) OR real time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cgm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 *) OR rt-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cgm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 *) OR rt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cgm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 *) OR flash glucose monitor *) OR FGM *) OR sensor-augmented insulin pump) OR sensor augmented insulin pump) OR SAP)))</w:t>
            </w:r>
          </w:p>
        </w:tc>
      </w:tr>
      <w:tr w:rsidR="002D03B3">
        <w:trPr>
          <w:trHeight w:val="345"/>
        </w:trPr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41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OR 5</w:t>
            </w:r>
          </w:p>
        </w:tc>
      </w:tr>
      <w:tr w:rsidR="002D03B3">
        <w:trPr>
          <w:trHeight w:val="345"/>
        </w:trPr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41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color w:val="000000" w:themeColor="text1"/>
                <w:sz w:val="20"/>
                <w:szCs w:val="20"/>
                <w:lang w:val="en-AU" w:eastAsia="zh-CN"/>
              </w:rPr>
              <w:t>(((((((randomized controlled trial[Publication Type]) OR controlled clinical trial[Publication Type]) OR randomized[Title/Abstract]) OR placebo[Title/Abstract]) OR clinical trials as topic[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bCs/>
                <w:color w:val="000000" w:themeColor="text1"/>
                <w:sz w:val="20"/>
                <w:szCs w:val="20"/>
                <w:lang w:val="en-AU" w:eastAsia="zh-CN"/>
              </w:rPr>
              <w:t>MeSH</w:t>
            </w:r>
            <w:proofErr w:type="spellEnd"/>
            <w:r>
              <w:rPr>
                <w:rFonts w:ascii="Times New Roman" w:eastAsia="Times New Roman" w:hAnsi="Times New Roman" w:cs="Times New Roman" w:hint="eastAsia"/>
                <w:bCs/>
                <w:color w:val="000000" w:themeColor="text1"/>
                <w:sz w:val="20"/>
                <w:szCs w:val="20"/>
                <w:lang w:val="en-AU" w:eastAsia="zh-CN"/>
              </w:rPr>
              <w:t xml:space="preserve"> Major Topic]) OR randomly[Title/Abstract]) OR </w:t>
            </w:r>
            <w:r>
              <w:rPr>
                <w:rFonts w:ascii="Times New Roman" w:eastAsia="Times New Roman" w:hAnsi="Times New Roman" w:cs="Times New Roman" w:hint="eastAsia"/>
                <w:bCs/>
                <w:color w:val="000000" w:themeColor="text1"/>
                <w:sz w:val="20"/>
                <w:szCs w:val="20"/>
                <w:lang w:val="en-AU" w:eastAsia="zh-CN"/>
              </w:rPr>
              <w:t>trial[Title])</w:t>
            </w:r>
          </w:p>
        </w:tc>
      </w:tr>
      <w:tr w:rsidR="002D03B3">
        <w:trPr>
          <w:trHeight w:val="345"/>
        </w:trPr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41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AU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mixed model*[TIAB] OR mixed design*[TIAB] OR multiple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method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*[TIAB] 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multimethod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 xml:space="preserve">*[TIAB] 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triangulat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  <w:t>*[TIAB]</w:t>
            </w:r>
          </w:p>
        </w:tc>
      </w:tr>
      <w:tr w:rsidR="002D03B3">
        <w:trPr>
          <w:trHeight w:val="345"/>
        </w:trPr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341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  <w:t>7 OR 8</w:t>
            </w:r>
          </w:p>
        </w:tc>
      </w:tr>
      <w:tr w:rsidR="002D03B3">
        <w:trPr>
          <w:trHeight w:val="345"/>
        </w:trPr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341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AU" w:eastAsia="zh-CN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color w:val="000000" w:themeColor="text1"/>
                <w:sz w:val="20"/>
                <w:szCs w:val="20"/>
              </w:rPr>
              <w:t xml:space="preserve">(((((((((((metformin) OR (sulfonylurea)) OR (dipeptidyl peptidase-4 inhibitors)) OR (DPP-4 inhibitors)) OR </w:t>
            </w:r>
            <w:r>
              <w:rPr>
                <w:rFonts w:ascii="Times New Roman" w:eastAsia="Times New Roman" w:hAnsi="Times New Roman" w:cs="Times New Roman" w:hint="eastAsia"/>
                <w:bCs/>
                <w:color w:val="000000" w:themeColor="text1"/>
                <w:sz w:val="20"/>
                <w:szCs w:val="20"/>
              </w:rPr>
              <w:t>(sodium-glucose co-transporter type 2 inhibitors)) OR (SGLT-2 inhibitors)) OR (thiazolidinediones)) OR (TZD)) OR (glucagon-like peptide 1 agonists)) OR (GLP-1)) OR (DPP-4)) OR (SGLT-2)</w:t>
            </w:r>
          </w:p>
        </w:tc>
      </w:tr>
      <w:tr w:rsidR="002D03B3">
        <w:trPr>
          <w:trHeight w:val="345"/>
        </w:trPr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341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 AND 6 AND 9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AND 10</w:t>
            </w:r>
          </w:p>
        </w:tc>
      </w:tr>
      <w:tr w:rsidR="002D03B3">
        <w:trPr>
          <w:trHeight w:val="345"/>
        </w:trPr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41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Filters: Full text; Humans</w:t>
            </w:r>
          </w:p>
        </w:tc>
      </w:tr>
      <w:tr w:rsidR="002D03B3">
        <w:trPr>
          <w:trHeight w:val="345"/>
        </w:trPr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341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2D03B3" w:rsidRDefault="00247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AND adult*</w:t>
            </w:r>
          </w:p>
        </w:tc>
      </w:tr>
    </w:tbl>
    <w:p w:rsidR="002D03B3" w:rsidRDefault="002D03B3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AU" w:eastAsia="zh-CN"/>
        </w:rPr>
      </w:pPr>
    </w:p>
    <w:sectPr w:rsidR="002D03B3">
      <w:pgSz w:w="15840" w:h="12240" w:orient="landscape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A2NLA0NjOwNDcwMjJR0lEKTi0uzszPAykwNKwFAK6+1YEtAAAA"/>
  </w:docVars>
  <w:rsids>
    <w:rsidRoot w:val="0079498D"/>
    <w:rsid w:val="00073003"/>
    <w:rsid w:val="00084F1E"/>
    <w:rsid w:val="00147306"/>
    <w:rsid w:val="001C66CC"/>
    <w:rsid w:val="00213B29"/>
    <w:rsid w:val="002162F2"/>
    <w:rsid w:val="0024727E"/>
    <w:rsid w:val="00270560"/>
    <w:rsid w:val="002D03B3"/>
    <w:rsid w:val="00335ED3"/>
    <w:rsid w:val="003F1CB6"/>
    <w:rsid w:val="004A0384"/>
    <w:rsid w:val="004B5BBC"/>
    <w:rsid w:val="00522318"/>
    <w:rsid w:val="00613574"/>
    <w:rsid w:val="006F7907"/>
    <w:rsid w:val="007215AD"/>
    <w:rsid w:val="00754D4E"/>
    <w:rsid w:val="0079498D"/>
    <w:rsid w:val="008020DB"/>
    <w:rsid w:val="008926F8"/>
    <w:rsid w:val="00962F72"/>
    <w:rsid w:val="009723B2"/>
    <w:rsid w:val="00975825"/>
    <w:rsid w:val="00985831"/>
    <w:rsid w:val="00B269D0"/>
    <w:rsid w:val="00BD7B2A"/>
    <w:rsid w:val="00CC7D25"/>
    <w:rsid w:val="00D40462"/>
    <w:rsid w:val="00D63888"/>
    <w:rsid w:val="00DB4CAB"/>
    <w:rsid w:val="00E32852"/>
    <w:rsid w:val="00E938EE"/>
    <w:rsid w:val="00EB2233"/>
    <w:rsid w:val="00ED793F"/>
    <w:rsid w:val="00F827FE"/>
    <w:rsid w:val="04E654D5"/>
    <w:rsid w:val="0AAB0E00"/>
    <w:rsid w:val="3560550C"/>
    <w:rsid w:val="49DF6E45"/>
    <w:rsid w:val="5D2F4ECD"/>
    <w:rsid w:val="62361D0B"/>
    <w:rsid w:val="65F4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923A2D"/>
  <w15:docId w15:val="{E9B921E4-7E00-45EB-B884-308EF730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pPr>
      <w:spacing w:after="0" w:line="240" w:lineRule="auto"/>
    </w:pPr>
    <w:rPr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4DB93E-A1A4-470A-AC12-848A6AAE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764</Words>
  <Characters>4358</Characters>
  <Application>Microsoft Office Word</Application>
  <DocSecurity>0</DocSecurity>
  <Lines>36</Lines>
  <Paragraphs>10</Paragraphs>
  <ScaleCrop>false</ScaleCrop>
  <Company>The University of Adelaide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SHRESTHA</dc:creator>
  <cp:lastModifiedBy>Mingyue Zheng</cp:lastModifiedBy>
  <cp:revision>31</cp:revision>
  <dcterms:created xsi:type="dcterms:W3CDTF">2018-12-03T11:42:00Z</dcterms:created>
  <dcterms:modified xsi:type="dcterms:W3CDTF">2021-04-20T06:26:00Z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