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3BC" w:rsidRPr="008634E0" w:rsidRDefault="001E75AD" w:rsidP="00DC13BC">
      <w:pPr>
        <w:autoSpaceDE w:val="0"/>
        <w:autoSpaceDN w:val="0"/>
        <w:adjustRightInd w:val="0"/>
        <w:spacing w:after="0" w:line="240" w:lineRule="auto"/>
        <w:rPr>
          <w:rFonts w:ascii="Arial" w:hAnsi="Arial" w:cs="Arial"/>
          <w:b/>
          <w:bCs/>
          <w:lang w:val="en-US"/>
        </w:rPr>
      </w:pPr>
      <w:r w:rsidRPr="008634E0">
        <w:rPr>
          <w:rFonts w:ascii="Arial" w:hAnsi="Arial" w:cs="Arial"/>
          <w:b/>
          <w:bCs/>
          <w:lang w:val="en-US"/>
        </w:rPr>
        <w:t>Supplementary</w:t>
      </w:r>
      <w:r w:rsidR="00DC13BC" w:rsidRPr="008634E0">
        <w:rPr>
          <w:rFonts w:ascii="Arial" w:hAnsi="Arial" w:cs="Arial"/>
          <w:b/>
          <w:bCs/>
          <w:lang w:val="en-US"/>
        </w:rPr>
        <w:t xml:space="preserve"> File </w:t>
      </w:r>
      <w:r w:rsidR="00845AAC">
        <w:rPr>
          <w:rFonts w:ascii="Arial" w:hAnsi="Arial" w:cs="Arial"/>
          <w:b/>
          <w:bCs/>
          <w:lang w:val="en-US"/>
        </w:rPr>
        <w:t>2</w:t>
      </w:r>
      <w:bookmarkStart w:id="0" w:name="_GoBack"/>
      <w:bookmarkEnd w:id="0"/>
    </w:p>
    <w:p w:rsidR="00DC13BC" w:rsidRPr="008634E0" w:rsidRDefault="00DC13BC" w:rsidP="00DC13BC">
      <w:pPr>
        <w:rPr>
          <w:rFonts w:ascii="Arial" w:hAnsi="Arial" w:cs="Arial"/>
          <w:lang w:val="en-GB"/>
        </w:rPr>
      </w:pPr>
      <w:r w:rsidRPr="008634E0">
        <w:rPr>
          <w:rFonts w:ascii="Arial" w:hAnsi="Arial" w:cs="Arial"/>
          <w:lang w:val="en-GB"/>
        </w:rPr>
        <w:t>References to</w:t>
      </w:r>
      <w:r w:rsidR="0037024D" w:rsidRPr="008634E0">
        <w:rPr>
          <w:rFonts w:ascii="Arial" w:hAnsi="Arial" w:cs="Arial"/>
          <w:lang w:val="en-GB"/>
        </w:rPr>
        <w:t xml:space="preserve"> eligible</w:t>
      </w:r>
      <w:r w:rsidRPr="008634E0">
        <w:rPr>
          <w:rFonts w:ascii="Arial" w:hAnsi="Arial" w:cs="Arial"/>
          <w:lang w:val="en-GB"/>
        </w:rPr>
        <w:t xml:space="preserve"> abstracts and abstracts awaiting classification </w:t>
      </w:r>
    </w:p>
    <w:p w:rsidR="00DC13BC" w:rsidRPr="008634E0" w:rsidRDefault="0037024D" w:rsidP="00DC13BC">
      <w:pPr>
        <w:rPr>
          <w:rFonts w:ascii="Arial" w:hAnsi="Arial" w:cs="Arial"/>
          <w:u w:val="single"/>
          <w:lang w:val="en-GB"/>
        </w:rPr>
      </w:pPr>
      <w:r w:rsidRPr="008634E0">
        <w:rPr>
          <w:rFonts w:ascii="Arial" w:hAnsi="Arial" w:cs="Arial"/>
          <w:u w:val="single"/>
          <w:lang w:val="en-GB"/>
        </w:rPr>
        <w:t>Eligible</w:t>
      </w:r>
      <w:r w:rsidR="00DC13BC" w:rsidRPr="008634E0">
        <w:rPr>
          <w:rFonts w:ascii="Arial" w:hAnsi="Arial" w:cs="Arial"/>
          <w:u w:val="single"/>
          <w:lang w:val="en-GB"/>
        </w:rPr>
        <w:t xml:space="preserve"> abstracts </w:t>
      </w:r>
    </w:p>
    <w:p w:rsidR="007C1EFB" w:rsidRPr="008634E0" w:rsidRDefault="007C1EFB" w:rsidP="007C1EFB">
      <w:pPr>
        <w:rPr>
          <w:rFonts w:ascii="Arial" w:hAnsi="Arial" w:cs="Arial"/>
          <w:lang w:val="en-GB"/>
        </w:rPr>
      </w:pPr>
      <w:r w:rsidRPr="008634E0">
        <w:rPr>
          <w:rFonts w:ascii="Arial" w:hAnsi="Arial" w:cs="Arial"/>
          <w:lang w:val="en-GB"/>
        </w:rPr>
        <w:t>1.</w:t>
      </w:r>
      <w:r w:rsidRPr="008634E0">
        <w:rPr>
          <w:rFonts w:ascii="Arial" w:hAnsi="Arial" w:cs="Arial"/>
          <w:lang w:val="en-GB"/>
        </w:rPr>
        <w:tab/>
        <w:t>Cardone A, Aceto, P., Congedo, E., Chinè, E., De Cosmo, G. Effects of ondansetron and acupuncture on postoperative nausea and vomiting. Eur J Anaesthesiol. 2007;24(Suppl 39):121-2.</w:t>
      </w:r>
    </w:p>
    <w:p w:rsidR="007C1EFB" w:rsidRPr="008634E0" w:rsidRDefault="007C1EFB" w:rsidP="007C1EFB">
      <w:pPr>
        <w:rPr>
          <w:rFonts w:ascii="Arial" w:hAnsi="Arial" w:cs="Arial"/>
          <w:lang w:val="en-GB"/>
        </w:rPr>
      </w:pPr>
      <w:r w:rsidRPr="008634E0">
        <w:rPr>
          <w:rFonts w:ascii="Arial" w:hAnsi="Arial" w:cs="Arial"/>
          <w:lang w:val="en-GB"/>
        </w:rPr>
        <w:t>2.</w:t>
      </w:r>
      <w:r w:rsidRPr="008634E0">
        <w:rPr>
          <w:rFonts w:ascii="Arial" w:hAnsi="Arial" w:cs="Arial"/>
          <w:lang w:val="en-GB"/>
        </w:rPr>
        <w:tab/>
        <w:t>George J, Olton, S., Hariharan, S., Chen, D. The effectiveness of P6 acupressure bands in treating post-operative nausea and vomiting. Anesth Analg. 2016;123(3 Suppl 2):469.</w:t>
      </w:r>
    </w:p>
    <w:p w:rsidR="007C1EFB" w:rsidRPr="008634E0" w:rsidRDefault="007C1EFB" w:rsidP="007C1EFB">
      <w:pPr>
        <w:rPr>
          <w:rFonts w:ascii="Arial" w:hAnsi="Arial" w:cs="Arial"/>
          <w:lang w:val="en-GB"/>
        </w:rPr>
      </w:pPr>
      <w:r w:rsidRPr="008634E0">
        <w:rPr>
          <w:rFonts w:ascii="Arial" w:hAnsi="Arial" w:cs="Arial"/>
          <w:lang w:val="en-GB"/>
        </w:rPr>
        <w:t>3.</w:t>
      </w:r>
      <w:r w:rsidRPr="008634E0">
        <w:rPr>
          <w:rFonts w:ascii="Arial" w:hAnsi="Arial" w:cs="Arial"/>
          <w:lang w:val="en-GB"/>
        </w:rPr>
        <w:tab/>
        <w:t>Ghosh JS. Comparison of granisetron and ondansetron for prevention of PONV in patients undergoing elective craniotomy - a randomized, double-blind study. J Neurosurg Anesthesiol. 2009;21(4):388.</w:t>
      </w:r>
    </w:p>
    <w:p w:rsidR="007C1EFB" w:rsidRPr="008634E0" w:rsidRDefault="007C1EFB" w:rsidP="007C1EFB">
      <w:pPr>
        <w:rPr>
          <w:rFonts w:ascii="Arial" w:hAnsi="Arial" w:cs="Arial"/>
          <w:lang w:val="en-GB"/>
        </w:rPr>
      </w:pPr>
      <w:r w:rsidRPr="008634E0">
        <w:rPr>
          <w:rFonts w:ascii="Arial" w:hAnsi="Arial" w:cs="Arial"/>
          <w:lang w:val="en-GB"/>
        </w:rPr>
        <w:t>4.</w:t>
      </w:r>
      <w:r w:rsidRPr="008634E0">
        <w:rPr>
          <w:rFonts w:ascii="Arial" w:hAnsi="Arial" w:cs="Arial"/>
          <w:lang w:val="en-GB"/>
        </w:rPr>
        <w:tab/>
        <w:t>Huston CL, Sheridan, C.A., Ungard, S.D., Selley, K., Hagan, A., Nagelhout, J., et al. Comparison of oral granisetron, intravenous granisetron, and droperidol in the prevention of nausea and vomiting after outpatient laparoscopic procedures. AANA J. 1996;64(5):437-8.</w:t>
      </w:r>
    </w:p>
    <w:p w:rsidR="007C1EFB" w:rsidRPr="008634E0" w:rsidRDefault="007C1EFB" w:rsidP="007C1EFB">
      <w:pPr>
        <w:rPr>
          <w:rFonts w:ascii="Arial" w:hAnsi="Arial" w:cs="Arial"/>
          <w:lang w:val="en-GB"/>
        </w:rPr>
      </w:pPr>
      <w:r w:rsidRPr="008634E0">
        <w:rPr>
          <w:rFonts w:ascii="Arial" w:hAnsi="Arial" w:cs="Arial"/>
          <w:lang w:val="en-GB"/>
        </w:rPr>
        <w:t>5.</w:t>
      </w:r>
      <w:r w:rsidRPr="008634E0">
        <w:rPr>
          <w:rFonts w:ascii="Arial" w:hAnsi="Arial" w:cs="Arial"/>
          <w:lang w:val="en-GB"/>
        </w:rPr>
        <w:tab/>
        <w:t>Ilbeigi MS, Ponnudurani, R., Liu, P. A comparison of the efficacy of ondansetron or metoclopramide or ondansetron and metoclopramide in the prevention of postoperative nausea and vomiting. Anesth Analg. 1999;88:s348.</w:t>
      </w:r>
    </w:p>
    <w:p w:rsidR="007C1EFB" w:rsidRPr="008634E0" w:rsidRDefault="007C1EFB" w:rsidP="007C1EFB">
      <w:pPr>
        <w:rPr>
          <w:rFonts w:ascii="Arial" w:hAnsi="Arial" w:cs="Arial"/>
          <w:lang w:val="en-GB"/>
        </w:rPr>
      </w:pPr>
      <w:r w:rsidRPr="008634E0">
        <w:rPr>
          <w:rFonts w:ascii="Arial" w:hAnsi="Arial" w:cs="Arial"/>
          <w:lang w:val="en-GB"/>
        </w:rPr>
        <w:t>6.</w:t>
      </w:r>
      <w:r w:rsidRPr="008634E0">
        <w:rPr>
          <w:rFonts w:ascii="Arial" w:hAnsi="Arial" w:cs="Arial"/>
          <w:lang w:val="en-GB"/>
        </w:rPr>
        <w:tab/>
        <w:t>Kathirvel S, Balachundhar, S., Bhatia, A., Dash, H.H., Chaturvedi, A. Postoperative nausea and vomiting after elective craniotomy. Anesthesiology. 1998;89:A376. [3220491; SI:000075810900376 ER].</w:t>
      </w:r>
    </w:p>
    <w:p w:rsidR="007C1EFB" w:rsidRPr="008634E0" w:rsidRDefault="007C1EFB" w:rsidP="007C1EFB">
      <w:pPr>
        <w:rPr>
          <w:rFonts w:ascii="Arial" w:hAnsi="Arial" w:cs="Arial"/>
          <w:lang w:val="en-GB"/>
        </w:rPr>
      </w:pPr>
      <w:r w:rsidRPr="008634E0">
        <w:rPr>
          <w:rFonts w:ascii="Arial" w:hAnsi="Arial" w:cs="Arial"/>
          <w:lang w:val="en-GB"/>
        </w:rPr>
        <w:t>7.</w:t>
      </w:r>
      <w:r w:rsidRPr="008634E0">
        <w:rPr>
          <w:rFonts w:ascii="Arial" w:hAnsi="Arial" w:cs="Arial"/>
          <w:lang w:val="en-GB"/>
        </w:rPr>
        <w:tab/>
        <w:t>Meyer TA, Roberson, C.R., McAllister, R.K., McKinney, R., Rajab, M.H. Dolasetron and transdermal scopolamine vs. dolasetron for prevention of postoperative nausea and vomiting in outpatients undergoing laparoscopic surgery: a randomized, double-blind comparison. Anesthesiology. 2004;101:A75.</w:t>
      </w:r>
    </w:p>
    <w:p w:rsidR="007C1EFB" w:rsidRPr="008634E0" w:rsidRDefault="007C1EFB" w:rsidP="007C1EFB">
      <w:pPr>
        <w:rPr>
          <w:rFonts w:ascii="Arial" w:hAnsi="Arial" w:cs="Arial"/>
          <w:lang w:val="en-GB"/>
        </w:rPr>
      </w:pPr>
      <w:r w:rsidRPr="008634E0">
        <w:rPr>
          <w:rFonts w:ascii="Arial" w:hAnsi="Arial" w:cs="Arial"/>
          <w:lang w:val="en-GB"/>
        </w:rPr>
        <w:t>8.</w:t>
      </w:r>
      <w:r w:rsidRPr="008634E0">
        <w:rPr>
          <w:rFonts w:ascii="Arial" w:hAnsi="Arial" w:cs="Arial"/>
          <w:lang w:val="en-GB"/>
        </w:rPr>
        <w:tab/>
        <w:t>Naco M, Mandi, A., Gani, H., Llukacaj, A., Kodra, N., Rakipi, B. The efficacy and safety of ondansetron, dexamethasone and droperidol in preventing postoperative nausea and vomiting (PONV) after thyroidectomy. Eur J Anaesthesiol. 2012;29:13.</w:t>
      </w:r>
    </w:p>
    <w:p w:rsidR="007C1EFB" w:rsidRPr="008634E0" w:rsidRDefault="007C1EFB" w:rsidP="007C1EFB">
      <w:pPr>
        <w:rPr>
          <w:rFonts w:ascii="Arial" w:hAnsi="Arial" w:cs="Arial"/>
          <w:lang w:val="en-GB"/>
        </w:rPr>
      </w:pPr>
      <w:r w:rsidRPr="008634E0">
        <w:rPr>
          <w:rFonts w:ascii="Arial" w:hAnsi="Arial" w:cs="Arial"/>
          <w:lang w:val="en-GB"/>
        </w:rPr>
        <w:t>9.</w:t>
      </w:r>
      <w:r w:rsidRPr="008634E0">
        <w:rPr>
          <w:rFonts w:ascii="Arial" w:hAnsi="Arial" w:cs="Arial"/>
          <w:lang w:val="en-GB"/>
        </w:rPr>
        <w:tab/>
        <w:t>Samra SK, Williams, B., Ciarralo, C., Turner, C., Smythe, P. Lack of effect of droperidol, ondansetron and dolasetron administration on PONV in a placebo controlled trial. Anesthesiology. 2003;99:A305.</w:t>
      </w:r>
    </w:p>
    <w:p w:rsidR="007C1EFB" w:rsidRPr="008634E0" w:rsidRDefault="007C1EFB" w:rsidP="007C1EFB">
      <w:pPr>
        <w:rPr>
          <w:rFonts w:ascii="Arial" w:hAnsi="Arial" w:cs="Arial"/>
          <w:lang w:val="en-GB"/>
        </w:rPr>
      </w:pPr>
      <w:r w:rsidRPr="008634E0">
        <w:rPr>
          <w:rFonts w:ascii="Arial" w:hAnsi="Arial" w:cs="Arial"/>
          <w:lang w:val="en-GB"/>
        </w:rPr>
        <w:t>10.</w:t>
      </w:r>
      <w:r w:rsidRPr="008634E0">
        <w:rPr>
          <w:rFonts w:ascii="Arial" w:hAnsi="Arial" w:cs="Arial"/>
          <w:lang w:val="en-GB"/>
        </w:rPr>
        <w:tab/>
        <w:t>Sansone P, Stumbo, R., D'Arienzo, S., Coletta, F., Zagaria, G., Pace, M.C., et al. Droperidol vs metoclopramide for prophylaxis of postoperative nausea and vomiting after breast cancer surgery. Eur J Anaesthesiol. 2011;28:141.</w:t>
      </w:r>
    </w:p>
    <w:p w:rsidR="007C1EFB" w:rsidRPr="008634E0" w:rsidRDefault="007C1EFB" w:rsidP="007C1EFB">
      <w:pPr>
        <w:rPr>
          <w:rFonts w:ascii="Arial" w:hAnsi="Arial" w:cs="Arial"/>
          <w:lang w:val="en-GB"/>
        </w:rPr>
      </w:pPr>
      <w:r w:rsidRPr="008634E0">
        <w:rPr>
          <w:rFonts w:ascii="Arial" w:hAnsi="Arial" w:cs="Arial"/>
          <w:lang w:val="en-GB"/>
        </w:rPr>
        <w:t>11.</w:t>
      </w:r>
      <w:r w:rsidRPr="008634E0">
        <w:rPr>
          <w:rFonts w:ascii="Arial" w:hAnsi="Arial" w:cs="Arial"/>
          <w:lang w:val="en-GB"/>
        </w:rPr>
        <w:tab/>
        <w:t>Sousa AM, Chaves De, M.L., Magalhaes, N.G.G., Fagundes, F.G., Adel, A.H. Addiction of neurokinin 1 receptor antagonist aprepitant to double antiemetic prophylaxis improves control of postoperative nausea and vomiting in oncologic patients undergoing laparoscopic procedures: a double-blinded randomized controlled trial. Eur J Anaesthesiol. 2014;31:155.</w:t>
      </w:r>
    </w:p>
    <w:p w:rsidR="007C1EFB" w:rsidRPr="008634E0" w:rsidRDefault="007C1EFB" w:rsidP="007C1EFB">
      <w:pPr>
        <w:rPr>
          <w:rFonts w:ascii="Arial" w:hAnsi="Arial" w:cs="Arial"/>
          <w:lang w:val="en-GB"/>
        </w:rPr>
      </w:pPr>
      <w:r w:rsidRPr="008634E0">
        <w:rPr>
          <w:rFonts w:ascii="Arial" w:hAnsi="Arial" w:cs="Arial"/>
          <w:lang w:val="en-GB"/>
        </w:rPr>
        <w:lastRenderedPageBreak/>
        <w:t>12.</w:t>
      </w:r>
      <w:r w:rsidRPr="008634E0">
        <w:rPr>
          <w:rFonts w:ascii="Arial" w:hAnsi="Arial" w:cs="Arial"/>
          <w:lang w:val="en-GB"/>
        </w:rPr>
        <w:tab/>
        <w:t>Sun R, Klein, K., White, P.F. Use of ondansetron, metoclopramide and droperidol for preventing postoperative nausea and vomiting after ent surgery. Anesthesiology. 1995;83:A20.</w:t>
      </w:r>
    </w:p>
    <w:p w:rsidR="007C1EFB" w:rsidRPr="008634E0" w:rsidRDefault="007C1EFB" w:rsidP="007C1EFB">
      <w:pPr>
        <w:rPr>
          <w:rFonts w:ascii="Arial" w:hAnsi="Arial" w:cs="Arial"/>
          <w:lang w:val="en-GB"/>
        </w:rPr>
      </w:pPr>
      <w:r w:rsidRPr="008634E0">
        <w:rPr>
          <w:rFonts w:ascii="Arial" w:hAnsi="Arial" w:cs="Arial"/>
          <w:lang w:val="en-GB"/>
        </w:rPr>
        <w:t>13.</w:t>
      </w:r>
      <w:r w:rsidRPr="008634E0">
        <w:rPr>
          <w:rFonts w:ascii="Arial" w:hAnsi="Arial" w:cs="Arial"/>
          <w:lang w:val="en-GB"/>
        </w:rPr>
        <w:tab/>
        <w:t>White PF, Scuderi, P. Prevention of postoperative nausea and vomiting (PONV): A dose-ranging study involving palonosetron, a potent 5-HT3 receptor antagonist. Anesthesiology. 2005;103:A703.</w:t>
      </w:r>
    </w:p>
    <w:p w:rsidR="00DC13BC" w:rsidRPr="008634E0" w:rsidRDefault="00DC13BC" w:rsidP="00DC13BC">
      <w:pPr>
        <w:spacing w:before="240" w:after="160" w:line="259" w:lineRule="auto"/>
        <w:rPr>
          <w:rFonts w:ascii="Arial" w:hAnsi="Arial" w:cs="Arial"/>
          <w:lang w:val="en-US"/>
        </w:rPr>
      </w:pPr>
    </w:p>
    <w:p w:rsidR="00DC13BC" w:rsidRPr="008634E0" w:rsidRDefault="00DC13BC" w:rsidP="00DC13BC">
      <w:pPr>
        <w:spacing w:before="240" w:after="160" w:line="259" w:lineRule="auto"/>
        <w:rPr>
          <w:rFonts w:ascii="Arial" w:hAnsi="Arial" w:cs="Arial"/>
          <w:u w:val="single"/>
          <w:lang w:val="en-US"/>
        </w:rPr>
      </w:pPr>
      <w:r w:rsidRPr="008634E0">
        <w:rPr>
          <w:rFonts w:ascii="Arial" w:hAnsi="Arial" w:cs="Arial"/>
          <w:u w:val="single"/>
          <w:lang w:val="en-US"/>
        </w:rPr>
        <w:t>Abstracts awaiting classification</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1.</w:t>
      </w:r>
      <w:r w:rsidRPr="008634E0">
        <w:rPr>
          <w:rFonts w:ascii="Arial" w:hAnsi="Arial" w:cs="Arial"/>
          <w:lang w:val="en-US"/>
        </w:rPr>
        <w:tab/>
        <w:t>Abbasi S, Talakoub, R., Shokrieh, A. Effect of betamethasone on postoperative analgesic and antiemetic requirement. Pain Pract. 2009;9:139.</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2.</w:t>
      </w:r>
      <w:r w:rsidRPr="008634E0">
        <w:rPr>
          <w:rFonts w:ascii="Arial" w:hAnsi="Arial" w:cs="Arial"/>
          <w:lang w:val="en-US"/>
        </w:rPr>
        <w:tab/>
        <w:t>Aguila C, Leyton, P., Volpato, G., Lagos, P., Cumsille, M. Is it necessary to use ondansetron during a total intravenous anesthesia with propofol to reduce the incidence of postoperative nausea and vomiting (PONV)? Eur J Anaesthesiol. 2004;21(Suppl 32):4.</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3.</w:t>
      </w:r>
      <w:r w:rsidRPr="008634E0">
        <w:rPr>
          <w:rFonts w:ascii="Arial" w:hAnsi="Arial" w:cs="Arial"/>
          <w:lang w:val="en-US"/>
        </w:rPr>
        <w:tab/>
        <w:t>Arslan G, Gureler, C., Ozden, A., Karamanlioglu, B., Pamukcu, Z. Role of tropisetron, granisetron and dexamethasone in prophylaxis of nausea and vomiting seen after gynaecological operations. Eur J Anaesthesiol. 2000;17(Suppl 19):30.</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4.</w:t>
      </w:r>
      <w:r w:rsidRPr="008634E0">
        <w:rPr>
          <w:rFonts w:ascii="Arial" w:hAnsi="Arial" w:cs="Arial"/>
          <w:lang w:val="en-US"/>
        </w:rPr>
        <w:tab/>
        <w:t>Bhutia J, Stolte, C., Dedecker, J., Lauwers, M., Poelaert, J. Comparison of droperidol and alizapride in the prevention of nausea and vomitiing in orthopedic patients using patient-controlled analgesia (PCA) piritramide for postoperative pain. Pain Pract. 2009;9:140-1.</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5.</w:t>
      </w:r>
      <w:r w:rsidRPr="008634E0">
        <w:rPr>
          <w:rFonts w:ascii="Arial" w:hAnsi="Arial" w:cs="Arial"/>
          <w:lang w:val="en-US"/>
        </w:rPr>
        <w:tab/>
        <w:t>Brady M, Sollo, D. Metoclopramide does not decrease the incidence of nausea after outpatient orthopedic surgery with propofol anesthesia. Anesthesiology. 1994;81(3A):A20.</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6.</w:t>
      </w:r>
      <w:r w:rsidRPr="008634E0">
        <w:rPr>
          <w:rFonts w:ascii="Arial" w:hAnsi="Arial" w:cs="Arial"/>
          <w:lang w:val="en-US"/>
        </w:rPr>
        <w:tab/>
        <w:t>Byhahn C, Lotz, G., Mäser, D.A., Lischke, V., Westphal, K. Haloperidol or droperidol for antiemetic prophylaxis after thyroid surgery. A randomized, double-blinded clinical trial. Anesthesiology. 2003;99:A1289.</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7.</w:t>
      </w:r>
      <w:r w:rsidRPr="008634E0">
        <w:rPr>
          <w:rFonts w:ascii="Arial" w:hAnsi="Arial" w:cs="Arial"/>
          <w:lang w:val="en-US"/>
        </w:rPr>
        <w:tab/>
        <w:t>Cavanaugh JJ. Prophylaxis of postoperative nausea and vomiting: a clinical comparison of ondansetron and droperidol. AANA J. 1996;64(5):429-30.</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8.</w:t>
      </w:r>
      <w:r w:rsidRPr="008634E0">
        <w:rPr>
          <w:rFonts w:ascii="Arial" w:hAnsi="Arial" w:cs="Arial"/>
          <w:lang w:val="en-US"/>
        </w:rPr>
        <w:tab/>
        <w:t>Chamchad D, Medved, M., Gefen, J., Dunton, C., Horrow, J. Comparison of oral aprepitant and lower dose dexamethasone vs. aprepitant alone for preventing PONV. Proceedings of the 2010 Annual Meeting of the American Society of Anesthesiologists. 2010:A928.</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9.</w:t>
      </w:r>
      <w:r w:rsidRPr="008634E0">
        <w:rPr>
          <w:rFonts w:ascii="Arial" w:hAnsi="Arial" w:cs="Arial"/>
          <w:lang w:val="en-US"/>
        </w:rPr>
        <w:tab/>
        <w:t>Chang Y-J, Won-Suk, L., Kwang-Beom, L., Yun-Yl, C. Comparison of palonestron, granisetron, and ramosetron to prevent postoperative nausea and vomiting after laparoscopic gynecologic surgery: a prospective observational trial. Eur J Anaesthesiol. 2015;32(e-Suppl 53):37.</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10.</w:t>
      </w:r>
      <w:r w:rsidRPr="008634E0">
        <w:rPr>
          <w:rFonts w:ascii="Arial" w:hAnsi="Arial" w:cs="Arial"/>
          <w:lang w:val="en-US"/>
        </w:rPr>
        <w:tab/>
        <w:t>Charton A, Ruimy, A., Greib, N., Faitot, V., Meyer, N., Diemunsch, P. Incidence of akathisia after PONV prophylaxis with droperidol or ondansetron in outpatient surgery. A multicenter controlled randomized trial. Eur J Anaesthesiol. 2016;33(e-Suppl 54):312.</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11.</w:t>
      </w:r>
      <w:r w:rsidRPr="008634E0">
        <w:rPr>
          <w:rFonts w:ascii="Arial" w:hAnsi="Arial" w:cs="Arial"/>
          <w:lang w:val="en-US"/>
        </w:rPr>
        <w:tab/>
        <w:t>Chelly J, Melson, T., Pollock, J., Hantler, C. Oral RS-25259 prevents postoperative nausea and vomiting following laparoscopic surgery. Anesthesiology. 1996;85:A21.</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lastRenderedPageBreak/>
        <w:t>12.</w:t>
      </w:r>
      <w:r w:rsidRPr="008634E0">
        <w:rPr>
          <w:rFonts w:ascii="Arial" w:hAnsi="Arial" w:cs="Arial"/>
          <w:lang w:val="en-US"/>
        </w:rPr>
        <w:tab/>
        <w:t>Ciric A. Multimodal approach and TIVA anesthesia management decreases clinically important PONV in high risk patients undergoing laparoscopic cholecystectomy. Eur J Anaesthesiol. 2013;30(Suppl 51):8.</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13.</w:t>
      </w:r>
      <w:r w:rsidRPr="008634E0">
        <w:rPr>
          <w:rFonts w:ascii="Arial" w:hAnsi="Arial" w:cs="Arial"/>
          <w:lang w:val="en-US"/>
        </w:rPr>
        <w:tab/>
        <w:t>Cohen SE, Woods, W.A., Wyner, J. Antiemetic effect of metoclopramide and droperidol. Anesthesiology. 1981;55(3 Suppl):303.</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14.</w:t>
      </w:r>
      <w:r w:rsidRPr="008634E0">
        <w:rPr>
          <w:rFonts w:ascii="Arial" w:hAnsi="Arial" w:cs="Arial"/>
          <w:lang w:val="en-US"/>
        </w:rPr>
        <w:tab/>
        <w:t>Conesa A, Gracia, C., Pelavski, A., Suescun, M., Mateo, D., Manrique, S., Andreu, E., Lopez, R., Vilardell, E., Castellano, D., Viedma, S., Hervas, C. No differences between low dose of dexametasone and ondansetron in the prevention of postoperative nausea and vomiting in patients who undergo ambulatory laparoscopic gynaecological surgery. Eur J Anaesthesiol. 2005;22(Suppl 34):12-3.</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15.</w:t>
      </w:r>
      <w:r w:rsidRPr="008634E0">
        <w:rPr>
          <w:rFonts w:ascii="Arial" w:hAnsi="Arial" w:cs="Arial"/>
          <w:lang w:val="en-US"/>
        </w:rPr>
        <w:tab/>
        <w:t>Cucereanu-Badica I, Bradis, A.A., Grintescu, I. Dexamethasone – a good choice for PONV prevention in ENT surgery. Eur J Anaesthesiol. 2006;23(Suppl 37):15.</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16.</w:t>
      </w:r>
      <w:r w:rsidRPr="008634E0">
        <w:rPr>
          <w:rFonts w:ascii="Arial" w:hAnsi="Arial" w:cs="Arial"/>
          <w:lang w:val="en-US"/>
        </w:rPr>
        <w:tab/>
        <w:t>D’Angelo R, Goldstein, M.J., Gerancher, J.C., Owen, M.D. A comparison of bolus droperidol, metoclopramide; ondansetron and propofol on post operative nausea and vomiting following outpatient laparoscopic surgery. Anesthesiology. 1997;87:A50.</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17.</w:t>
      </w:r>
      <w:r w:rsidRPr="008634E0">
        <w:rPr>
          <w:rFonts w:ascii="Arial" w:hAnsi="Arial" w:cs="Arial"/>
          <w:lang w:val="en-US"/>
        </w:rPr>
        <w:tab/>
        <w:t>Das PC, Basu, S., Singh, R., Shukla, V.K. Role of dexamethasone in prevention of post operative nausea and vomiting after laparoscopic cholecystectomy. Indian J Gastroenterol. 2010;29(Suppl 1):A67-A8.</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18.</w:t>
      </w:r>
      <w:r w:rsidRPr="008634E0">
        <w:rPr>
          <w:rFonts w:ascii="Arial" w:hAnsi="Arial" w:cs="Arial"/>
          <w:lang w:val="en-US"/>
        </w:rPr>
        <w:tab/>
        <w:t>Diamond MJ, Bailey, D., McPhee, A. The gender-dependent pharmacodynamic difference in the antiemetic action of metoclopramide is a dose-related phenomenon. Can J Anaesth. 1988;35(3):65.</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19.</w:t>
      </w:r>
      <w:r w:rsidRPr="008634E0">
        <w:rPr>
          <w:rFonts w:ascii="Arial" w:hAnsi="Arial" w:cs="Arial"/>
          <w:lang w:val="en-US"/>
        </w:rPr>
        <w:tab/>
        <w:t>Dundee JW, Milligan, K.R., McKay, A.C. Influence of intraoperative acupuncture and droperidol on postoperative emesis. Br J Anaesth. 1988;61:117-8.</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20.</w:t>
      </w:r>
      <w:r w:rsidRPr="008634E0">
        <w:rPr>
          <w:rFonts w:ascii="Arial" w:hAnsi="Arial" w:cs="Arial"/>
          <w:lang w:val="en-US"/>
        </w:rPr>
        <w:tab/>
        <w:t>Eberhart L, Arndt, C., Lange, H., Wulf, H., Morin, A. Dexamethasone, rofecoxib or a combination of both for oral premedication before abdominal hysterectomy. A randomized placebo-controlled trial. Eur J Anaesthesiol. 2008;25(Suppl 44):195-6.</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21.</w:t>
      </w:r>
      <w:r w:rsidRPr="008634E0">
        <w:rPr>
          <w:rFonts w:ascii="Arial" w:hAnsi="Arial" w:cs="Arial"/>
          <w:lang w:val="en-US"/>
        </w:rPr>
        <w:tab/>
        <w:t>Fitzpatrick KTJ, Dundee, J.W., Ghaly, R.G. Comparison on the antiemetic action of manual and electro acupuncture with that of cyclizine and metoclopramide. Br J Anaesth. 1987;59:936-837.</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22.</w:t>
      </w:r>
      <w:r w:rsidRPr="008634E0">
        <w:rPr>
          <w:rFonts w:ascii="Arial" w:hAnsi="Arial" w:cs="Arial"/>
          <w:lang w:val="en-US"/>
        </w:rPr>
        <w:tab/>
        <w:t>Gackle H, Wagner, P., Eberhart, L.H., Georgieff, M., Lang, G.E., Lang, G.K. Prevention of postoperative nausea and vomiting after vitreo-retinal surgery under general anesthesia. Invest Ophthalmol Vis Sci. 1999;40:ARVO Abstract 4968.</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23.</w:t>
      </w:r>
      <w:r w:rsidRPr="008634E0">
        <w:rPr>
          <w:rFonts w:ascii="Arial" w:hAnsi="Arial" w:cs="Arial"/>
          <w:lang w:val="en-US"/>
        </w:rPr>
        <w:tab/>
        <w:t>Gallinger EY, Lichvantsev, V.V. Cost-effectiveness of prophylactic antiemetic therapy by laparoscopic surgery. Eur J Anaesthesiol. 2006;23(Suppl 37):11-2.</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24.</w:t>
      </w:r>
      <w:r w:rsidRPr="008634E0">
        <w:rPr>
          <w:rFonts w:ascii="Arial" w:hAnsi="Arial" w:cs="Arial"/>
          <w:lang w:val="en-US"/>
        </w:rPr>
        <w:tab/>
        <w:t>Gandhi KA, Kumar, A., Bala, I., Panda, N. Comparison of palonosetron with palonosetron and dexamethasone in the prevention of post operative nausea vomiting in patients undergoing middle ear surgery. Anesth Analg. 2016;123(3 Suppl 2):467.</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25.</w:t>
      </w:r>
      <w:r w:rsidRPr="008634E0">
        <w:rPr>
          <w:rFonts w:ascii="Arial" w:hAnsi="Arial" w:cs="Arial"/>
          <w:lang w:val="en-US"/>
        </w:rPr>
        <w:tab/>
        <w:t>Gani H, Ohri, I., Kerci, M., Cobani, E., Naco, M., Beqiri, V. Comparison of dexamethasone and metoclopramide effect, and the effect of them combined on PONV on urology. Eur J Anaesthesiol. 2011;28:140.</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lastRenderedPageBreak/>
        <w:t>26.</w:t>
      </w:r>
      <w:r w:rsidRPr="008634E0">
        <w:rPr>
          <w:rFonts w:ascii="Arial" w:hAnsi="Arial" w:cs="Arial"/>
          <w:lang w:val="en-US"/>
        </w:rPr>
        <w:tab/>
        <w:t>Garzón JC, Alonso, B., Barrio, E., Villoria, M.J., Vicente, J., Muriel, C. Prevention of postoperative nausea and vomiting in otological surgery. Ondansetron versus metoclopramide. Rev Esp Anestesiol Reanim. 1993;40(Suppl 1):14-5.</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27.</w:t>
      </w:r>
      <w:r w:rsidRPr="008634E0">
        <w:rPr>
          <w:rFonts w:ascii="Arial" w:hAnsi="Arial" w:cs="Arial"/>
          <w:lang w:val="en-US"/>
        </w:rPr>
        <w:tab/>
        <w:t>Gecaj-Gashi A, Hasani, A., Nikolova, Z., Agolli, L., Bukoshi, Z., Uka, S. Dexamethasone compared with metoclopramide in prevention of postoperative nausea and vomiting in orthognathic surgery. Eur J Anaesthesiol. 2012;29:13.</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28.</w:t>
      </w:r>
      <w:r w:rsidRPr="008634E0">
        <w:rPr>
          <w:rFonts w:ascii="Arial" w:hAnsi="Arial" w:cs="Arial"/>
          <w:lang w:val="en-US"/>
        </w:rPr>
        <w:tab/>
        <w:t>Glaser C, Lerche, A., Schreier, H., Bendtsen, A., Galgocy, M., Schindler, I. Prevention of postoperative nausea and vomiting with dixyrazine and metoclopramide: a randomized, double blind, comparative trial. Anaesthesiol Intensivmed Notfallmed Schmerzther. 1999;34(Suppl 2):117.</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29.</w:t>
      </w:r>
      <w:r w:rsidRPr="008634E0">
        <w:rPr>
          <w:rFonts w:ascii="Arial" w:hAnsi="Arial" w:cs="Arial"/>
          <w:lang w:val="en-US"/>
        </w:rPr>
        <w:tab/>
        <w:t>Gurha P, Kaur, R.D., Sanjay, R.R. Prophylactic intravenous palonosetron, granisetron and ondansetron in the prevention of post operative nausea and vomiting in laparoscopic surgeries. Br J Anaesth. 2012;108:376.</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30.</w:t>
      </w:r>
      <w:r w:rsidRPr="008634E0">
        <w:rPr>
          <w:rFonts w:ascii="Arial" w:hAnsi="Arial" w:cs="Arial"/>
          <w:lang w:val="en-US"/>
        </w:rPr>
        <w:tab/>
        <w:t>Hatridge JI, Meyer, T.A.., Roberson, C.R., Robert D., Bastron, R.D. Comparison of single vs. combination Antiemetic prophylaxis in outpatient laparoscopic procedures. Anesthesiology. 2003;99:A8.</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31.</w:t>
      </w:r>
      <w:r w:rsidRPr="008634E0">
        <w:rPr>
          <w:rFonts w:ascii="Arial" w:hAnsi="Arial" w:cs="Arial"/>
          <w:lang w:val="en-US"/>
        </w:rPr>
        <w:tab/>
        <w:t>Homaei MM, Khodadad, P.K. Comparison of intramuscular metoclopramide and subcutaneous hyoscine as prophylactic drugs for late post operative nausea and vomiting in viterectomy patients. Br J Anaesth. 2012;108:374-5.</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32.</w:t>
      </w:r>
      <w:r w:rsidRPr="008634E0">
        <w:rPr>
          <w:rFonts w:ascii="Arial" w:hAnsi="Arial" w:cs="Arial"/>
          <w:lang w:val="en-US"/>
        </w:rPr>
        <w:tab/>
        <w:t>Hunting A, Kjærsgaard, P., Hjelle, K., Skovlund, E., Aune, H. Nausea and vomiting after breast cancer surgery: prophylaxis with ondansetron vs metoclopramide. Acta Anaesthesiol Scand. 1997;41(Suppl 110):182.</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33.</w:t>
      </w:r>
      <w:r w:rsidRPr="008634E0">
        <w:rPr>
          <w:rFonts w:ascii="Arial" w:hAnsi="Arial" w:cs="Arial"/>
          <w:lang w:val="en-US"/>
        </w:rPr>
        <w:tab/>
        <w:t>Idali B, El Kettani, C., Haddad, F., Barrou, H. The use of betamethasone for preventing postoperative nausea and vomiting after thyroidectomy. Anesthesiology. 2002;96:A443.</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34.</w:t>
      </w:r>
      <w:r w:rsidRPr="008634E0">
        <w:rPr>
          <w:rFonts w:ascii="Arial" w:hAnsi="Arial" w:cs="Arial"/>
          <w:lang w:val="en-US"/>
        </w:rPr>
        <w:tab/>
        <w:t>Jemia FZ, Oureghi, S., Dridi, M., Lebbi, M.A., Bouguerra, C., Yousfi, M.A. A comparison of the combination of aprepitant and dexamethasone versus the combination of droperidol and dexamethasone for the prevention of postoperative nausea and vomiting. Eur J Hosp Pharm. 2017;24:A59.</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35.</w:t>
      </w:r>
      <w:r w:rsidRPr="008634E0">
        <w:rPr>
          <w:rFonts w:ascii="Arial" w:hAnsi="Arial" w:cs="Arial"/>
          <w:lang w:val="en-US"/>
        </w:rPr>
        <w:tab/>
        <w:t>Kim SI, Cho, A., Yoo, J.H., Kim, M.G., Kim, S.H. The additive interaction between ondansetron and dexamethasone for preventing postoperative nausea and vomiting in gynecologic surgery. Eur J Anaesthesiol. 2016;33(e-Suppl 54):114.</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36.</w:t>
      </w:r>
      <w:r w:rsidRPr="008634E0">
        <w:rPr>
          <w:rFonts w:ascii="Arial" w:hAnsi="Arial" w:cs="Arial"/>
          <w:lang w:val="en-US"/>
        </w:rPr>
        <w:tab/>
        <w:t>Kiourtzieva E, Papavramidis, T., Kesisoglou, I., Grossomanidis, V., Papavramidis, S. Low dose of droperidol in confronting postoperative nausea and vomiting in laparoscopic cholecystectomy: A clinical trial. Eur J Anaesthesiol. 2010;27(Suppl 47):10.</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37.</w:t>
      </w:r>
      <w:r w:rsidRPr="008634E0">
        <w:rPr>
          <w:rFonts w:ascii="Arial" w:hAnsi="Arial" w:cs="Arial"/>
          <w:lang w:val="en-US"/>
        </w:rPr>
        <w:tab/>
        <w:t>Kranke P, Apfel, C., Papenfuss, T., Rauch, S., Sefrin, P., Roewer, N. Effect of the timing of dimenhydrinate on postoperative nausea and vomiting after ENT-surgery. Acta Anaesthesiol Scand. 1997;41(Suppl 112):256.</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38.</w:t>
      </w:r>
      <w:r w:rsidRPr="008634E0">
        <w:rPr>
          <w:rFonts w:ascii="Arial" w:hAnsi="Arial" w:cs="Arial"/>
          <w:lang w:val="en-US"/>
        </w:rPr>
        <w:tab/>
        <w:t>Kranke P, Apfel, C., Papenfuss, T., Rauch, S., Sefrin, P., Roewer, N. Effect of the timing of droperidol on postoperative nausea and vomiting after ENT-surgery. Acta Anaesthesiologica. Acta Anaesthesiol Scand. 1997;41(Suppl 112):256.</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lastRenderedPageBreak/>
        <w:t>39.</w:t>
      </w:r>
      <w:r w:rsidRPr="008634E0">
        <w:rPr>
          <w:rFonts w:ascii="Arial" w:hAnsi="Arial" w:cs="Arial"/>
          <w:lang w:val="en-US"/>
        </w:rPr>
        <w:tab/>
        <w:t>Kumar N, du Plessis, H., Guraraj, P., Olson, J. Prospective randomized controlled trial of combination antiemetic prophylaxis in patients undergoing breast surgery. Eur J Anaesthesiol. 2005;22(34):6.</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40.</w:t>
      </w:r>
      <w:r w:rsidRPr="008634E0">
        <w:rPr>
          <w:rFonts w:ascii="Arial" w:hAnsi="Arial" w:cs="Arial"/>
          <w:lang w:val="en-US"/>
        </w:rPr>
        <w:tab/>
        <w:t>Kuypers M, Himpe, D., Eeckelaert, J.P., Theunissen, W., Vandermeersch, E. Droperidol reduces PONV to a more acceptable level after desflurane anaesthesia in laparoscopic surgery. Eur J Anaesthesiol. 2000;17(Suppl 19):12.</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41.</w:t>
      </w:r>
      <w:r w:rsidRPr="008634E0">
        <w:rPr>
          <w:rFonts w:ascii="Arial" w:hAnsi="Arial" w:cs="Arial"/>
          <w:lang w:val="en-US"/>
        </w:rPr>
        <w:tab/>
        <w:t>Kwak HJ, Choi, J.J., Jo, Y.Y., Kim, Y.B., Kim, J.Y. Antiemetic efficacy comparison of dexmedetomidine versus dexmedetomidine-dexamethasone in highly-susceptible patients: a prospective randomized placebo-controlled study. Eur J Anaesthesiol. 2017;34(e-Suppl 55):373.</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42.</w:t>
      </w:r>
      <w:r w:rsidRPr="008634E0">
        <w:rPr>
          <w:rFonts w:ascii="Arial" w:hAnsi="Arial" w:cs="Arial"/>
          <w:lang w:val="en-US"/>
        </w:rPr>
        <w:tab/>
        <w:t>Lee J, Kim, M., Kang, W. A randomized, double-blind, comparative study to evaluate the efficacy and safety of ramosetron injection of nausea and vomiting associated with patient-controlled analgesia in colorectal cancer patients undergoing laparoscopic colectomy. Dis Colon Rectum. 2015;58(5):e283-4.</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43.</w:t>
      </w:r>
      <w:r w:rsidRPr="008634E0">
        <w:rPr>
          <w:rFonts w:ascii="Arial" w:hAnsi="Arial" w:cs="Arial"/>
          <w:lang w:val="en-US"/>
        </w:rPr>
        <w:tab/>
        <w:t>Lee Y, Chen, A., Yang, Y.L., Ho, G.H., Liu, H.T., Lai, H.Y. The prophylactic antiemetic effects of ondansetron, propofol, and midazolam in female patients undergoing sevoflurane anaesthesia for ambulatory surgery. Eur J Anaesthesiol. 2005;22(Suppl 34):11-2.</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44.</w:t>
      </w:r>
      <w:r w:rsidRPr="008634E0">
        <w:rPr>
          <w:rFonts w:ascii="Arial" w:hAnsi="Arial" w:cs="Arial"/>
          <w:lang w:val="en-US"/>
        </w:rPr>
        <w:tab/>
        <w:t>Lee Y, Huang, P.K., Row, P.H. A comparative study of dexamethasone plus midazolam, ondansetron, or saline as prophylactic antiemetic therapy in patients at high risk of postoperative nausea and vomiting. Eur J Anaesthesiol. 2006;23(37):158.</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45.</w:t>
      </w:r>
      <w:r w:rsidRPr="008634E0">
        <w:rPr>
          <w:rFonts w:ascii="Arial" w:hAnsi="Arial" w:cs="Arial"/>
          <w:lang w:val="en-US"/>
        </w:rPr>
        <w:tab/>
        <w:t>Lee Y, Huang, P.K., Yang, Y.L., Lai, H.Y., Wang, J.J. A comparative study of haloperidol or dexamethasone plus ondansetron as prophylactic antiemetic therapy in patients at high risk of postoperative nausea and vomiting. Eur J Anaesthesiol. 2007;24(39):121.</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46.</w:t>
      </w:r>
      <w:r w:rsidRPr="008634E0">
        <w:rPr>
          <w:rFonts w:ascii="Arial" w:hAnsi="Arial" w:cs="Arial"/>
          <w:lang w:val="en-US"/>
        </w:rPr>
        <w:tab/>
        <w:t>Lipka F, Wappler, F., Scholz, J., Hans-Juergen Hennes, H.-J., Schulte am Esch, J. Antiemetic prophylaxis with an oral combination of tropisetron and dexamethasone by patients with anamnesis in PONV. Anesthesiology. 2002;96:A1193.</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47.</w:t>
      </w:r>
      <w:r w:rsidRPr="008634E0">
        <w:rPr>
          <w:rFonts w:ascii="Arial" w:hAnsi="Arial" w:cs="Arial"/>
          <w:lang w:val="en-US"/>
        </w:rPr>
        <w:tab/>
        <w:t>Lipka F, Wappler, F., Elßel, N., Scholz, J., Schulte am Esch, J. Antiemetic prophylaxis with an oral administration of tropisetron by patients with altered body habitus and a history of PONV. Eur J Anaesthesiol. 2004;21(32):17.</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48.</w:t>
      </w:r>
      <w:r w:rsidRPr="008634E0">
        <w:rPr>
          <w:rFonts w:ascii="Arial" w:hAnsi="Arial" w:cs="Arial"/>
          <w:lang w:val="en-US"/>
        </w:rPr>
        <w:tab/>
        <w:t>Meyer TA, Miltenburg, D., McAllister, R.K., Roberson, C.R. A comparison of combination antiemetic regimens for prevention of PONV in breast surgery patients (Group I: aprepitant 40 mg oral, ondansetron 4 mg IV and dexamethasone 4 mg IV vs. Group II: aprepitant 40 mg oral and dexamethasone 4 mg IV). Proceedings of the 2011 Annual Meeting of the American Society of Anesthesiologists. 2011:A850.</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49.</w:t>
      </w:r>
      <w:r w:rsidRPr="008634E0">
        <w:rPr>
          <w:rFonts w:ascii="Arial" w:hAnsi="Arial" w:cs="Arial"/>
          <w:lang w:val="en-US"/>
        </w:rPr>
        <w:tab/>
        <w:t>Mihailidis M, Macheridou, A., Kalantzi, N., Violari, M., Michaloliakou, C. Comparison of the effectiveness of preventive ondansetron monotherapy and ondansetron-dexamethasone combination in surgical patients at high risk for postoperative nausea and vomiting (PONV). Eur J Anaesthesiol. 2010;27(47):11-2.</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50.</w:t>
      </w:r>
      <w:r w:rsidRPr="008634E0">
        <w:rPr>
          <w:rFonts w:ascii="Arial" w:hAnsi="Arial" w:cs="Arial"/>
          <w:lang w:val="en-US"/>
        </w:rPr>
        <w:tab/>
        <w:t>Miles PJ, Ball, D.J., Melchoir, W.R., Dosch, M.P., Hurt, P.D. Is ondansetron as effective as droperidol in prevention of postoperative nausea and vomiting? AANA J. 1996;64(5):445.</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lastRenderedPageBreak/>
        <w:t>51.</w:t>
      </w:r>
      <w:r w:rsidRPr="008634E0">
        <w:rPr>
          <w:rFonts w:ascii="Arial" w:hAnsi="Arial" w:cs="Arial"/>
          <w:lang w:val="en-US"/>
        </w:rPr>
        <w:tab/>
        <w:t>Mohan VK, Darlong, V., Bodh, A.S., Kashyap, L. Prophylactic oral or intravenous ondansetron in prevention of postoperative nausea and vomiting in patients undergoing laparoscopic cholecystectomy. Anesthesiology. 2002;96:A1197.</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52.</w:t>
      </w:r>
      <w:r w:rsidRPr="008634E0">
        <w:rPr>
          <w:rFonts w:ascii="Arial" w:hAnsi="Arial" w:cs="Arial"/>
          <w:lang w:val="en-US"/>
        </w:rPr>
        <w:tab/>
        <w:t>Mostafa R, Wagieh, O., Awad, M.W., Al Kady, H. A comparison of the combination of granisetron and dexamethasone versus the combination of ondansetron and dexamethasone for the prevention of postoperative nausea and vomiting in patients undergoing spinal disc surgery. Eur J Anaesthesiol. 2016;33(e-Suppl 54):40-1.</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53.</w:t>
      </w:r>
      <w:r w:rsidRPr="008634E0">
        <w:rPr>
          <w:rFonts w:ascii="Arial" w:hAnsi="Arial" w:cs="Arial"/>
          <w:lang w:val="en-US"/>
        </w:rPr>
        <w:tab/>
        <w:t>Oh BJ, Jung, J.-W. Effect of total intravenous anesthesia and prophylactic 5-HT3 receptor antagonist on postoperative nausea and vomiting after gynecologic laparoscopic surgery: a prospective, randomized controlled study. Eur J Anaesthesiol. 2017;34(e-Suppl 55):2017.</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54.</w:t>
      </w:r>
      <w:r w:rsidRPr="008634E0">
        <w:rPr>
          <w:rFonts w:ascii="Arial" w:hAnsi="Arial" w:cs="Arial"/>
          <w:lang w:val="en-US"/>
        </w:rPr>
        <w:tab/>
        <w:t>Pacella E, Collini, C., Abdolrahimzadeh, B., Pacella, F., Brauneis, S., Gabrieli, C.B. The prophylaxis of emesis in emergency ophthalmic surgery: the use of ondansetron versus droperidol or metoclopramide. Invest Ophthalmol Vis Sci. 2001;42:165.</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55.</w:t>
      </w:r>
      <w:r w:rsidRPr="008634E0">
        <w:rPr>
          <w:rFonts w:ascii="Arial" w:hAnsi="Arial" w:cs="Arial"/>
          <w:lang w:val="en-US"/>
        </w:rPr>
        <w:tab/>
        <w:t>Pelavski A, Conesa, A., Gracia, C., Lopez Gil, V., García, Ll., Ruiz, P., Muñoz, C., Munar, F., Cahisa, M., Herbas, C. Low dose dexamethasone vs. ondansetron for antiemetic prophylaxis in breast surgery. Eur J Anaesthesiol. 2005;22(34):137-8.</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56.</w:t>
      </w:r>
      <w:r w:rsidRPr="008634E0">
        <w:rPr>
          <w:rFonts w:ascii="Arial" w:hAnsi="Arial" w:cs="Arial"/>
          <w:lang w:val="en-US"/>
        </w:rPr>
        <w:tab/>
        <w:t>Poeira R, Antunes, I., Filipe, H., Fernandes, A., Matos, F. Droperidol versus dexamethasone for postoperative nausea-vomiting prophylaxis in ophthalmic surgery. Proceedings of the 2010 Annual Meeting of the American Society of Anesthesiologists. 2010:A429.</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57.</w:t>
      </w:r>
      <w:r w:rsidRPr="008634E0">
        <w:rPr>
          <w:rFonts w:ascii="Arial" w:hAnsi="Arial" w:cs="Arial"/>
          <w:lang w:val="en-US"/>
        </w:rPr>
        <w:tab/>
        <w:t>Prabhu A, Venkatraghavan, L., Assmann, M., See, J., Tymianski, M. Prophylactic antiemetics do not reduce the incidence of postoperative nausea &amp; vomiting in microvascular decompressions (MCD) of the trigeminal nerve. Eur J Anaesthesiol. 2006;23(37):106-7.</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58.</w:t>
      </w:r>
      <w:r w:rsidRPr="008634E0">
        <w:rPr>
          <w:rFonts w:ascii="Arial" w:hAnsi="Arial" w:cs="Arial"/>
          <w:lang w:val="en-US"/>
        </w:rPr>
        <w:tab/>
        <w:t>Radovanovic D, Milosev, S., Simic, M., Skoric-Jokic, S., Radovanovic, Z., Manic, D. Preoperative use of ondansetron and dexamethasone in thyroid gland surgery. Eur J Anaesthesiol. 2015;32(e-Suppl 53):64-5.</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59.</w:t>
      </w:r>
      <w:r w:rsidRPr="008634E0">
        <w:rPr>
          <w:rFonts w:ascii="Arial" w:hAnsi="Arial" w:cs="Arial"/>
          <w:lang w:val="en-US"/>
        </w:rPr>
        <w:tab/>
        <w:t>Rakanovic D, Sobot Novakovic, S., Svraka, D., Golic, D., Tomic, L., Grbavac, E. Antiemetic efficasy of TIVA and droperidol in laparoscopic cholecystectomy. Eur J Anaesthesiol. 2016;33(e-Suppl 54):57.</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60.</w:t>
      </w:r>
      <w:r w:rsidRPr="008634E0">
        <w:rPr>
          <w:rFonts w:ascii="Arial" w:hAnsi="Arial" w:cs="Arial"/>
          <w:lang w:val="en-US"/>
        </w:rPr>
        <w:tab/>
        <w:t>Ramesh M, Kamalakannan, P. Role of dexamethasone in acute postoperative pain, nausea and vomiting in patients undergoing laparoscopic gynecological surgeries as day care procedures. Anaesth Intensive Care 2011;39(4):725-6.</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61.</w:t>
      </w:r>
      <w:r w:rsidRPr="008634E0">
        <w:rPr>
          <w:rFonts w:ascii="Arial" w:hAnsi="Arial" w:cs="Arial"/>
          <w:lang w:val="en-US"/>
        </w:rPr>
        <w:tab/>
        <w:t>Roberson CR, Meyer, T.A., Davis, J., Rajab, M.H., Baisden, C.E. Randomized comparison of prophylactic ondansetron and dolasetron in the prevention of PONV in laparoscopic surgery. Anesthesiology. 2001;95:A19.</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62.</w:t>
      </w:r>
      <w:r w:rsidRPr="008634E0">
        <w:rPr>
          <w:rFonts w:ascii="Arial" w:hAnsi="Arial" w:cs="Arial"/>
          <w:lang w:val="en-US"/>
        </w:rPr>
        <w:tab/>
        <w:t>Ruesch D, Eberhart, L., Biedler, A., Dethling, J., Apfel, C.C. Randomized, risk-adapted comparison of ondansetron versus ondansetron plus dexamethasone to prevent post-operative nausea and vomiting. Anesthesiology. 2005;103:A625.</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63.</w:t>
      </w:r>
      <w:r w:rsidRPr="008634E0">
        <w:rPr>
          <w:rFonts w:ascii="Arial" w:hAnsi="Arial" w:cs="Arial"/>
          <w:lang w:val="en-US"/>
        </w:rPr>
        <w:tab/>
        <w:t xml:space="preserve">Shin YS, Kim, A. Comparison of palonosetron with ramosetron in prevention of postoperative nausea and vomiting in patients undergoing gynecological laparoscopic </w:t>
      </w:r>
      <w:r w:rsidRPr="008634E0">
        <w:rPr>
          <w:rFonts w:ascii="Arial" w:hAnsi="Arial" w:cs="Arial"/>
          <w:lang w:val="en-US"/>
        </w:rPr>
        <w:lastRenderedPageBreak/>
        <w:t>surgery and receiving postoperative intravenous patient-controlled analgesia. Eur J Anaesthesiol. 2011;28:139.</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64.</w:t>
      </w:r>
      <w:r w:rsidRPr="008634E0">
        <w:rPr>
          <w:rFonts w:ascii="Arial" w:hAnsi="Arial" w:cs="Arial"/>
          <w:lang w:val="en-US"/>
        </w:rPr>
        <w:tab/>
        <w:t>Silverberg MB, Pothula, V.R., Schiavone, A., Muddasani, P., Madupu, A., Allanku, S. Aprepitant for the prevention of postoperative nausea and vomiting: a prospective, randomized, double-blind, placebo-controlled study in patients undergoing laparoscopic cholecystectomy. Anesth Analg. 2012;114(5 Suppl 1):S-04.</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65.</w:t>
      </w:r>
      <w:r w:rsidRPr="008634E0">
        <w:rPr>
          <w:rFonts w:ascii="Arial" w:hAnsi="Arial" w:cs="Arial"/>
          <w:lang w:val="en-US"/>
        </w:rPr>
        <w:tab/>
        <w:t>Singh S. Palonosetron-dexamethasone combination for prophylaxis of post-operative nausea and vomiting after laparoscopic cholecystectomy. Anesth Analg. 2016;122(5 Suppl 3):S-288.</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66.</w:t>
      </w:r>
      <w:r w:rsidRPr="008634E0">
        <w:rPr>
          <w:rFonts w:ascii="Arial" w:hAnsi="Arial" w:cs="Arial"/>
          <w:lang w:val="en-US"/>
        </w:rPr>
        <w:tab/>
        <w:t>Siva Rama Krishna C, Babu, K.R., Murthy, K.S. A comparative study of ondansetron and palonosetron in post operative nausea and vomiting. Indian J Pharmacol. 2013;45:S71.</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67.</w:t>
      </w:r>
      <w:r w:rsidRPr="008634E0">
        <w:rPr>
          <w:rFonts w:ascii="Arial" w:hAnsi="Arial" w:cs="Arial"/>
          <w:lang w:val="en-US"/>
        </w:rPr>
        <w:tab/>
        <w:t>Soon Im K, Se Jin, L. The effect of aprepitant for the prevention of postoperative nausea and vomiting in patients undergoing gynecologic surgery with intravenous patient-controlled analgesia using fentanyl. Anesth Analg. 2012;1:S466.</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68.</w:t>
      </w:r>
      <w:r w:rsidRPr="008634E0">
        <w:rPr>
          <w:rFonts w:ascii="Arial" w:hAnsi="Arial" w:cs="Arial"/>
          <w:lang w:val="en-US"/>
        </w:rPr>
        <w:tab/>
        <w:t>Sousa A, Grigio, T.R., Degrande Pereira, M., Magalhaes Nunes Guimaraes, G., Ashmawi Adel, H. Aprepitant as prophylactic antiemetic therapy for postoperative nausea and vomiting after mastectomy in cancer patients: preliminary results of a RCT. Eur J Anaesthesiol. 2015;32(e-Suppl 53):266.</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69.</w:t>
      </w:r>
      <w:r w:rsidRPr="008634E0">
        <w:rPr>
          <w:rFonts w:ascii="Arial" w:hAnsi="Arial" w:cs="Arial"/>
          <w:lang w:val="en-US"/>
        </w:rPr>
        <w:tab/>
        <w:t>Spadafora SM, Moote, C.A. Postoperative nausea and vomiting after outpatient laparoscopy - a random doubleblind placebo comparison of ondansetron, droperidol and metoclopramide. Anesth Analg. 1994;78(2):U219.</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70.</w:t>
      </w:r>
      <w:r w:rsidRPr="008634E0">
        <w:rPr>
          <w:rFonts w:ascii="Arial" w:hAnsi="Arial" w:cs="Arial"/>
          <w:lang w:val="en-US"/>
        </w:rPr>
        <w:tab/>
        <w:t>Sun R, Klein, K., Skrivanek, G., White, P.F. Postoperative nausea and vomiting: sevoflurane vs desflurane. Anesth Analg. 1997;84:S552.</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71.</w:t>
      </w:r>
      <w:r w:rsidRPr="008634E0">
        <w:rPr>
          <w:rFonts w:ascii="Arial" w:hAnsi="Arial" w:cs="Arial"/>
          <w:lang w:val="en-US"/>
        </w:rPr>
        <w:tab/>
        <w:t>Tan CH, Onsiong, M.K., Kua, J.S.W. A comparison of droperidol and metoclopramide for the prevention of postoperative nausea and vomiting (PONV) associated with patient-controlled analgesia (PCA) morphine. Anaesth Intensive Care. 1998;26(3):324-5.</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72.</w:t>
      </w:r>
      <w:r w:rsidRPr="008634E0">
        <w:rPr>
          <w:rFonts w:ascii="Arial" w:hAnsi="Arial" w:cs="Arial"/>
          <w:lang w:val="en-US"/>
        </w:rPr>
        <w:tab/>
        <w:t>Tavlan A, Baltaci, B., Alptekin, A., Ceyhan, A., Unal, N. A comparison of the effect of single dose ondansetron and P6 (neiguan) acupuncture point on post-operative nausea and vomiting for gynaecological laparoscopy. Eur J Anaesthesiol. 1996;13:164.</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73.</w:t>
      </w:r>
      <w:r w:rsidRPr="008634E0">
        <w:rPr>
          <w:rFonts w:ascii="Arial" w:hAnsi="Arial" w:cs="Arial"/>
          <w:lang w:val="en-US"/>
        </w:rPr>
        <w:tab/>
        <w:t>TerRiet MF, Jacobs, J.S., Nunez, C.M., Gold, M.I. Dose-response effect of three antiemetics on alfentanil-related postoperative nausea and vomiting (PONV). Anesthesiology. 1997;87:A47.</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74.</w:t>
      </w:r>
      <w:r w:rsidRPr="008634E0">
        <w:rPr>
          <w:rFonts w:ascii="Arial" w:hAnsi="Arial" w:cs="Arial"/>
          <w:lang w:val="en-US"/>
        </w:rPr>
        <w:tab/>
        <w:t>Tigga R, Phukan, D. A comparative study of granisetron and ondansetron for prevention of nausea and vomiting following elective open abdominal surgeries under general anaesthesia in Silchar Medical College and Hospital, Silchar. Indian J Pharmacol. 2014;1:S23.</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t>75.</w:t>
      </w:r>
      <w:r w:rsidRPr="008634E0">
        <w:rPr>
          <w:rFonts w:ascii="Arial" w:hAnsi="Arial" w:cs="Arial"/>
          <w:lang w:val="en-US"/>
        </w:rPr>
        <w:tab/>
        <w:t>Warde GB, O'Connor, M., Dillane, D., Blunnie, W.P. "Balanced" antiemetic prophylaxis in patients undergoing gynaecological laparoscopy - single/double or triple therapy? Br J Anaesth. 1995;74(Suppl 1):7-8.</w:t>
      </w:r>
    </w:p>
    <w:p w:rsidR="007C1EFB" w:rsidRPr="008634E0" w:rsidRDefault="007C1EFB" w:rsidP="007C1EFB">
      <w:pPr>
        <w:spacing w:before="240" w:after="160" w:line="259" w:lineRule="auto"/>
        <w:rPr>
          <w:rFonts w:ascii="Arial" w:hAnsi="Arial" w:cs="Arial"/>
          <w:lang w:val="en-US"/>
        </w:rPr>
      </w:pPr>
      <w:r w:rsidRPr="008634E0">
        <w:rPr>
          <w:rFonts w:ascii="Arial" w:hAnsi="Arial" w:cs="Arial"/>
          <w:lang w:val="en-US"/>
        </w:rPr>
        <w:lastRenderedPageBreak/>
        <w:t>76.</w:t>
      </w:r>
      <w:r w:rsidRPr="008634E0">
        <w:rPr>
          <w:rFonts w:ascii="Arial" w:hAnsi="Arial" w:cs="Arial"/>
          <w:lang w:val="en-US"/>
        </w:rPr>
        <w:tab/>
        <w:t>Zajac K, Zajac, M. Volatile anesthetics and prophylaxis of postoperative nausea and vomiting. Eur J Anaesthesiol. 2004;21(32):5.</w:t>
      </w:r>
    </w:p>
    <w:p w:rsidR="00591B4B" w:rsidRPr="008634E0" w:rsidRDefault="007C1EFB" w:rsidP="007C1EFB">
      <w:pPr>
        <w:spacing w:before="240" w:after="160" w:line="259" w:lineRule="auto"/>
        <w:rPr>
          <w:rFonts w:ascii="Arial" w:hAnsi="Arial" w:cs="Arial"/>
          <w:lang w:val="en-US"/>
        </w:rPr>
      </w:pPr>
      <w:r w:rsidRPr="008634E0">
        <w:rPr>
          <w:rFonts w:ascii="Arial" w:hAnsi="Arial" w:cs="Arial"/>
          <w:lang w:val="en-US"/>
        </w:rPr>
        <w:t>77.</w:t>
      </w:r>
      <w:r w:rsidRPr="008634E0">
        <w:rPr>
          <w:rFonts w:ascii="Arial" w:hAnsi="Arial" w:cs="Arial"/>
          <w:lang w:val="en-US"/>
        </w:rPr>
        <w:tab/>
        <w:t>Zarate E, Guevara, J., Botero, J., Rincon, D., Alarcon, I., Moreno, I., Marroquin, M. Evaluation of haloperidol dose needed to achieve complete control of postoperative nausea and vomiting. Anesthesiology. 2004;101:1454-63.</w:t>
      </w:r>
    </w:p>
    <w:sectPr w:rsidR="00591B4B" w:rsidRPr="008634E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0BE0" w:rsidRDefault="00C80BE0" w:rsidP="00C80BE0">
      <w:pPr>
        <w:spacing w:after="0" w:line="240" w:lineRule="auto"/>
      </w:pPr>
      <w:r>
        <w:separator/>
      </w:r>
    </w:p>
  </w:endnote>
  <w:endnote w:type="continuationSeparator" w:id="0">
    <w:p w:rsidR="00C80BE0" w:rsidRDefault="00C80BE0" w:rsidP="00C80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0BE0" w:rsidRDefault="00C80BE0" w:rsidP="00C80BE0">
      <w:pPr>
        <w:spacing w:after="0" w:line="240" w:lineRule="auto"/>
      </w:pPr>
      <w:r>
        <w:separator/>
      </w:r>
    </w:p>
  </w:footnote>
  <w:footnote w:type="continuationSeparator" w:id="0">
    <w:p w:rsidR="00C80BE0" w:rsidRDefault="00C80BE0" w:rsidP="00C80B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DC13BC"/>
    <w:rsid w:val="00001252"/>
    <w:rsid w:val="0000164D"/>
    <w:rsid w:val="00001F03"/>
    <w:rsid w:val="000024E7"/>
    <w:rsid w:val="0000277C"/>
    <w:rsid w:val="00002A43"/>
    <w:rsid w:val="00002BDF"/>
    <w:rsid w:val="00002E76"/>
    <w:rsid w:val="00003086"/>
    <w:rsid w:val="0000353C"/>
    <w:rsid w:val="000035CE"/>
    <w:rsid w:val="00003E24"/>
    <w:rsid w:val="00004048"/>
    <w:rsid w:val="00004109"/>
    <w:rsid w:val="00004208"/>
    <w:rsid w:val="000046A6"/>
    <w:rsid w:val="00004969"/>
    <w:rsid w:val="00004F99"/>
    <w:rsid w:val="0000540D"/>
    <w:rsid w:val="000062B9"/>
    <w:rsid w:val="0000770A"/>
    <w:rsid w:val="00007F0D"/>
    <w:rsid w:val="00007F92"/>
    <w:rsid w:val="000108FD"/>
    <w:rsid w:val="00011225"/>
    <w:rsid w:val="0001143B"/>
    <w:rsid w:val="00011518"/>
    <w:rsid w:val="00011801"/>
    <w:rsid w:val="00011FF7"/>
    <w:rsid w:val="0001212E"/>
    <w:rsid w:val="00012474"/>
    <w:rsid w:val="0001294C"/>
    <w:rsid w:val="00012AB5"/>
    <w:rsid w:val="00012B05"/>
    <w:rsid w:val="00012F39"/>
    <w:rsid w:val="00012F84"/>
    <w:rsid w:val="00013A12"/>
    <w:rsid w:val="00013D1F"/>
    <w:rsid w:val="00014299"/>
    <w:rsid w:val="00014F07"/>
    <w:rsid w:val="00015108"/>
    <w:rsid w:val="0001523C"/>
    <w:rsid w:val="00015413"/>
    <w:rsid w:val="0001575E"/>
    <w:rsid w:val="0001590D"/>
    <w:rsid w:val="00015B91"/>
    <w:rsid w:val="00015FD0"/>
    <w:rsid w:val="00016C5E"/>
    <w:rsid w:val="0002014F"/>
    <w:rsid w:val="00020EBC"/>
    <w:rsid w:val="0002101A"/>
    <w:rsid w:val="00021042"/>
    <w:rsid w:val="00021AEE"/>
    <w:rsid w:val="00021B8D"/>
    <w:rsid w:val="00021E73"/>
    <w:rsid w:val="000223FE"/>
    <w:rsid w:val="000234A8"/>
    <w:rsid w:val="00023899"/>
    <w:rsid w:val="0002480B"/>
    <w:rsid w:val="00024924"/>
    <w:rsid w:val="00025317"/>
    <w:rsid w:val="000257C8"/>
    <w:rsid w:val="00025E0D"/>
    <w:rsid w:val="000262E4"/>
    <w:rsid w:val="00026570"/>
    <w:rsid w:val="000265A1"/>
    <w:rsid w:val="00026C42"/>
    <w:rsid w:val="00026CE1"/>
    <w:rsid w:val="00026EF4"/>
    <w:rsid w:val="00026F19"/>
    <w:rsid w:val="0002754B"/>
    <w:rsid w:val="000278F1"/>
    <w:rsid w:val="000279A5"/>
    <w:rsid w:val="00027CCB"/>
    <w:rsid w:val="00030321"/>
    <w:rsid w:val="000305EF"/>
    <w:rsid w:val="000306B2"/>
    <w:rsid w:val="000306D3"/>
    <w:rsid w:val="000307DB"/>
    <w:rsid w:val="00030D9A"/>
    <w:rsid w:val="00030E52"/>
    <w:rsid w:val="00030E87"/>
    <w:rsid w:val="00031CD5"/>
    <w:rsid w:val="00031E53"/>
    <w:rsid w:val="000320A2"/>
    <w:rsid w:val="0003265F"/>
    <w:rsid w:val="00032B72"/>
    <w:rsid w:val="00032EC1"/>
    <w:rsid w:val="00032ED6"/>
    <w:rsid w:val="000334A6"/>
    <w:rsid w:val="0003429D"/>
    <w:rsid w:val="0003450A"/>
    <w:rsid w:val="0003478E"/>
    <w:rsid w:val="000347EA"/>
    <w:rsid w:val="00034851"/>
    <w:rsid w:val="000350B4"/>
    <w:rsid w:val="00035168"/>
    <w:rsid w:val="0003526D"/>
    <w:rsid w:val="00035C84"/>
    <w:rsid w:val="00035CC0"/>
    <w:rsid w:val="00035E1C"/>
    <w:rsid w:val="0003622B"/>
    <w:rsid w:val="00036252"/>
    <w:rsid w:val="00036456"/>
    <w:rsid w:val="0003646F"/>
    <w:rsid w:val="000366D9"/>
    <w:rsid w:val="0003670F"/>
    <w:rsid w:val="00036786"/>
    <w:rsid w:val="00036B61"/>
    <w:rsid w:val="00036EBD"/>
    <w:rsid w:val="00037029"/>
    <w:rsid w:val="00037137"/>
    <w:rsid w:val="00037565"/>
    <w:rsid w:val="00037568"/>
    <w:rsid w:val="00037DAE"/>
    <w:rsid w:val="00037EDB"/>
    <w:rsid w:val="00037F99"/>
    <w:rsid w:val="0004012C"/>
    <w:rsid w:val="00040484"/>
    <w:rsid w:val="00040770"/>
    <w:rsid w:val="00040D0A"/>
    <w:rsid w:val="00041234"/>
    <w:rsid w:val="00041436"/>
    <w:rsid w:val="00041A3B"/>
    <w:rsid w:val="00042B3F"/>
    <w:rsid w:val="00042C34"/>
    <w:rsid w:val="00043472"/>
    <w:rsid w:val="0004355B"/>
    <w:rsid w:val="00043768"/>
    <w:rsid w:val="0004481D"/>
    <w:rsid w:val="00044C28"/>
    <w:rsid w:val="00044D4B"/>
    <w:rsid w:val="000463C4"/>
    <w:rsid w:val="00046F1D"/>
    <w:rsid w:val="00047299"/>
    <w:rsid w:val="00047563"/>
    <w:rsid w:val="00047953"/>
    <w:rsid w:val="00047AAB"/>
    <w:rsid w:val="00047BF1"/>
    <w:rsid w:val="000505D0"/>
    <w:rsid w:val="0005076C"/>
    <w:rsid w:val="00050C22"/>
    <w:rsid w:val="00051034"/>
    <w:rsid w:val="000519FE"/>
    <w:rsid w:val="0005249F"/>
    <w:rsid w:val="00052748"/>
    <w:rsid w:val="00052DAA"/>
    <w:rsid w:val="00053224"/>
    <w:rsid w:val="000532BE"/>
    <w:rsid w:val="0005417D"/>
    <w:rsid w:val="00054CE3"/>
    <w:rsid w:val="000552BC"/>
    <w:rsid w:val="000553C4"/>
    <w:rsid w:val="00055759"/>
    <w:rsid w:val="00056974"/>
    <w:rsid w:val="0005709F"/>
    <w:rsid w:val="000570CE"/>
    <w:rsid w:val="000578A2"/>
    <w:rsid w:val="00057950"/>
    <w:rsid w:val="0006000D"/>
    <w:rsid w:val="0006049E"/>
    <w:rsid w:val="000604DE"/>
    <w:rsid w:val="00060748"/>
    <w:rsid w:val="00060883"/>
    <w:rsid w:val="000616F9"/>
    <w:rsid w:val="00061914"/>
    <w:rsid w:val="00061960"/>
    <w:rsid w:val="000619EE"/>
    <w:rsid w:val="00061A29"/>
    <w:rsid w:val="00061B3C"/>
    <w:rsid w:val="00061DE5"/>
    <w:rsid w:val="00061E1A"/>
    <w:rsid w:val="00062AD8"/>
    <w:rsid w:val="00062E40"/>
    <w:rsid w:val="00063161"/>
    <w:rsid w:val="000631C8"/>
    <w:rsid w:val="00063D5B"/>
    <w:rsid w:val="00064106"/>
    <w:rsid w:val="00064453"/>
    <w:rsid w:val="00064CA3"/>
    <w:rsid w:val="00064CC2"/>
    <w:rsid w:val="00064F17"/>
    <w:rsid w:val="000651E3"/>
    <w:rsid w:val="00065336"/>
    <w:rsid w:val="00065436"/>
    <w:rsid w:val="00065A5D"/>
    <w:rsid w:val="00066282"/>
    <w:rsid w:val="0006682F"/>
    <w:rsid w:val="00066F4C"/>
    <w:rsid w:val="00067336"/>
    <w:rsid w:val="00067C04"/>
    <w:rsid w:val="00070487"/>
    <w:rsid w:val="00070BD2"/>
    <w:rsid w:val="00070CE2"/>
    <w:rsid w:val="00070D15"/>
    <w:rsid w:val="00070F7B"/>
    <w:rsid w:val="00071558"/>
    <w:rsid w:val="000716D3"/>
    <w:rsid w:val="0007198C"/>
    <w:rsid w:val="00071D2B"/>
    <w:rsid w:val="00071DB9"/>
    <w:rsid w:val="00071E61"/>
    <w:rsid w:val="000720E0"/>
    <w:rsid w:val="00072293"/>
    <w:rsid w:val="000728A0"/>
    <w:rsid w:val="00073ECA"/>
    <w:rsid w:val="0007455B"/>
    <w:rsid w:val="000745B4"/>
    <w:rsid w:val="00075294"/>
    <w:rsid w:val="000756CE"/>
    <w:rsid w:val="00075AB2"/>
    <w:rsid w:val="000762D6"/>
    <w:rsid w:val="000775F9"/>
    <w:rsid w:val="00077DF7"/>
    <w:rsid w:val="0008035E"/>
    <w:rsid w:val="000810AB"/>
    <w:rsid w:val="00082748"/>
    <w:rsid w:val="000829E7"/>
    <w:rsid w:val="00082A2C"/>
    <w:rsid w:val="00082EE2"/>
    <w:rsid w:val="00083047"/>
    <w:rsid w:val="00083074"/>
    <w:rsid w:val="00083F25"/>
    <w:rsid w:val="00084259"/>
    <w:rsid w:val="000842DA"/>
    <w:rsid w:val="000846E3"/>
    <w:rsid w:val="0008490E"/>
    <w:rsid w:val="000849AA"/>
    <w:rsid w:val="00084F0B"/>
    <w:rsid w:val="000853D1"/>
    <w:rsid w:val="00085F4E"/>
    <w:rsid w:val="000866EA"/>
    <w:rsid w:val="00087104"/>
    <w:rsid w:val="00087250"/>
    <w:rsid w:val="0008726D"/>
    <w:rsid w:val="00087811"/>
    <w:rsid w:val="00087E99"/>
    <w:rsid w:val="00090637"/>
    <w:rsid w:val="00091289"/>
    <w:rsid w:val="000916EB"/>
    <w:rsid w:val="0009188F"/>
    <w:rsid w:val="00092331"/>
    <w:rsid w:val="0009238E"/>
    <w:rsid w:val="000924EC"/>
    <w:rsid w:val="00092831"/>
    <w:rsid w:val="0009293A"/>
    <w:rsid w:val="00092B17"/>
    <w:rsid w:val="000931E6"/>
    <w:rsid w:val="0009334C"/>
    <w:rsid w:val="0009335F"/>
    <w:rsid w:val="00093422"/>
    <w:rsid w:val="00094055"/>
    <w:rsid w:val="00094136"/>
    <w:rsid w:val="000943A8"/>
    <w:rsid w:val="00094989"/>
    <w:rsid w:val="000949B5"/>
    <w:rsid w:val="00094ADA"/>
    <w:rsid w:val="00095854"/>
    <w:rsid w:val="0009660A"/>
    <w:rsid w:val="00096710"/>
    <w:rsid w:val="00096874"/>
    <w:rsid w:val="00096B3E"/>
    <w:rsid w:val="000977E5"/>
    <w:rsid w:val="00097A90"/>
    <w:rsid w:val="000A0328"/>
    <w:rsid w:val="000A0637"/>
    <w:rsid w:val="000A098E"/>
    <w:rsid w:val="000A1C61"/>
    <w:rsid w:val="000A2E55"/>
    <w:rsid w:val="000A2F53"/>
    <w:rsid w:val="000A39F4"/>
    <w:rsid w:val="000A3EAC"/>
    <w:rsid w:val="000A40A5"/>
    <w:rsid w:val="000A4121"/>
    <w:rsid w:val="000A4248"/>
    <w:rsid w:val="000A4509"/>
    <w:rsid w:val="000A463F"/>
    <w:rsid w:val="000A4D25"/>
    <w:rsid w:val="000A5054"/>
    <w:rsid w:val="000A555E"/>
    <w:rsid w:val="000A5770"/>
    <w:rsid w:val="000A5D59"/>
    <w:rsid w:val="000A64DF"/>
    <w:rsid w:val="000A6F33"/>
    <w:rsid w:val="000A7134"/>
    <w:rsid w:val="000A71DE"/>
    <w:rsid w:val="000A72F4"/>
    <w:rsid w:val="000A7DD1"/>
    <w:rsid w:val="000B0720"/>
    <w:rsid w:val="000B0D25"/>
    <w:rsid w:val="000B1201"/>
    <w:rsid w:val="000B1228"/>
    <w:rsid w:val="000B14C4"/>
    <w:rsid w:val="000B16A0"/>
    <w:rsid w:val="000B19C3"/>
    <w:rsid w:val="000B21A3"/>
    <w:rsid w:val="000B23A2"/>
    <w:rsid w:val="000B2D2D"/>
    <w:rsid w:val="000B320B"/>
    <w:rsid w:val="000B3666"/>
    <w:rsid w:val="000B3CA1"/>
    <w:rsid w:val="000B41EF"/>
    <w:rsid w:val="000B4566"/>
    <w:rsid w:val="000B50FE"/>
    <w:rsid w:val="000B54B1"/>
    <w:rsid w:val="000B5EF3"/>
    <w:rsid w:val="000B63BE"/>
    <w:rsid w:val="000B641F"/>
    <w:rsid w:val="000B653F"/>
    <w:rsid w:val="000B66C9"/>
    <w:rsid w:val="000B7352"/>
    <w:rsid w:val="000B7F3D"/>
    <w:rsid w:val="000C03F4"/>
    <w:rsid w:val="000C046A"/>
    <w:rsid w:val="000C04E4"/>
    <w:rsid w:val="000C13E2"/>
    <w:rsid w:val="000C18E2"/>
    <w:rsid w:val="000C1987"/>
    <w:rsid w:val="000C1F7B"/>
    <w:rsid w:val="000C1F8F"/>
    <w:rsid w:val="000C278F"/>
    <w:rsid w:val="000C2824"/>
    <w:rsid w:val="000C2E34"/>
    <w:rsid w:val="000C371A"/>
    <w:rsid w:val="000C3781"/>
    <w:rsid w:val="000C39C9"/>
    <w:rsid w:val="000C3D7C"/>
    <w:rsid w:val="000C4C95"/>
    <w:rsid w:val="000C5186"/>
    <w:rsid w:val="000C54D5"/>
    <w:rsid w:val="000C5DD6"/>
    <w:rsid w:val="000C610C"/>
    <w:rsid w:val="000C677D"/>
    <w:rsid w:val="000C6CD1"/>
    <w:rsid w:val="000C6DEB"/>
    <w:rsid w:val="000C7326"/>
    <w:rsid w:val="000C7F2E"/>
    <w:rsid w:val="000D030D"/>
    <w:rsid w:val="000D0826"/>
    <w:rsid w:val="000D0D3E"/>
    <w:rsid w:val="000D1122"/>
    <w:rsid w:val="000D152F"/>
    <w:rsid w:val="000D1F32"/>
    <w:rsid w:val="000D2501"/>
    <w:rsid w:val="000D2999"/>
    <w:rsid w:val="000D2D87"/>
    <w:rsid w:val="000D327A"/>
    <w:rsid w:val="000D40AD"/>
    <w:rsid w:val="000D448E"/>
    <w:rsid w:val="000D4533"/>
    <w:rsid w:val="000D52D7"/>
    <w:rsid w:val="000D5791"/>
    <w:rsid w:val="000D5C04"/>
    <w:rsid w:val="000D5D20"/>
    <w:rsid w:val="000D629A"/>
    <w:rsid w:val="000D76AB"/>
    <w:rsid w:val="000D7708"/>
    <w:rsid w:val="000D78E0"/>
    <w:rsid w:val="000D7D63"/>
    <w:rsid w:val="000D7E25"/>
    <w:rsid w:val="000D7FE0"/>
    <w:rsid w:val="000E0698"/>
    <w:rsid w:val="000E0CE8"/>
    <w:rsid w:val="000E17F3"/>
    <w:rsid w:val="000E1868"/>
    <w:rsid w:val="000E1A0D"/>
    <w:rsid w:val="000E1A78"/>
    <w:rsid w:val="000E1BAB"/>
    <w:rsid w:val="000E2636"/>
    <w:rsid w:val="000E3557"/>
    <w:rsid w:val="000E3A8B"/>
    <w:rsid w:val="000E3F08"/>
    <w:rsid w:val="000E4300"/>
    <w:rsid w:val="000E4B08"/>
    <w:rsid w:val="000E4C54"/>
    <w:rsid w:val="000E4DD8"/>
    <w:rsid w:val="000E52DC"/>
    <w:rsid w:val="000E534B"/>
    <w:rsid w:val="000E5674"/>
    <w:rsid w:val="000E5A84"/>
    <w:rsid w:val="000E5C20"/>
    <w:rsid w:val="000E6371"/>
    <w:rsid w:val="000E6669"/>
    <w:rsid w:val="000E69FD"/>
    <w:rsid w:val="000E7D67"/>
    <w:rsid w:val="000F1070"/>
    <w:rsid w:val="000F12D4"/>
    <w:rsid w:val="000F1C8A"/>
    <w:rsid w:val="000F1F9E"/>
    <w:rsid w:val="000F2985"/>
    <w:rsid w:val="000F4129"/>
    <w:rsid w:val="000F4316"/>
    <w:rsid w:val="000F47A9"/>
    <w:rsid w:val="000F48AF"/>
    <w:rsid w:val="000F4D93"/>
    <w:rsid w:val="000F53FD"/>
    <w:rsid w:val="000F57F2"/>
    <w:rsid w:val="000F61C5"/>
    <w:rsid w:val="000F654B"/>
    <w:rsid w:val="000F6E4A"/>
    <w:rsid w:val="0010014A"/>
    <w:rsid w:val="001002AD"/>
    <w:rsid w:val="001004DD"/>
    <w:rsid w:val="0010193B"/>
    <w:rsid w:val="00101B13"/>
    <w:rsid w:val="001022E9"/>
    <w:rsid w:val="00102AB0"/>
    <w:rsid w:val="00102C23"/>
    <w:rsid w:val="00102F7A"/>
    <w:rsid w:val="00103A23"/>
    <w:rsid w:val="00103B2C"/>
    <w:rsid w:val="0010403E"/>
    <w:rsid w:val="00104844"/>
    <w:rsid w:val="00104F52"/>
    <w:rsid w:val="001052C7"/>
    <w:rsid w:val="00105582"/>
    <w:rsid w:val="00105769"/>
    <w:rsid w:val="001058A2"/>
    <w:rsid w:val="00105DAB"/>
    <w:rsid w:val="001060F0"/>
    <w:rsid w:val="00106485"/>
    <w:rsid w:val="00107218"/>
    <w:rsid w:val="00107488"/>
    <w:rsid w:val="001074A2"/>
    <w:rsid w:val="00107877"/>
    <w:rsid w:val="001079E7"/>
    <w:rsid w:val="00110087"/>
    <w:rsid w:val="001101C6"/>
    <w:rsid w:val="001101EA"/>
    <w:rsid w:val="0011082B"/>
    <w:rsid w:val="00110B7E"/>
    <w:rsid w:val="00110CA2"/>
    <w:rsid w:val="00110DA7"/>
    <w:rsid w:val="00110DB2"/>
    <w:rsid w:val="00111086"/>
    <w:rsid w:val="00112BA9"/>
    <w:rsid w:val="00112F0E"/>
    <w:rsid w:val="001131B0"/>
    <w:rsid w:val="00113207"/>
    <w:rsid w:val="00113310"/>
    <w:rsid w:val="0011352E"/>
    <w:rsid w:val="001138ED"/>
    <w:rsid w:val="00113CE4"/>
    <w:rsid w:val="00113F98"/>
    <w:rsid w:val="001142A6"/>
    <w:rsid w:val="001145DE"/>
    <w:rsid w:val="0011488B"/>
    <w:rsid w:val="001155B7"/>
    <w:rsid w:val="001156F5"/>
    <w:rsid w:val="0011585E"/>
    <w:rsid w:val="00115B98"/>
    <w:rsid w:val="0011615D"/>
    <w:rsid w:val="00116A38"/>
    <w:rsid w:val="00117096"/>
    <w:rsid w:val="00117355"/>
    <w:rsid w:val="00117702"/>
    <w:rsid w:val="00117984"/>
    <w:rsid w:val="00117ABA"/>
    <w:rsid w:val="001205FE"/>
    <w:rsid w:val="00120AD8"/>
    <w:rsid w:val="001217DB"/>
    <w:rsid w:val="00121EA9"/>
    <w:rsid w:val="00122D00"/>
    <w:rsid w:val="00123D0D"/>
    <w:rsid w:val="001240B6"/>
    <w:rsid w:val="001254CF"/>
    <w:rsid w:val="0012571F"/>
    <w:rsid w:val="00125DAE"/>
    <w:rsid w:val="00125E57"/>
    <w:rsid w:val="00125F0C"/>
    <w:rsid w:val="00126704"/>
    <w:rsid w:val="001268F0"/>
    <w:rsid w:val="0012696F"/>
    <w:rsid w:val="00126D77"/>
    <w:rsid w:val="001276C9"/>
    <w:rsid w:val="00127E6A"/>
    <w:rsid w:val="0013004F"/>
    <w:rsid w:val="00130298"/>
    <w:rsid w:val="001305C7"/>
    <w:rsid w:val="0013064B"/>
    <w:rsid w:val="00130BAF"/>
    <w:rsid w:val="00131016"/>
    <w:rsid w:val="0013136D"/>
    <w:rsid w:val="001314FA"/>
    <w:rsid w:val="001315ED"/>
    <w:rsid w:val="00131CF0"/>
    <w:rsid w:val="00131DB7"/>
    <w:rsid w:val="0013367B"/>
    <w:rsid w:val="001343F3"/>
    <w:rsid w:val="001346F6"/>
    <w:rsid w:val="00134718"/>
    <w:rsid w:val="00135736"/>
    <w:rsid w:val="00135845"/>
    <w:rsid w:val="0013599A"/>
    <w:rsid w:val="00135A7A"/>
    <w:rsid w:val="00135D00"/>
    <w:rsid w:val="00137098"/>
    <w:rsid w:val="001371C2"/>
    <w:rsid w:val="00137499"/>
    <w:rsid w:val="00137A93"/>
    <w:rsid w:val="00140314"/>
    <w:rsid w:val="00140C17"/>
    <w:rsid w:val="0014105A"/>
    <w:rsid w:val="0014164D"/>
    <w:rsid w:val="00141A23"/>
    <w:rsid w:val="00141B0F"/>
    <w:rsid w:val="00142989"/>
    <w:rsid w:val="00142AC6"/>
    <w:rsid w:val="00142BC1"/>
    <w:rsid w:val="00142D94"/>
    <w:rsid w:val="00143850"/>
    <w:rsid w:val="00143A13"/>
    <w:rsid w:val="00144116"/>
    <w:rsid w:val="001445A9"/>
    <w:rsid w:val="001446E4"/>
    <w:rsid w:val="001451AC"/>
    <w:rsid w:val="0014549E"/>
    <w:rsid w:val="0014583C"/>
    <w:rsid w:val="00146080"/>
    <w:rsid w:val="00146283"/>
    <w:rsid w:val="00146338"/>
    <w:rsid w:val="00146D01"/>
    <w:rsid w:val="00146DC2"/>
    <w:rsid w:val="00147787"/>
    <w:rsid w:val="00147C83"/>
    <w:rsid w:val="00147E50"/>
    <w:rsid w:val="00147FA5"/>
    <w:rsid w:val="001502CB"/>
    <w:rsid w:val="00150AC6"/>
    <w:rsid w:val="00150B18"/>
    <w:rsid w:val="00150E4E"/>
    <w:rsid w:val="001513F9"/>
    <w:rsid w:val="001515E2"/>
    <w:rsid w:val="001523E7"/>
    <w:rsid w:val="0015279F"/>
    <w:rsid w:val="00152DED"/>
    <w:rsid w:val="00152F30"/>
    <w:rsid w:val="00152F4B"/>
    <w:rsid w:val="0015399A"/>
    <w:rsid w:val="00153E44"/>
    <w:rsid w:val="0015416C"/>
    <w:rsid w:val="001545A9"/>
    <w:rsid w:val="00154C6F"/>
    <w:rsid w:val="00154EDB"/>
    <w:rsid w:val="00155092"/>
    <w:rsid w:val="00155299"/>
    <w:rsid w:val="0015533B"/>
    <w:rsid w:val="00155C4D"/>
    <w:rsid w:val="0015617B"/>
    <w:rsid w:val="00156591"/>
    <w:rsid w:val="00156B09"/>
    <w:rsid w:val="00156C77"/>
    <w:rsid w:val="00156E8C"/>
    <w:rsid w:val="00160C04"/>
    <w:rsid w:val="00160E74"/>
    <w:rsid w:val="001611A4"/>
    <w:rsid w:val="001612A0"/>
    <w:rsid w:val="00161697"/>
    <w:rsid w:val="00161B01"/>
    <w:rsid w:val="00161DE0"/>
    <w:rsid w:val="00162954"/>
    <w:rsid w:val="00162B89"/>
    <w:rsid w:val="00162CA0"/>
    <w:rsid w:val="00163AEE"/>
    <w:rsid w:val="00164AFB"/>
    <w:rsid w:val="00164DFC"/>
    <w:rsid w:val="00165199"/>
    <w:rsid w:val="00165460"/>
    <w:rsid w:val="001656AB"/>
    <w:rsid w:val="001658C6"/>
    <w:rsid w:val="00165936"/>
    <w:rsid w:val="001672FF"/>
    <w:rsid w:val="0016787D"/>
    <w:rsid w:val="0016789B"/>
    <w:rsid w:val="00167EE8"/>
    <w:rsid w:val="001709B3"/>
    <w:rsid w:val="001713FD"/>
    <w:rsid w:val="00171CF9"/>
    <w:rsid w:val="00171D47"/>
    <w:rsid w:val="00172172"/>
    <w:rsid w:val="001728E6"/>
    <w:rsid w:val="00172CEF"/>
    <w:rsid w:val="00173458"/>
    <w:rsid w:val="00173E8A"/>
    <w:rsid w:val="001740CC"/>
    <w:rsid w:val="00174B27"/>
    <w:rsid w:val="00175116"/>
    <w:rsid w:val="001753C2"/>
    <w:rsid w:val="001754FD"/>
    <w:rsid w:val="00175B5B"/>
    <w:rsid w:val="00175BD1"/>
    <w:rsid w:val="00176459"/>
    <w:rsid w:val="0017674E"/>
    <w:rsid w:val="00176D12"/>
    <w:rsid w:val="0017739C"/>
    <w:rsid w:val="001774B4"/>
    <w:rsid w:val="00177A1F"/>
    <w:rsid w:val="00177B36"/>
    <w:rsid w:val="00177CA0"/>
    <w:rsid w:val="00180119"/>
    <w:rsid w:val="00180582"/>
    <w:rsid w:val="001806D4"/>
    <w:rsid w:val="00180C9E"/>
    <w:rsid w:val="00180D08"/>
    <w:rsid w:val="00180EB8"/>
    <w:rsid w:val="0018103A"/>
    <w:rsid w:val="0018142B"/>
    <w:rsid w:val="00181A83"/>
    <w:rsid w:val="00182155"/>
    <w:rsid w:val="00182843"/>
    <w:rsid w:val="0018303E"/>
    <w:rsid w:val="00183742"/>
    <w:rsid w:val="00183D66"/>
    <w:rsid w:val="001840C1"/>
    <w:rsid w:val="0018413C"/>
    <w:rsid w:val="00184843"/>
    <w:rsid w:val="00184963"/>
    <w:rsid w:val="00184E86"/>
    <w:rsid w:val="00185175"/>
    <w:rsid w:val="0018523B"/>
    <w:rsid w:val="00185D13"/>
    <w:rsid w:val="001860A0"/>
    <w:rsid w:val="00186236"/>
    <w:rsid w:val="001863F4"/>
    <w:rsid w:val="001864F2"/>
    <w:rsid w:val="001865D3"/>
    <w:rsid w:val="00186D15"/>
    <w:rsid w:val="001875E3"/>
    <w:rsid w:val="001878C3"/>
    <w:rsid w:val="00190286"/>
    <w:rsid w:val="00190AE8"/>
    <w:rsid w:val="00190DCA"/>
    <w:rsid w:val="00190FF4"/>
    <w:rsid w:val="00191527"/>
    <w:rsid w:val="0019166E"/>
    <w:rsid w:val="00191BA1"/>
    <w:rsid w:val="00191C5D"/>
    <w:rsid w:val="00192104"/>
    <w:rsid w:val="00192169"/>
    <w:rsid w:val="001921CF"/>
    <w:rsid w:val="00192516"/>
    <w:rsid w:val="0019258D"/>
    <w:rsid w:val="0019340D"/>
    <w:rsid w:val="00193EDB"/>
    <w:rsid w:val="001941FC"/>
    <w:rsid w:val="0019428A"/>
    <w:rsid w:val="001942F9"/>
    <w:rsid w:val="0019445F"/>
    <w:rsid w:val="001947FF"/>
    <w:rsid w:val="00195252"/>
    <w:rsid w:val="001953C3"/>
    <w:rsid w:val="00195861"/>
    <w:rsid w:val="00195BA8"/>
    <w:rsid w:val="0019713F"/>
    <w:rsid w:val="00197DF0"/>
    <w:rsid w:val="001A0404"/>
    <w:rsid w:val="001A0DD0"/>
    <w:rsid w:val="001A1FEE"/>
    <w:rsid w:val="001A2078"/>
    <w:rsid w:val="001A2C75"/>
    <w:rsid w:val="001A2DBC"/>
    <w:rsid w:val="001A2DFF"/>
    <w:rsid w:val="001A3A16"/>
    <w:rsid w:val="001A3E52"/>
    <w:rsid w:val="001A3FFF"/>
    <w:rsid w:val="001A4655"/>
    <w:rsid w:val="001A46DB"/>
    <w:rsid w:val="001A57BE"/>
    <w:rsid w:val="001A5822"/>
    <w:rsid w:val="001A5E32"/>
    <w:rsid w:val="001A619E"/>
    <w:rsid w:val="001A621A"/>
    <w:rsid w:val="001A66E7"/>
    <w:rsid w:val="001A6785"/>
    <w:rsid w:val="001A6AEC"/>
    <w:rsid w:val="001A6B1A"/>
    <w:rsid w:val="001A6D21"/>
    <w:rsid w:val="001A7FDE"/>
    <w:rsid w:val="001A7FF2"/>
    <w:rsid w:val="001B0071"/>
    <w:rsid w:val="001B0080"/>
    <w:rsid w:val="001B01C8"/>
    <w:rsid w:val="001B023E"/>
    <w:rsid w:val="001B04BB"/>
    <w:rsid w:val="001B060B"/>
    <w:rsid w:val="001B09C5"/>
    <w:rsid w:val="001B109C"/>
    <w:rsid w:val="001B1648"/>
    <w:rsid w:val="001B2024"/>
    <w:rsid w:val="001B2405"/>
    <w:rsid w:val="001B37F3"/>
    <w:rsid w:val="001B429F"/>
    <w:rsid w:val="001B49EB"/>
    <w:rsid w:val="001B5037"/>
    <w:rsid w:val="001B546F"/>
    <w:rsid w:val="001B54E6"/>
    <w:rsid w:val="001B5650"/>
    <w:rsid w:val="001B5964"/>
    <w:rsid w:val="001B60BB"/>
    <w:rsid w:val="001B62B2"/>
    <w:rsid w:val="001B6381"/>
    <w:rsid w:val="001B653C"/>
    <w:rsid w:val="001B654D"/>
    <w:rsid w:val="001B6586"/>
    <w:rsid w:val="001B6E1B"/>
    <w:rsid w:val="001B7B7F"/>
    <w:rsid w:val="001B7EDE"/>
    <w:rsid w:val="001C047A"/>
    <w:rsid w:val="001C08FB"/>
    <w:rsid w:val="001C09ED"/>
    <w:rsid w:val="001C102E"/>
    <w:rsid w:val="001C19BE"/>
    <w:rsid w:val="001C1BC5"/>
    <w:rsid w:val="001C26E4"/>
    <w:rsid w:val="001C2C18"/>
    <w:rsid w:val="001C310C"/>
    <w:rsid w:val="001C3155"/>
    <w:rsid w:val="001C3249"/>
    <w:rsid w:val="001C3681"/>
    <w:rsid w:val="001C3765"/>
    <w:rsid w:val="001C3A4A"/>
    <w:rsid w:val="001C3EF4"/>
    <w:rsid w:val="001C3F23"/>
    <w:rsid w:val="001C472C"/>
    <w:rsid w:val="001C4DFF"/>
    <w:rsid w:val="001C5011"/>
    <w:rsid w:val="001C6751"/>
    <w:rsid w:val="001C686A"/>
    <w:rsid w:val="001C6A08"/>
    <w:rsid w:val="001C6D99"/>
    <w:rsid w:val="001C73A2"/>
    <w:rsid w:val="001D0552"/>
    <w:rsid w:val="001D057B"/>
    <w:rsid w:val="001D08AD"/>
    <w:rsid w:val="001D1775"/>
    <w:rsid w:val="001D185C"/>
    <w:rsid w:val="001D1966"/>
    <w:rsid w:val="001D26E5"/>
    <w:rsid w:val="001D2F14"/>
    <w:rsid w:val="001D2FA2"/>
    <w:rsid w:val="001D30EC"/>
    <w:rsid w:val="001D4AD3"/>
    <w:rsid w:val="001D4C4F"/>
    <w:rsid w:val="001D50CA"/>
    <w:rsid w:val="001D5411"/>
    <w:rsid w:val="001D5437"/>
    <w:rsid w:val="001D5496"/>
    <w:rsid w:val="001D5A84"/>
    <w:rsid w:val="001D60C4"/>
    <w:rsid w:val="001D63BC"/>
    <w:rsid w:val="001D6A15"/>
    <w:rsid w:val="001D6B1A"/>
    <w:rsid w:val="001D74F0"/>
    <w:rsid w:val="001D7B25"/>
    <w:rsid w:val="001D7D9C"/>
    <w:rsid w:val="001D7F4E"/>
    <w:rsid w:val="001E032D"/>
    <w:rsid w:val="001E0354"/>
    <w:rsid w:val="001E047B"/>
    <w:rsid w:val="001E05F7"/>
    <w:rsid w:val="001E0FF8"/>
    <w:rsid w:val="001E113B"/>
    <w:rsid w:val="001E1147"/>
    <w:rsid w:val="001E1163"/>
    <w:rsid w:val="001E1169"/>
    <w:rsid w:val="001E1890"/>
    <w:rsid w:val="001E19C0"/>
    <w:rsid w:val="001E1A81"/>
    <w:rsid w:val="001E1B56"/>
    <w:rsid w:val="001E2227"/>
    <w:rsid w:val="001E2C70"/>
    <w:rsid w:val="001E2D36"/>
    <w:rsid w:val="001E30D6"/>
    <w:rsid w:val="001E3594"/>
    <w:rsid w:val="001E37A1"/>
    <w:rsid w:val="001E39A5"/>
    <w:rsid w:val="001E40CD"/>
    <w:rsid w:val="001E422E"/>
    <w:rsid w:val="001E4916"/>
    <w:rsid w:val="001E5093"/>
    <w:rsid w:val="001E5100"/>
    <w:rsid w:val="001E5B1F"/>
    <w:rsid w:val="001E5DD5"/>
    <w:rsid w:val="001E60EF"/>
    <w:rsid w:val="001E62CF"/>
    <w:rsid w:val="001E6372"/>
    <w:rsid w:val="001E64FB"/>
    <w:rsid w:val="001E6643"/>
    <w:rsid w:val="001E66C9"/>
    <w:rsid w:val="001E670E"/>
    <w:rsid w:val="001E69A5"/>
    <w:rsid w:val="001E6C37"/>
    <w:rsid w:val="001E75AD"/>
    <w:rsid w:val="001E79E7"/>
    <w:rsid w:val="001E7C9D"/>
    <w:rsid w:val="001E7D92"/>
    <w:rsid w:val="001E7EAF"/>
    <w:rsid w:val="001F0577"/>
    <w:rsid w:val="001F0695"/>
    <w:rsid w:val="001F06BF"/>
    <w:rsid w:val="001F0885"/>
    <w:rsid w:val="001F17BC"/>
    <w:rsid w:val="001F210B"/>
    <w:rsid w:val="001F2DB1"/>
    <w:rsid w:val="001F341E"/>
    <w:rsid w:val="001F3709"/>
    <w:rsid w:val="001F46CD"/>
    <w:rsid w:val="001F4D56"/>
    <w:rsid w:val="001F4E0A"/>
    <w:rsid w:val="001F5051"/>
    <w:rsid w:val="001F53BF"/>
    <w:rsid w:val="001F53F6"/>
    <w:rsid w:val="001F55B8"/>
    <w:rsid w:val="001F58C2"/>
    <w:rsid w:val="001F5C3E"/>
    <w:rsid w:val="001F5E90"/>
    <w:rsid w:val="001F5ED5"/>
    <w:rsid w:val="001F6281"/>
    <w:rsid w:val="001F6924"/>
    <w:rsid w:val="001F6EB4"/>
    <w:rsid w:val="001F70B7"/>
    <w:rsid w:val="001F77CB"/>
    <w:rsid w:val="001F7E8E"/>
    <w:rsid w:val="0020054C"/>
    <w:rsid w:val="00200A6C"/>
    <w:rsid w:val="00200B75"/>
    <w:rsid w:val="00201458"/>
    <w:rsid w:val="00201F7C"/>
    <w:rsid w:val="00202674"/>
    <w:rsid w:val="00203041"/>
    <w:rsid w:val="00203C1D"/>
    <w:rsid w:val="00203DB0"/>
    <w:rsid w:val="00203E25"/>
    <w:rsid w:val="002049A5"/>
    <w:rsid w:val="00204CA6"/>
    <w:rsid w:val="00204FC0"/>
    <w:rsid w:val="00205259"/>
    <w:rsid w:val="002054F7"/>
    <w:rsid w:val="002058F9"/>
    <w:rsid w:val="002062C6"/>
    <w:rsid w:val="00206DE9"/>
    <w:rsid w:val="00206F6A"/>
    <w:rsid w:val="00206F6C"/>
    <w:rsid w:val="002071AD"/>
    <w:rsid w:val="002071D5"/>
    <w:rsid w:val="00207355"/>
    <w:rsid w:val="00207425"/>
    <w:rsid w:val="0020744A"/>
    <w:rsid w:val="00207768"/>
    <w:rsid w:val="002077AD"/>
    <w:rsid w:val="00207E19"/>
    <w:rsid w:val="002103D2"/>
    <w:rsid w:val="0021046D"/>
    <w:rsid w:val="002108B2"/>
    <w:rsid w:val="00210AB1"/>
    <w:rsid w:val="0021175B"/>
    <w:rsid w:val="002118D1"/>
    <w:rsid w:val="002118FD"/>
    <w:rsid w:val="00211987"/>
    <w:rsid w:val="00211FD1"/>
    <w:rsid w:val="002126B2"/>
    <w:rsid w:val="00212BD4"/>
    <w:rsid w:val="00212D00"/>
    <w:rsid w:val="00213066"/>
    <w:rsid w:val="00213D15"/>
    <w:rsid w:val="002143B0"/>
    <w:rsid w:val="002143BF"/>
    <w:rsid w:val="0021491D"/>
    <w:rsid w:val="00214BA6"/>
    <w:rsid w:val="0021558B"/>
    <w:rsid w:val="0021646F"/>
    <w:rsid w:val="002168F1"/>
    <w:rsid w:val="00216E4E"/>
    <w:rsid w:val="00216E99"/>
    <w:rsid w:val="00217ED4"/>
    <w:rsid w:val="00220312"/>
    <w:rsid w:val="0022089E"/>
    <w:rsid w:val="00220C81"/>
    <w:rsid w:val="00221C82"/>
    <w:rsid w:val="002222D9"/>
    <w:rsid w:val="00222876"/>
    <w:rsid w:val="0022310B"/>
    <w:rsid w:val="002237E6"/>
    <w:rsid w:val="00224A1E"/>
    <w:rsid w:val="00224C6B"/>
    <w:rsid w:val="002251FB"/>
    <w:rsid w:val="0022550E"/>
    <w:rsid w:val="00225820"/>
    <w:rsid w:val="00225C19"/>
    <w:rsid w:val="00225C87"/>
    <w:rsid w:val="0022608C"/>
    <w:rsid w:val="00226745"/>
    <w:rsid w:val="002268E4"/>
    <w:rsid w:val="00227292"/>
    <w:rsid w:val="00227A6C"/>
    <w:rsid w:val="00227BB8"/>
    <w:rsid w:val="002306CD"/>
    <w:rsid w:val="002314E5"/>
    <w:rsid w:val="00231740"/>
    <w:rsid w:val="002318FB"/>
    <w:rsid w:val="00231A8C"/>
    <w:rsid w:val="00231EC1"/>
    <w:rsid w:val="00232950"/>
    <w:rsid w:val="00232CC1"/>
    <w:rsid w:val="00232FFD"/>
    <w:rsid w:val="002333CD"/>
    <w:rsid w:val="002339D2"/>
    <w:rsid w:val="00233AC0"/>
    <w:rsid w:val="00233D41"/>
    <w:rsid w:val="00234F3D"/>
    <w:rsid w:val="002354FA"/>
    <w:rsid w:val="00235FE8"/>
    <w:rsid w:val="00235FEE"/>
    <w:rsid w:val="002361A2"/>
    <w:rsid w:val="002365F9"/>
    <w:rsid w:val="002366B5"/>
    <w:rsid w:val="002369B7"/>
    <w:rsid w:val="00237FB4"/>
    <w:rsid w:val="002400B1"/>
    <w:rsid w:val="00240828"/>
    <w:rsid w:val="002412CD"/>
    <w:rsid w:val="00242779"/>
    <w:rsid w:val="00242896"/>
    <w:rsid w:val="002428C4"/>
    <w:rsid w:val="00242997"/>
    <w:rsid w:val="00243E23"/>
    <w:rsid w:val="00243EA8"/>
    <w:rsid w:val="002457ED"/>
    <w:rsid w:val="00245951"/>
    <w:rsid w:val="00245E4D"/>
    <w:rsid w:val="00245EE2"/>
    <w:rsid w:val="0024615A"/>
    <w:rsid w:val="002467B2"/>
    <w:rsid w:val="00246C31"/>
    <w:rsid w:val="002470D2"/>
    <w:rsid w:val="002471B6"/>
    <w:rsid w:val="00247436"/>
    <w:rsid w:val="002474BF"/>
    <w:rsid w:val="00247A9B"/>
    <w:rsid w:val="00247BC3"/>
    <w:rsid w:val="002500ED"/>
    <w:rsid w:val="002502D0"/>
    <w:rsid w:val="00250789"/>
    <w:rsid w:val="00250DFF"/>
    <w:rsid w:val="0025157A"/>
    <w:rsid w:val="00252899"/>
    <w:rsid w:val="002528A5"/>
    <w:rsid w:val="00252E69"/>
    <w:rsid w:val="00253066"/>
    <w:rsid w:val="002538B9"/>
    <w:rsid w:val="00253B81"/>
    <w:rsid w:val="00254D5A"/>
    <w:rsid w:val="00255B7F"/>
    <w:rsid w:val="00255C17"/>
    <w:rsid w:val="00255F46"/>
    <w:rsid w:val="00256281"/>
    <w:rsid w:val="002562D9"/>
    <w:rsid w:val="002563F3"/>
    <w:rsid w:val="002564CE"/>
    <w:rsid w:val="002567F3"/>
    <w:rsid w:val="00256964"/>
    <w:rsid w:val="00256CB8"/>
    <w:rsid w:val="0025739E"/>
    <w:rsid w:val="00257E15"/>
    <w:rsid w:val="00257F6C"/>
    <w:rsid w:val="00257F92"/>
    <w:rsid w:val="0026129C"/>
    <w:rsid w:val="0026166F"/>
    <w:rsid w:val="0026197A"/>
    <w:rsid w:val="002621D2"/>
    <w:rsid w:val="002623FC"/>
    <w:rsid w:val="002626B9"/>
    <w:rsid w:val="00262773"/>
    <w:rsid w:val="00262BF1"/>
    <w:rsid w:val="00262C73"/>
    <w:rsid w:val="002631B6"/>
    <w:rsid w:val="002632FF"/>
    <w:rsid w:val="00263CBB"/>
    <w:rsid w:val="00263CDB"/>
    <w:rsid w:val="00263E91"/>
    <w:rsid w:val="00264360"/>
    <w:rsid w:val="002644EC"/>
    <w:rsid w:val="00264599"/>
    <w:rsid w:val="00264680"/>
    <w:rsid w:val="00264882"/>
    <w:rsid w:val="00264CF5"/>
    <w:rsid w:val="0026587D"/>
    <w:rsid w:val="00265A40"/>
    <w:rsid w:val="002669E4"/>
    <w:rsid w:val="002672A4"/>
    <w:rsid w:val="00267A74"/>
    <w:rsid w:val="00267F1D"/>
    <w:rsid w:val="00270950"/>
    <w:rsid w:val="002711BD"/>
    <w:rsid w:val="002717A1"/>
    <w:rsid w:val="0027280A"/>
    <w:rsid w:val="00272A9E"/>
    <w:rsid w:val="0027325D"/>
    <w:rsid w:val="0027361F"/>
    <w:rsid w:val="002737C6"/>
    <w:rsid w:val="00274099"/>
    <w:rsid w:val="00274B45"/>
    <w:rsid w:val="00275841"/>
    <w:rsid w:val="0027664C"/>
    <w:rsid w:val="002770ED"/>
    <w:rsid w:val="00277357"/>
    <w:rsid w:val="0027768B"/>
    <w:rsid w:val="00277D7A"/>
    <w:rsid w:val="002807B9"/>
    <w:rsid w:val="00280A65"/>
    <w:rsid w:val="00281360"/>
    <w:rsid w:val="00281A41"/>
    <w:rsid w:val="00281DEE"/>
    <w:rsid w:val="0028217E"/>
    <w:rsid w:val="002825FD"/>
    <w:rsid w:val="002831AF"/>
    <w:rsid w:val="0028322D"/>
    <w:rsid w:val="002835E8"/>
    <w:rsid w:val="0028362A"/>
    <w:rsid w:val="0028390C"/>
    <w:rsid w:val="00283F65"/>
    <w:rsid w:val="00284754"/>
    <w:rsid w:val="00284B8C"/>
    <w:rsid w:val="00284C03"/>
    <w:rsid w:val="002854EA"/>
    <w:rsid w:val="0028554A"/>
    <w:rsid w:val="00286EC7"/>
    <w:rsid w:val="00286FFC"/>
    <w:rsid w:val="00287195"/>
    <w:rsid w:val="0028753A"/>
    <w:rsid w:val="00287628"/>
    <w:rsid w:val="0029040C"/>
    <w:rsid w:val="0029044D"/>
    <w:rsid w:val="00290C34"/>
    <w:rsid w:val="002910B9"/>
    <w:rsid w:val="0029133F"/>
    <w:rsid w:val="002913CF"/>
    <w:rsid w:val="0029183A"/>
    <w:rsid w:val="00291900"/>
    <w:rsid w:val="00291A36"/>
    <w:rsid w:val="00291E42"/>
    <w:rsid w:val="00292561"/>
    <w:rsid w:val="002927AE"/>
    <w:rsid w:val="00292CCC"/>
    <w:rsid w:val="002934BD"/>
    <w:rsid w:val="00293670"/>
    <w:rsid w:val="00293C4F"/>
    <w:rsid w:val="00293CF6"/>
    <w:rsid w:val="002941C3"/>
    <w:rsid w:val="00294C4F"/>
    <w:rsid w:val="00295987"/>
    <w:rsid w:val="0029632A"/>
    <w:rsid w:val="0029634C"/>
    <w:rsid w:val="002964B5"/>
    <w:rsid w:val="0029653B"/>
    <w:rsid w:val="002965C0"/>
    <w:rsid w:val="00296A7B"/>
    <w:rsid w:val="00296C09"/>
    <w:rsid w:val="00297473"/>
    <w:rsid w:val="00297768"/>
    <w:rsid w:val="00297821"/>
    <w:rsid w:val="00297865"/>
    <w:rsid w:val="00297D33"/>
    <w:rsid w:val="00297D8A"/>
    <w:rsid w:val="00297DF9"/>
    <w:rsid w:val="00297E61"/>
    <w:rsid w:val="002A0B0E"/>
    <w:rsid w:val="002A1266"/>
    <w:rsid w:val="002A1274"/>
    <w:rsid w:val="002A1749"/>
    <w:rsid w:val="002A1FFB"/>
    <w:rsid w:val="002A262A"/>
    <w:rsid w:val="002A26D9"/>
    <w:rsid w:val="002A2839"/>
    <w:rsid w:val="002A285A"/>
    <w:rsid w:val="002A2B59"/>
    <w:rsid w:val="002A2D5F"/>
    <w:rsid w:val="002A2DF9"/>
    <w:rsid w:val="002A392E"/>
    <w:rsid w:val="002A4681"/>
    <w:rsid w:val="002A4A54"/>
    <w:rsid w:val="002A4F5C"/>
    <w:rsid w:val="002A4F98"/>
    <w:rsid w:val="002A4FCB"/>
    <w:rsid w:val="002A699F"/>
    <w:rsid w:val="002A72C9"/>
    <w:rsid w:val="002A7BF7"/>
    <w:rsid w:val="002A7D19"/>
    <w:rsid w:val="002A7D1B"/>
    <w:rsid w:val="002B016A"/>
    <w:rsid w:val="002B04AA"/>
    <w:rsid w:val="002B08E4"/>
    <w:rsid w:val="002B0B0E"/>
    <w:rsid w:val="002B1A01"/>
    <w:rsid w:val="002B1A89"/>
    <w:rsid w:val="002B1AD1"/>
    <w:rsid w:val="002B1C6A"/>
    <w:rsid w:val="002B2347"/>
    <w:rsid w:val="002B2A12"/>
    <w:rsid w:val="002B2A95"/>
    <w:rsid w:val="002B2AA0"/>
    <w:rsid w:val="002B2AB6"/>
    <w:rsid w:val="002B2B49"/>
    <w:rsid w:val="002B2BA6"/>
    <w:rsid w:val="002B4258"/>
    <w:rsid w:val="002B479C"/>
    <w:rsid w:val="002B6740"/>
    <w:rsid w:val="002B6890"/>
    <w:rsid w:val="002B7772"/>
    <w:rsid w:val="002B7A81"/>
    <w:rsid w:val="002B7AE4"/>
    <w:rsid w:val="002C07C2"/>
    <w:rsid w:val="002C0A92"/>
    <w:rsid w:val="002C0DAD"/>
    <w:rsid w:val="002C0ED6"/>
    <w:rsid w:val="002C1136"/>
    <w:rsid w:val="002C1ACC"/>
    <w:rsid w:val="002C2328"/>
    <w:rsid w:val="002C2E0F"/>
    <w:rsid w:val="002C2E89"/>
    <w:rsid w:val="002C3048"/>
    <w:rsid w:val="002C3649"/>
    <w:rsid w:val="002C375F"/>
    <w:rsid w:val="002C39A5"/>
    <w:rsid w:val="002C3C7E"/>
    <w:rsid w:val="002C42C4"/>
    <w:rsid w:val="002C46A5"/>
    <w:rsid w:val="002C4BC8"/>
    <w:rsid w:val="002C4F92"/>
    <w:rsid w:val="002C513C"/>
    <w:rsid w:val="002C52B5"/>
    <w:rsid w:val="002C5A29"/>
    <w:rsid w:val="002C667D"/>
    <w:rsid w:val="002C68F3"/>
    <w:rsid w:val="002C6BC5"/>
    <w:rsid w:val="002C749F"/>
    <w:rsid w:val="002C771C"/>
    <w:rsid w:val="002C78A0"/>
    <w:rsid w:val="002C7C05"/>
    <w:rsid w:val="002C7CFD"/>
    <w:rsid w:val="002C7F49"/>
    <w:rsid w:val="002D0097"/>
    <w:rsid w:val="002D02DA"/>
    <w:rsid w:val="002D0699"/>
    <w:rsid w:val="002D08C5"/>
    <w:rsid w:val="002D0A43"/>
    <w:rsid w:val="002D0E4A"/>
    <w:rsid w:val="002D1C6C"/>
    <w:rsid w:val="002D1E26"/>
    <w:rsid w:val="002D1ED9"/>
    <w:rsid w:val="002D1EDD"/>
    <w:rsid w:val="002D2003"/>
    <w:rsid w:val="002D205D"/>
    <w:rsid w:val="002D223B"/>
    <w:rsid w:val="002D29B4"/>
    <w:rsid w:val="002D2BA6"/>
    <w:rsid w:val="002D34C2"/>
    <w:rsid w:val="002D360A"/>
    <w:rsid w:val="002D3AD4"/>
    <w:rsid w:val="002D3CD0"/>
    <w:rsid w:val="002D445E"/>
    <w:rsid w:val="002D45BD"/>
    <w:rsid w:val="002D485B"/>
    <w:rsid w:val="002D4B47"/>
    <w:rsid w:val="002D4F1A"/>
    <w:rsid w:val="002D5650"/>
    <w:rsid w:val="002D5866"/>
    <w:rsid w:val="002D5D92"/>
    <w:rsid w:val="002D5E68"/>
    <w:rsid w:val="002D5F95"/>
    <w:rsid w:val="002D6295"/>
    <w:rsid w:val="002D6564"/>
    <w:rsid w:val="002D65F0"/>
    <w:rsid w:val="002D6815"/>
    <w:rsid w:val="002D7736"/>
    <w:rsid w:val="002D7BAC"/>
    <w:rsid w:val="002E099E"/>
    <w:rsid w:val="002E0F3C"/>
    <w:rsid w:val="002E136C"/>
    <w:rsid w:val="002E1BD9"/>
    <w:rsid w:val="002E1C1B"/>
    <w:rsid w:val="002E23D8"/>
    <w:rsid w:val="002E2725"/>
    <w:rsid w:val="002E311C"/>
    <w:rsid w:val="002E357A"/>
    <w:rsid w:val="002E3BFD"/>
    <w:rsid w:val="002E4987"/>
    <w:rsid w:val="002E4AD4"/>
    <w:rsid w:val="002E4B3F"/>
    <w:rsid w:val="002E4B86"/>
    <w:rsid w:val="002E5728"/>
    <w:rsid w:val="002E5CB6"/>
    <w:rsid w:val="002E5F0E"/>
    <w:rsid w:val="002E61FF"/>
    <w:rsid w:val="002E639D"/>
    <w:rsid w:val="002E63C7"/>
    <w:rsid w:val="002E66B3"/>
    <w:rsid w:val="002E6AB2"/>
    <w:rsid w:val="002E6C46"/>
    <w:rsid w:val="002E7783"/>
    <w:rsid w:val="002E79B9"/>
    <w:rsid w:val="002E7B25"/>
    <w:rsid w:val="002E7FEC"/>
    <w:rsid w:val="002F0A1B"/>
    <w:rsid w:val="002F1039"/>
    <w:rsid w:val="002F1325"/>
    <w:rsid w:val="002F1570"/>
    <w:rsid w:val="002F1594"/>
    <w:rsid w:val="002F20DA"/>
    <w:rsid w:val="002F2373"/>
    <w:rsid w:val="002F2B6C"/>
    <w:rsid w:val="002F31BA"/>
    <w:rsid w:val="002F37BE"/>
    <w:rsid w:val="002F37FC"/>
    <w:rsid w:val="002F515A"/>
    <w:rsid w:val="002F58E4"/>
    <w:rsid w:val="002F5AE6"/>
    <w:rsid w:val="002F5B2B"/>
    <w:rsid w:val="002F5B55"/>
    <w:rsid w:val="002F5CB8"/>
    <w:rsid w:val="002F5EC2"/>
    <w:rsid w:val="002F60C5"/>
    <w:rsid w:val="002F6174"/>
    <w:rsid w:val="002F627E"/>
    <w:rsid w:val="002F6B9C"/>
    <w:rsid w:val="002F6CDC"/>
    <w:rsid w:val="002F7357"/>
    <w:rsid w:val="002F7434"/>
    <w:rsid w:val="002F7A62"/>
    <w:rsid w:val="002F7E3F"/>
    <w:rsid w:val="003008B3"/>
    <w:rsid w:val="00300C09"/>
    <w:rsid w:val="00300CED"/>
    <w:rsid w:val="00301211"/>
    <w:rsid w:val="003027AA"/>
    <w:rsid w:val="003028F1"/>
    <w:rsid w:val="00302E62"/>
    <w:rsid w:val="003031A2"/>
    <w:rsid w:val="003032C0"/>
    <w:rsid w:val="00303721"/>
    <w:rsid w:val="00303B46"/>
    <w:rsid w:val="00303B63"/>
    <w:rsid w:val="00303D16"/>
    <w:rsid w:val="00303F93"/>
    <w:rsid w:val="0030428A"/>
    <w:rsid w:val="00304A92"/>
    <w:rsid w:val="00304CAD"/>
    <w:rsid w:val="0030504E"/>
    <w:rsid w:val="00305C70"/>
    <w:rsid w:val="00306171"/>
    <w:rsid w:val="0030629D"/>
    <w:rsid w:val="003063B0"/>
    <w:rsid w:val="0031069A"/>
    <w:rsid w:val="00310BBE"/>
    <w:rsid w:val="003112DC"/>
    <w:rsid w:val="003112FC"/>
    <w:rsid w:val="0031188E"/>
    <w:rsid w:val="003118F4"/>
    <w:rsid w:val="0031190E"/>
    <w:rsid w:val="0031201D"/>
    <w:rsid w:val="0031282B"/>
    <w:rsid w:val="003128CE"/>
    <w:rsid w:val="00313382"/>
    <w:rsid w:val="003134B1"/>
    <w:rsid w:val="00313576"/>
    <w:rsid w:val="00313957"/>
    <w:rsid w:val="00314B67"/>
    <w:rsid w:val="00315564"/>
    <w:rsid w:val="003155C7"/>
    <w:rsid w:val="00315DD0"/>
    <w:rsid w:val="00316097"/>
    <w:rsid w:val="0031618D"/>
    <w:rsid w:val="0031619F"/>
    <w:rsid w:val="003165A8"/>
    <w:rsid w:val="00316904"/>
    <w:rsid w:val="00316D38"/>
    <w:rsid w:val="00316D5B"/>
    <w:rsid w:val="003172AB"/>
    <w:rsid w:val="003172FF"/>
    <w:rsid w:val="0031762D"/>
    <w:rsid w:val="00317983"/>
    <w:rsid w:val="0032000C"/>
    <w:rsid w:val="00320213"/>
    <w:rsid w:val="00320632"/>
    <w:rsid w:val="003207A5"/>
    <w:rsid w:val="00320B4A"/>
    <w:rsid w:val="00320EAB"/>
    <w:rsid w:val="00321005"/>
    <w:rsid w:val="003210A7"/>
    <w:rsid w:val="00321287"/>
    <w:rsid w:val="003217D2"/>
    <w:rsid w:val="00321E73"/>
    <w:rsid w:val="00321FB7"/>
    <w:rsid w:val="00322489"/>
    <w:rsid w:val="00322770"/>
    <w:rsid w:val="00322C70"/>
    <w:rsid w:val="00322EAC"/>
    <w:rsid w:val="00323440"/>
    <w:rsid w:val="00323F51"/>
    <w:rsid w:val="0032417D"/>
    <w:rsid w:val="00324372"/>
    <w:rsid w:val="00324816"/>
    <w:rsid w:val="00324CBA"/>
    <w:rsid w:val="00324D1A"/>
    <w:rsid w:val="0032535D"/>
    <w:rsid w:val="00325D1D"/>
    <w:rsid w:val="003263AA"/>
    <w:rsid w:val="00326804"/>
    <w:rsid w:val="00326E58"/>
    <w:rsid w:val="003275A3"/>
    <w:rsid w:val="003275C6"/>
    <w:rsid w:val="00327E3E"/>
    <w:rsid w:val="003305BD"/>
    <w:rsid w:val="003307FC"/>
    <w:rsid w:val="003308A6"/>
    <w:rsid w:val="00331079"/>
    <w:rsid w:val="00331483"/>
    <w:rsid w:val="0033152A"/>
    <w:rsid w:val="003315B2"/>
    <w:rsid w:val="00331992"/>
    <w:rsid w:val="00331A27"/>
    <w:rsid w:val="00331E83"/>
    <w:rsid w:val="00332102"/>
    <w:rsid w:val="0033214A"/>
    <w:rsid w:val="00332690"/>
    <w:rsid w:val="003327BE"/>
    <w:rsid w:val="003328C6"/>
    <w:rsid w:val="00332A73"/>
    <w:rsid w:val="00332CC4"/>
    <w:rsid w:val="00333240"/>
    <w:rsid w:val="003332C0"/>
    <w:rsid w:val="00333A84"/>
    <w:rsid w:val="00333AF6"/>
    <w:rsid w:val="00333F85"/>
    <w:rsid w:val="0033402D"/>
    <w:rsid w:val="00334DB7"/>
    <w:rsid w:val="003357EC"/>
    <w:rsid w:val="00335B79"/>
    <w:rsid w:val="00335B7B"/>
    <w:rsid w:val="00335DC0"/>
    <w:rsid w:val="0033650B"/>
    <w:rsid w:val="003366D0"/>
    <w:rsid w:val="0033780A"/>
    <w:rsid w:val="00337985"/>
    <w:rsid w:val="0034002B"/>
    <w:rsid w:val="0034021A"/>
    <w:rsid w:val="003402FB"/>
    <w:rsid w:val="0034079F"/>
    <w:rsid w:val="003414DE"/>
    <w:rsid w:val="00341583"/>
    <w:rsid w:val="003421F7"/>
    <w:rsid w:val="0034272D"/>
    <w:rsid w:val="00342D42"/>
    <w:rsid w:val="0034313F"/>
    <w:rsid w:val="00343152"/>
    <w:rsid w:val="0034316E"/>
    <w:rsid w:val="00343812"/>
    <w:rsid w:val="00344142"/>
    <w:rsid w:val="0034433F"/>
    <w:rsid w:val="003446C4"/>
    <w:rsid w:val="0034482A"/>
    <w:rsid w:val="00344A7C"/>
    <w:rsid w:val="00344B13"/>
    <w:rsid w:val="00344DB5"/>
    <w:rsid w:val="00344E85"/>
    <w:rsid w:val="00344FA6"/>
    <w:rsid w:val="0034509F"/>
    <w:rsid w:val="00345429"/>
    <w:rsid w:val="00345672"/>
    <w:rsid w:val="0034611B"/>
    <w:rsid w:val="00346648"/>
    <w:rsid w:val="00346A47"/>
    <w:rsid w:val="00346CEA"/>
    <w:rsid w:val="00346EBC"/>
    <w:rsid w:val="0034719B"/>
    <w:rsid w:val="003474F4"/>
    <w:rsid w:val="00347547"/>
    <w:rsid w:val="003475F3"/>
    <w:rsid w:val="00347E9E"/>
    <w:rsid w:val="003501F6"/>
    <w:rsid w:val="00350483"/>
    <w:rsid w:val="00350AAF"/>
    <w:rsid w:val="00350D6F"/>
    <w:rsid w:val="00351289"/>
    <w:rsid w:val="00352199"/>
    <w:rsid w:val="003525BA"/>
    <w:rsid w:val="0035295C"/>
    <w:rsid w:val="0035378B"/>
    <w:rsid w:val="003540C7"/>
    <w:rsid w:val="00354296"/>
    <w:rsid w:val="00354511"/>
    <w:rsid w:val="00354524"/>
    <w:rsid w:val="003546CF"/>
    <w:rsid w:val="0035497E"/>
    <w:rsid w:val="00356828"/>
    <w:rsid w:val="00356A6F"/>
    <w:rsid w:val="003570A5"/>
    <w:rsid w:val="00357B82"/>
    <w:rsid w:val="00357BD9"/>
    <w:rsid w:val="00360372"/>
    <w:rsid w:val="0036060D"/>
    <w:rsid w:val="00360A40"/>
    <w:rsid w:val="003616EF"/>
    <w:rsid w:val="0036265B"/>
    <w:rsid w:val="00362892"/>
    <w:rsid w:val="00362D5A"/>
    <w:rsid w:val="00363A57"/>
    <w:rsid w:val="003640B6"/>
    <w:rsid w:val="003645B1"/>
    <w:rsid w:val="00365964"/>
    <w:rsid w:val="00365C1E"/>
    <w:rsid w:val="00366968"/>
    <w:rsid w:val="00366C40"/>
    <w:rsid w:val="003673C2"/>
    <w:rsid w:val="00367551"/>
    <w:rsid w:val="00367A62"/>
    <w:rsid w:val="0037024D"/>
    <w:rsid w:val="00370FC9"/>
    <w:rsid w:val="00370FDC"/>
    <w:rsid w:val="00371031"/>
    <w:rsid w:val="00371169"/>
    <w:rsid w:val="00371434"/>
    <w:rsid w:val="003722AA"/>
    <w:rsid w:val="00373B5C"/>
    <w:rsid w:val="00374579"/>
    <w:rsid w:val="00374C50"/>
    <w:rsid w:val="00374FBA"/>
    <w:rsid w:val="0037517B"/>
    <w:rsid w:val="0037565C"/>
    <w:rsid w:val="00375CE9"/>
    <w:rsid w:val="0037693B"/>
    <w:rsid w:val="00376D1B"/>
    <w:rsid w:val="00377E19"/>
    <w:rsid w:val="0038014F"/>
    <w:rsid w:val="00380626"/>
    <w:rsid w:val="003806E8"/>
    <w:rsid w:val="0038083B"/>
    <w:rsid w:val="00381F3A"/>
    <w:rsid w:val="00381F6C"/>
    <w:rsid w:val="003823C8"/>
    <w:rsid w:val="00383135"/>
    <w:rsid w:val="003832A7"/>
    <w:rsid w:val="003833BC"/>
    <w:rsid w:val="0038416A"/>
    <w:rsid w:val="00384801"/>
    <w:rsid w:val="00384A4A"/>
    <w:rsid w:val="0038655D"/>
    <w:rsid w:val="00386C20"/>
    <w:rsid w:val="00386DA5"/>
    <w:rsid w:val="00386F30"/>
    <w:rsid w:val="003873F6"/>
    <w:rsid w:val="00387692"/>
    <w:rsid w:val="0038775F"/>
    <w:rsid w:val="00387A0C"/>
    <w:rsid w:val="00390373"/>
    <w:rsid w:val="00390F79"/>
    <w:rsid w:val="00391201"/>
    <w:rsid w:val="00392051"/>
    <w:rsid w:val="003921D9"/>
    <w:rsid w:val="003944F6"/>
    <w:rsid w:val="00394521"/>
    <w:rsid w:val="00395F73"/>
    <w:rsid w:val="00396298"/>
    <w:rsid w:val="003962F5"/>
    <w:rsid w:val="0039673A"/>
    <w:rsid w:val="00396F88"/>
    <w:rsid w:val="00396FFC"/>
    <w:rsid w:val="00397883"/>
    <w:rsid w:val="00397B2C"/>
    <w:rsid w:val="00397C63"/>
    <w:rsid w:val="00397DBB"/>
    <w:rsid w:val="003A00A1"/>
    <w:rsid w:val="003A012D"/>
    <w:rsid w:val="003A0201"/>
    <w:rsid w:val="003A0209"/>
    <w:rsid w:val="003A0530"/>
    <w:rsid w:val="003A116F"/>
    <w:rsid w:val="003A1216"/>
    <w:rsid w:val="003A1474"/>
    <w:rsid w:val="003A1634"/>
    <w:rsid w:val="003A28CE"/>
    <w:rsid w:val="003A2985"/>
    <w:rsid w:val="003A37E1"/>
    <w:rsid w:val="003A555A"/>
    <w:rsid w:val="003A5D68"/>
    <w:rsid w:val="003A5D71"/>
    <w:rsid w:val="003A64A4"/>
    <w:rsid w:val="003A65E4"/>
    <w:rsid w:val="003A6867"/>
    <w:rsid w:val="003A74F6"/>
    <w:rsid w:val="003A754D"/>
    <w:rsid w:val="003A7992"/>
    <w:rsid w:val="003A7A58"/>
    <w:rsid w:val="003A7EB1"/>
    <w:rsid w:val="003B0174"/>
    <w:rsid w:val="003B02B9"/>
    <w:rsid w:val="003B05E5"/>
    <w:rsid w:val="003B1E2F"/>
    <w:rsid w:val="003B24E4"/>
    <w:rsid w:val="003B2721"/>
    <w:rsid w:val="003B2BB2"/>
    <w:rsid w:val="003B31D9"/>
    <w:rsid w:val="003B381F"/>
    <w:rsid w:val="003B3A6B"/>
    <w:rsid w:val="003B3B4F"/>
    <w:rsid w:val="003B3C89"/>
    <w:rsid w:val="003B4157"/>
    <w:rsid w:val="003B471F"/>
    <w:rsid w:val="003B5C57"/>
    <w:rsid w:val="003B5CC6"/>
    <w:rsid w:val="003B6ABD"/>
    <w:rsid w:val="003B6CD6"/>
    <w:rsid w:val="003B6CEE"/>
    <w:rsid w:val="003B749B"/>
    <w:rsid w:val="003B77CA"/>
    <w:rsid w:val="003B78B4"/>
    <w:rsid w:val="003B7C72"/>
    <w:rsid w:val="003C0047"/>
    <w:rsid w:val="003C0986"/>
    <w:rsid w:val="003C0C38"/>
    <w:rsid w:val="003C0C98"/>
    <w:rsid w:val="003C1936"/>
    <w:rsid w:val="003C1D92"/>
    <w:rsid w:val="003C1EA8"/>
    <w:rsid w:val="003C2A9E"/>
    <w:rsid w:val="003C2E6C"/>
    <w:rsid w:val="003C2F3B"/>
    <w:rsid w:val="003C37CD"/>
    <w:rsid w:val="003C393A"/>
    <w:rsid w:val="003C4102"/>
    <w:rsid w:val="003C4BFC"/>
    <w:rsid w:val="003C4EDB"/>
    <w:rsid w:val="003C5A02"/>
    <w:rsid w:val="003C5A8F"/>
    <w:rsid w:val="003C614E"/>
    <w:rsid w:val="003C69A4"/>
    <w:rsid w:val="003C6CD7"/>
    <w:rsid w:val="003C6CF8"/>
    <w:rsid w:val="003D00AD"/>
    <w:rsid w:val="003D014D"/>
    <w:rsid w:val="003D0282"/>
    <w:rsid w:val="003D1AA9"/>
    <w:rsid w:val="003D1FBB"/>
    <w:rsid w:val="003D2F5D"/>
    <w:rsid w:val="003D3D92"/>
    <w:rsid w:val="003D40CD"/>
    <w:rsid w:val="003D43D1"/>
    <w:rsid w:val="003D4707"/>
    <w:rsid w:val="003D49C3"/>
    <w:rsid w:val="003D4A3A"/>
    <w:rsid w:val="003D4F1A"/>
    <w:rsid w:val="003D5700"/>
    <w:rsid w:val="003D589B"/>
    <w:rsid w:val="003D5BBF"/>
    <w:rsid w:val="003D5C2A"/>
    <w:rsid w:val="003D63B3"/>
    <w:rsid w:val="003D656E"/>
    <w:rsid w:val="003D7E77"/>
    <w:rsid w:val="003E0089"/>
    <w:rsid w:val="003E027A"/>
    <w:rsid w:val="003E097E"/>
    <w:rsid w:val="003E0A04"/>
    <w:rsid w:val="003E0F21"/>
    <w:rsid w:val="003E0FB6"/>
    <w:rsid w:val="003E1219"/>
    <w:rsid w:val="003E1255"/>
    <w:rsid w:val="003E16DB"/>
    <w:rsid w:val="003E1B47"/>
    <w:rsid w:val="003E1C03"/>
    <w:rsid w:val="003E2451"/>
    <w:rsid w:val="003E2536"/>
    <w:rsid w:val="003E2559"/>
    <w:rsid w:val="003E2582"/>
    <w:rsid w:val="003E3140"/>
    <w:rsid w:val="003E3252"/>
    <w:rsid w:val="003E3544"/>
    <w:rsid w:val="003E35E7"/>
    <w:rsid w:val="003E3772"/>
    <w:rsid w:val="003E3A7A"/>
    <w:rsid w:val="003E3C4A"/>
    <w:rsid w:val="003E3FBB"/>
    <w:rsid w:val="003E4235"/>
    <w:rsid w:val="003E4935"/>
    <w:rsid w:val="003E51F1"/>
    <w:rsid w:val="003E5C5E"/>
    <w:rsid w:val="003E6C51"/>
    <w:rsid w:val="003E76B1"/>
    <w:rsid w:val="003E795D"/>
    <w:rsid w:val="003E7C9E"/>
    <w:rsid w:val="003E7D5C"/>
    <w:rsid w:val="003E7FAE"/>
    <w:rsid w:val="003F05AF"/>
    <w:rsid w:val="003F0984"/>
    <w:rsid w:val="003F0A57"/>
    <w:rsid w:val="003F0D55"/>
    <w:rsid w:val="003F0E6F"/>
    <w:rsid w:val="003F1414"/>
    <w:rsid w:val="003F191E"/>
    <w:rsid w:val="003F1A90"/>
    <w:rsid w:val="003F228E"/>
    <w:rsid w:val="003F22E3"/>
    <w:rsid w:val="003F2420"/>
    <w:rsid w:val="003F2908"/>
    <w:rsid w:val="003F2E9E"/>
    <w:rsid w:val="003F3506"/>
    <w:rsid w:val="003F3666"/>
    <w:rsid w:val="003F441C"/>
    <w:rsid w:val="003F47B3"/>
    <w:rsid w:val="003F4835"/>
    <w:rsid w:val="003F4A34"/>
    <w:rsid w:val="003F542B"/>
    <w:rsid w:val="003F5C66"/>
    <w:rsid w:val="003F6588"/>
    <w:rsid w:val="003F671B"/>
    <w:rsid w:val="003F6D5E"/>
    <w:rsid w:val="003F737C"/>
    <w:rsid w:val="003F7990"/>
    <w:rsid w:val="003F79AF"/>
    <w:rsid w:val="003F7A5E"/>
    <w:rsid w:val="0040066A"/>
    <w:rsid w:val="004011F8"/>
    <w:rsid w:val="00401A47"/>
    <w:rsid w:val="00401A88"/>
    <w:rsid w:val="004021E7"/>
    <w:rsid w:val="00402B31"/>
    <w:rsid w:val="00402D3C"/>
    <w:rsid w:val="00403138"/>
    <w:rsid w:val="004035D9"/>
    <w:rsid w:val="0040385A"/>
    <w:rsid w:val="00404012"/>
    <w:rsid w:val="004043CE"/>
    <w:rsid w:val="00404481"/>
    <w:rsid w:val="0040449C"/>
    <w:rsid w:val="00404692"/>
    <w:rsid w:val="00404991"/>
    <w:rsid w:val="00404A9E"/>
    <w:rsid w:val="00404AFC"/>
    <w:rsid w:val="00404B7C"/>
    <w:rsid w:val="00404DEE"/>
    <w:rsid w:val="004053D4"/>
    <w:rsid w:val="004056BA"/>
    <w:rsid w:val="00406150"/>
    <w:rsid w:val="004062AF"/>
    <w:rsid w:val="0040643B"/>
    <w:rsid w:val="004065FB"/>
    <w:rsid w:val="00406624"/>
    <w:rsid w:val="004069E9"/>
    <w:rsid w:val="00406A0E"/>
    <w:rsid w:val="004072E8"/>
    <w:rsid w:val="00407458"/>
    <w:rsid w:val="0041036F"/>
    <w:rsid w:val="00410821"/>
    <w:rsid w:val="00410851"/>
    <w:rsid w:val="00410A9E"/>
    <w:rsid w:val="00410BF6"/>
    <w:rsid w:val="00410D8C"/>
    <w:rsid w:val="00411121"/>
    <w:rsid w:val="004111D3"/>
    <w:rsid w:val="00411417"/>
    <w:rsid w:val="004119AD"/>
    <w:rsid w:val="004129B2"/>
    <w:rsid w:val="00412B1A"/>
    <w:rsid w:val="00412D2B"/>
    <w:rsid w:val="00412D6B"/>
    <w:rsid w:val="00412E2D"/>
    <w:rsid w:val="00413114"/>
    <w:rsid w:val="004131A6"/>
    <w:rsid w:val="004137D6"/>
    <w:rsid w:val="00414011"/>
    <w:rsid w:val="00414071"/>
    <w:rsid w:val="004144ED"/>
    <w:rsid w:val="0041462D"/>
    <w:rsid w:val="0041476D"/>
    <w:rsid w:val="0041487C"/>
    <w:rsid w:val="00414AE9"/>
    <w:rsid w:val="00414DD1"/>
    <w:rsid w:val="00415976"/>
    <w:rsid w:val="00415D43"/>
    <w:rsid w:val="00416294"/>
    <w:rsid w:val="004164C9"/>
    <w:rsid w:val="00416CE5"/>
    <w:rsid w:val="00417176"/>
    <w:rsid w:val="00417692"/>
    <w:rsid w:val="004178F7"/>
    <w:rsid w:val="00417B2B"/>
    <w:rsid w:val="00420B01"/>
    <w:rsid w:val="00420E4E"/>
    <w:rsid w:val="0042194C"/>
    <w:rsid w:val="00421AED"/>
    <w:rsid w:val="00421C86"/>
    <w:rsid w:val="00423545"/>
    <w:rsid w:val="00423654"/>
    <w:rsid w:val="00423679"/>
    <w:rsid w:val="00423A5E"/>
    <w:rsid w:val="00423ABA"/>
    <w:rsid w:val="00423F3D"/>
    <w:rsid w:val="00423FAC"/>
    <w:rsid w:val="004240C4"/>
    <w:rsid w:val="00424C01"/>
    <w:rsid w:val="004258D6"/>
    <w:rsid w:val="004259B1"/>
    <w:rsid w:val="00425F05"/>
    <w:rsid w:val="00426A2D"/>
    <w:rsid w:val="00426B38"/>
    <w:rsid w:val="00426C72"/>
    <w:rsid w:val="00427015"/>
    <w:rsid w:val="004272FE"/>
    <w:rsid w:val="00427303"/>
    <w:rsid w:val="004273FF"/>
    <w:rsid w:val="00427467"/>
    <w:rsid w:val="004279AE"/>
    <w:rsid w:val="00427CEA"/>
    <w:rsid w:val="004300FC"/>
    <w:rsid w:val="004305E9"/>
    <w:rsid w:val="004308B3"/>
    <w:rsid w:val="004309F4"/>
    <w:rsid w:val="00431445"/>
    <w:rsid w:val="004316D7"/>
    <w:rsid w:val="004329F2"/>
    <w:rsid w:val="00432A9F"/>
    <w:rsid w:val="00432C85"/>
    <w:rsid w:val="00433061"/>
    <w:rsid w:val="00433382"/>
    <w:rsid w:val="004337A7"/>
    <w:rsid w:val="004338CF"/>
    <w:rsid w:val="00433ED5"/>
    <w:rsid w:val="00433F14"/>
    <w:rsid w:val="00433F27"/>
    <w:rsid w:val="004342BE"/>
    <w:rsid w:val="004343D1"/>
    <w:rsid w:val="00435209"/>
    <w:rsid w:val="00435958"/>
    <w:rsid w:val="00435A04"/>
    <w:rsid w:val="00435E92"/>
    <w:rsid w:val="00436293"/>
    <w:rsid w:val="0043673E"/>
    <w:rsid w:val="00436F5F"/>
    <w:rsid w:val="00436FB7"/>
    <w:rsid w:val="00437206"/>
    <w:rsid w:val="00437240"/>
    <w:rsid w:val="00437794"/>
    <w:rsid w:val="00437C35"/>
    <w:rsid w:val="00437FF9"/>
    <w:rsid w:val="00440AF5"/>
    <w:rsid w:val="00440D5F"/>
    <w:rsid w:val="0044114D"/>
    <w:rsid w:val="004416E4"/>
    <w:rsid w:val="004416EC"/>
    <w:rsid w:val="0044197F"/>
    <w:rsid w:val="00442078"/>
    <w:rsid w:val="004421C6"/>
    <w:rsid w:val="0044222B"/>
    <w:rsid w:val="00442334"/>
    <w:rsid w:val="004423BA"/>
    <w:rsid w:val="004425A9"/>
    <w:rsid w:val="004427AF"/>
    <w:rsid w:val="00443103"/>
    <w:rsid w:val="004431C9"/>
    <w:rsid w:val="00443373"/>
    <w:rsid w:val="00443A7B"/>
    <w:rsid w:val="00443BA3"/>
    <w:rsid w:val="00443DF0"/>
    <w:rsid w:val="00444197"/>
    <w:rsid w:val="00444467"/>
    <w:rsid w:val="004446A2"/>
    <w:rsid w:val="00444F03"/>
    <w:rsid w:val="0044505D"/>
    <w:rsid w:val="00445630"/>
    <w:rsid w:val="00446FBE"/>
    <w:rsid w:val="0044705F"/>
    <w:rsid w:val="0044712F"/>
    <w:rsid w:val="004471F4"/>
    <w:rsid w:val="00447345"/>
    <w:rsid w:val="00447600"/>
    <w:rsid w:val="004500DF"/>
    <w:rsid w:val="00450436"/>
    <w:rsid w:val="004504E9"/>
    <w:rsid w:val="00450AEB"/>
    <w:rsid w:val="00450E86"/>
    <w:rsid w:val="00451201"/>
    <w:rsid w:val="0045122D"/>
    <w:rsid w:val="00451246"/>
    <w:rsid w:val="00451291"/>
    <w:rsid w:val="004524CA"/>
    <w:rsid w:val="004527AD"/>
    <w:rsid w:val="00452DF9"/>
    <w:rsid w:val="00453027"/>
    <w:rsid w:val="00453938"/>
    <w:rsid w:val="004539D8"/>
    <w:rsid w:val="00453DC3"/>
    <w:rsid w:val="00454260"/>
    <w:rsid w:val="004542CF"/>
    <w:rsid w:val="00454398"/>
    <w:rsid w:val="004543F2"/>
    <w:rsid w:val="00454479"/>
    <w:rsid w:val="00454DAB"/>
    <w:rsid w:val="00454F01"/>
    <w:rsid w:val="0045632E"/>
    <w:rsid w:val="00456815"/>
    <w:rsid w:val="00456898"/>
    <w:rsid w:val="00456F85"/>
    <w:rsid w:val="0045714C"/>
    <w:rsid w:val="00457AC6"/>
    <w:rsid w:val="00457E0B"/>
    <w:rsid w:val="00461478"/>
    <w:rsid w:val="00461740"/>
    <w:rsid w:val="00461761"/>
    <w:rsid w:val="00462631"/>
    <w:rsid w:val="00462EC6"/>
    <w:rsid w:val="0046347A"/>
    <w:rsid w:val="004634C7"/>
    <w:rsid w:val="004636A1"/>
    <w:rsid w:val="00465187"/>
    <w:rsid w:val="00465612"/>
    <w:rsid w:val="00465817"/>
    <w:rsid w:val="004658B4"/>
    <w:rsid w:val="004658DA"/>
    <w:rsid w:val="00465DCC"/>
    <w:rsid w:val="00466089"/>
    <w:rsid w:val="00466570"/>
    <w:rsid w:val="0046675D"/>
    <w:rsid w:val="00466EBE"/>
    <w:rsid w:val="00467157"/>
    <w:rsid w:val="0046720C"/>
    <w:rsid w:val="00467390"/>
    <w:rsid w:val="00467D19"/>
    <w:rsid w:val="00467EB8"/>
    <w:rsid w:val="004706E0"/>
    <w:rsid w:val="00470727"/>
    <w:rsid w:val="00470DEA"/>
    <w:rsid w:val="004712EA"/>
    <w:rsid w:val="0047168F"/>
    <w:rsid w:val="00471FBC"/>
    <w:rsid w:val="004722C3"/>
    <w:rsid w:val="00472779"/>
    <w:rsid w:val="00472F71"/>
    <w:rsid w:val="00473428"/>
    <w:rsid w:val="00473E13"/>
    <w:rsid w:val="004744AB"/>
    <w:rsid w:val="004746CF"/>
    <w:rsid w:val="00474A31"/>
    <w:rsid w:val="00474AB5"/>
    <w:rsid w:val="004753C2"/>
    <w:rsid w:val="0047558F"/>
    <w:rsid w:val="0047572B"/>
    <w:rsid w:val="0047596D"/>
    <w:rsid w:val="00476422"/>
    <w:rsid w:val="004774CE"/>
    <w:rsid w:val="00477EE1"/>
    <w:rsid w:val="00477FC2"/>
    <w:rsid w:val="004802CC"/>
    <w:rsid w:val="00480A96"/>
    <w:rsid w:val="00480C61"/>
    <w:rsid w:val="00480CA2"/>
    <w:rsid w:val="004816F7"/>
    <w:rsid w:val="00482236"/>
    <w:rsid w:val="00482758"/>
    <w:rsid w:val="00482FB2"/>
    <w:rsid w:val="00483353"/>
    <w:rsid w:val="00483AAA"/>
    <w:rsid w:val="004840B2"/>
    <w:rsid w:val="0048469C"/>
    <w:rsid w:val="004849E9"/>
    <w:rsid w:val="00484F09"/>
    <w:rsid w:val="00485062"/>
    <w:rsid w:val="0048514A"/>
    <w:rsid w:val="004853F8"/>
    <w:rsid w:val="0048562A"/>
    <w:rsid w:val="00485AFE"/>
    <w:rsid w:val="00485E73"/>
    <w:rsid w:val="0048600C"/>
    <w:rsid w:val="00486EFB"/>
    <w:rsid w:val="00487814"/>
    <w:rsid w:val="00490450"/>
    <w:rsid w:val="004904F7"/>
    <w:rsid w:val="00490D19"/>
    <w:rsid w:val="00490F18"/>
    <w:rsid w:val="00491875"/>
    <w:rsid w:val="00491CC7"/>
    <w:rsid w:val="00492345"/>
    <w:rsid w:val="004929A7"/>
    <w:rsid w:val="00492D62"/>
    <w:rsid w:val="0049368F"/>
    <w:rsid w:val="004938E3"/>
    <w:rsid w:val="00493D69"/>
    <w:rsid w:val="00494139"/>
    <w:rsid w:val="004942FD"/>
    <w:rsid w:val="00494324"/>
    <w:rsid w:val="004945A4"/>
    <w:rsid w:val="00495258"/>
    <w:rsid w:val="004955ED"/>
    <w:rsid w:val="00495A81"/>
    <w:rsid w:val="00495C32"/>
    <w:rsid w:val="00496174"/>
    <w:rsid w:val="00496509"/>
    <w:rsid w:val="0049678B"/>
    <w:rsid w:val="00496A4B"/>
    <w:rsid w:val="004A0B56"/>
    <w:rsid w:val="004A0B6D"/>
    <w:rsid w:val="004A14BD"/>
    <w:rsid w:val="004A1FDA"/>
    <w:rsid w:val="004A2668"/>
    <w:rsid w:val="004A2CF2"/>
    <w:rsid w:val="004A2D58"/>
    <w:rsid w:val="004A330A"/>
    <w:rsid w:val="004A3CE2"/>
    <w:rsid w:val="004A3EC5"/>
    <w:rsid w:val="004A4556"/>
    <w:rsid w:val="004A490E"/>
    <w:rsid w:val="004A4A11"/>
    <w:rsid w:val="004A5006"/>
    <w:rsid w:val="004A537B"/>
    <w:rsid w:val="004A55D0"/>
    <w:rsid w:val="004A5D7E"/>
    <w:rsid w:val="004A69DC"/>
    <w:rsid w:val="004A7B94"/>
    <w:rsid w:val="004B01DC"/>
    <w:rsid w:val="004B03FF"/>
    <w:rsid w:val="004B0586"/>
    <w:rsid w:val="004B0B0B"/>
    <w:rsid w:val="004B0C01"/>
    <w:rsid w:val="004B15B5"/>
    <w:rsid w:val="004B16A4"/>
    <w:rsid w:val="004B1DBA"/>
    <w:rsid w:val="004B2779"/>
    <w:rsid w:val="004B29BF"/>
    <w:rsid w:val="004B2EAF"/>
    <w:rsid w:val="004B2FC2"/>
    <w:rsid w:val="004B3D2C"/>
    <w:rsid w:val="004B3DC1"/>
    <w:rsid w:val="004B5496"/>
    <w:rsid w:val="004B55FC"/>
    <w:rsid w:val="004B5BAE"/>
    <w:rsid w:val="004B6799"/>
    <w:rsid w:val="004B6844"/>
    <w:rsid w:val="004B6EE7"/>
    <w:rsid w:val="004B7AC6"/>
    <w:rsid w:val="004B7C31"/>
    <w:rsid w:val="004B7E32"/>
    <w:rsid w:val="004C01AF"/>
    <w:rsid w:val="004C0B87"/>
    <w:rsid w:val="004C1160"/>
    <w:rsid w:val="004C1416"/>
    <w:rsid w:val="004C14FF"/>
    <w:rsid w:val="004C167E"/>
    <w:rsid w:val="004C1740"/>
    <w:rsid w:val="004C1B65"/>
    <w:rsid w:val="004C2055"/>
    <w:rsid w:val="004C20B5"/>
    <w:rsid w:val="004C252F"/>
    <w:rsid w:val="004C29B7"/>
    <w:rsid w:val="004C2CB8"/>
    <w:rsid w:val="004C3766"/>
    <w:rsid w:val="004C3D94"/>
    <w:rsid w:val="004C41C6"/>
    <w:rsid w:val="004C42DF"/>
    <w:rsid w:val="004C4714"/>
    <w:rsid w:val="004C4EE1"/>
    <w:rsid w:val="004C4FA8"/>
    <w:rsid w:val="004C555C"/>
    <w:rsid w:val="004C5931"/>
    <w:rsid w:val="004C5AD5"/>
    <w:rsid w:val="004C5D1D"/>
    <w:rsid w:val="004C5F56"/>
    <w:rsid w:val="004C6751"/>
    <w:rsid w:val="004C6E94"/>
    <w:rsid w:val="004C773D"/>
    <w:rsid w:val="004C7976"/>
    <w:rsid w:val="004C7C68"/>
    <w:rsid w:val="004C7DD2"/>
    <w:rsid w:val="004C7F40"/>
    <w:rsid w:val="004D0374"/>
    <w:rsid w:val="004D06F7"/>
    <w:rsid w:val="004D0DF0"/>
    <w:rsid w:val="004D15D4"/>
    <w:rsid w:val="004D171D"/>
    <w:rsid w:val="004D192F"/>
    <w:rsid w:val="004D1934"/>
    <w:rsid w:val="004D2509"/>
    <w:rsid w:val="004D27F1"/>
    <w:rsid w:val="004D2C71"/>
    <w:rsid w:val="004D2D5D"/>
    <w:rsid w:val="004D3E05"/>
    <w:rsid w:val="004D47AB"/>
    <w:rsid w:val="004D5B0E"/>
    <w:rsid w:val="004D5CA2"/>
    <w:rsid w:val="004D5D10"/>
    <w:rsid w:val="004D5D62"/>
    <w:rsid w:val="004D5E05"/>
    <w:rsid w:val="004D6005"/>
    <w:rsid w:val="004D67CF"/>
    <w:rsid w:val="004D6AC3"/>
    <w:rsid w:val="004E026B"/>
    <w:rsid w:val="004E083F"/>
    <w:rsid w:val="004E09EA"/>
    <w:rsid w:val="004E1529"/>
    <w:rsid w:val="004E1717"/>
    <w:rsid w:val="004E28B8"/>
    <w:rsid w:val="004E2A09"/>
    <w:rsid w:val="004E2AFB"/>
    <w:rsid w:val="004E31A7"/>
    <w:rsid w:val="004E37F3"/>
    <w:rsid w:val="004E394D"/>
    <w:rsid w:val="004E3C7F"/>
    <w:rsid w:val="004E43FB"/>
    <w:rsid w:val="004E4D19"/>
    <w:rsid w:val="004E4D39"/>
    <w:rsid w:val="004E4FAB"/>
    <w:rsid w:val="004E5056"/>
    <w:rsid w:val="004E561C"/>
    <w:rsid w:val="004E5A44"/>
    <w:rsid w:val="004E5C6F"/>
    <w:rsid w:val="004E5CC3"/>
    <w:rsid w:val="004E5D0D"/>
    <w:rsid w:val="004E6024"/>
    <w:rsid w:val="004E6AD9"/>
    <w:rsid w:val="004E6CA7"/>
    <w:rsid w:val="004E7189"/>
    <w:rsid w:val="004E7484"/>
    <w:rsid w:val="004E784B"/>
    <w:rsid w:val="004F008E"/>
    <w:rsid w:val="004F0600"/>
    <w:rsid w:val="004F06D3"/>
    <w:rsid w:val="004F0A7E"/>
    <w:rsid w:val="004F0B57"/>
    <w:rsid w:val="004F0BC9"/>
    <w:rsid w:val="004F1012"/>
    <w:rsid w:val="004F10C8"/>
    <w:rsid w:val="004F2701"/>
    <w:rsid w:val="004F2DF5"/>
    <w:rsid w:val="004F349A"/>
    <w:rsid w:val="004F3721"/>
    <w:rsid w:val="004F37D7"/>
    <w:rsid w:val="004F44BD"/>
    <w:rsid w:val="004F496E"/>
    <w:rsid w:val="004F49DE"/>
    <w:rsid w:val="004F4CA6"/>
    <w:rsid w:val="004F5117"/>
    <w:rsid w:val="004F5153"/>
    <w:rsid w:val="004F51AA"/>
    <w:rsid w:val="004F5608"/>
    <w:rsid w:val="004F6202"/>
    <w:rsid w:val="004F66BA"/>
    <w:rsid w:val="004F719A"/>
    <w:rsid w:val="004F7654"/>
    <w:rsid w:val="004F76A0"/>
    <w:rsid w:val="004F7874"/>
    <w:rsid w:val="00500F0D"/>
    <w:rsid w:val="00501034"/>
    <w:rsid w:val="0050129A"/>
    <w:rsid w:val="005013BD"/>
    <w:rsid w:val="005021C5"/>
    <w:rsid w:val="0050298C"/>
    <w:rsid w:val="00503419"/>
    <w:rsid w:val="0050367D"/>
    <w:rsid w:val="00503DF2"/>
    <w:rsid w:val="00504194"/>
    <w:rsid w:val="005045E0"/>
    <w:rsid w:val="00504D41"/>
    <w:rsid w:val="00505127"/>
    <w:rsid w:val="005055C5"/>
    <w:rsid w:val="0050589A"/>
    <w:rsid w:val="00505982"/>
    <w:rsid w:val="00505BB0"/>
    <w:rsid w:val="00505DA5"/>
    <w:rsid w:val="00506289"/>
    <w:rsid w:val="00506751"/>
    <w:rsid w:val="00506A2A"/>
    <w:rsid w:val="00507A20"/>
    <w:rsid w:val="00507D5F"/>
    <w:rsid w:val="00507FF5"/>
    <w:rsid w:val="00510551"/>
    <w:rsid w:val="005105A8"/>
    <w:rsid w:val="00510622"/>
    <w:rsid w:val="005109D9"/>
    <w:rsid w:val="00511412"/>
    <w:rsid w:val="005116B6"/>
    <w:rsid w:val="00511A74"/>
    <w:rsid w:val="00511D89"/>
    <w:rsid w:val="005124CB"/>
    <w:rsid w:val="00512942"/>
    <w:rsid w:val="005130BA"/>
    <w:rsid w:val="00513406"/>
    <w:rsid w:val="005138EC"/>
    <w:rsid w:val="005141D5"/>
    <w:rsid w:val="00514CFD"/>
    <w:rsid w:val="0051500D"/>
    <w:rsid w:val="0051519A"/>
    <w:rsid w:val="0051539E"/>
    <w:rsid w:val="00515542"/>
    <w:rsid w:val="005157DA"/>
    <w:rsid w:val="00515948"/>
    <w:rsid w:val="0051670C"/>
    <w:rsid w:val="00516A6D"/>
    <w:rsid w:val="005175AB"/>
    <w:rsid w:val="0051762F"/>
    <w:rsid w:val="00517C15"/>
    <w:rsid w:val="00517CB5"/>
    <w:rsid w:val="00517E04"/>
    <w:rsid w:val="005202CA"/>
    <w:rsid w:val="0052109B"/>
    <w:rsid w:val="00521C76"/>
    <w:rsid w:val="005229DD"/>
    <w:rsid w:val="0052358F"/>
    <w:rsid w:val="0052387F"/>
    <w:rsid w:val="00523D18"/>
    <w:rsid w:val="0052446E"/>
    <w:rsid w:val="0052468E"/>
    <w:rsid w:val="00524926"/>
    <w:rsid w:val="00524B92"/>
    <w:rsid w:val="00524C82"/>
    <w:rsid w:val="00524F2F"/>
    <w:rsid w:val="00525107"/>
    <w:rsid w:val="00525660"/>
    <w:rsid w:val="00525A73"/>
    <w:rsid w:val="00525C3F"/>
    <w:rsid w:val="0052641C"/>
    <w:rsid w:val="005266B5"/>
    <w:rsid w:val="005267C1"/>
    <w:rsid w:val="005268EE"/>
    <w:rsid w:val="00526F36"/>
    <w:rsid w:val="00527C69"/>
    <w:rsid w:val="00527F90"/>
    <w:rsid w:val="005300ED"/>
    <w:rsid w:val="00530461"/>
    <w:rsid w:val="00530633"/>
    <w:rsid w:val="00530EC6"/>
    <w:rsid w:val="00531227"/>
    <w:rsid w:val="00531729"/>
    <w:rsid w:val="00531E8F"/>
    <w:rsid w:val="005320CC"/>
    <w:rsid w:val="005329C5"/>
    <w:rsid w:val="00532DEE"/>
    <w:rsid w:val="0053332F"/>
    <w:rsid w:val="00533762"/>
    <w:rsid w:val="00533C8E"/>
    <w:rsid w:val="00533E4C"/>
    <w:rsid w:val="0053410F"/>
    <w:rsid w:val="005344BE"/>
    <w:rsid w:val="00535863"/>
    <w:rsid w:val="00535BBC"/>
    <w:rsid w:val="00536394"/>
    <w:rsid w:val="005364B8"/>
    <w:rsid w:val="0053689D"/>
    <w:rsid w:val="005368EC"/>
    <w:rsid w:val="00536B0C"/>
    <w:rsid w:val="00536BB2"/>
    <w:rsid w:val="005379A1"/>
    <w:rsid w:val="00537CB9"/>
    <w:rsid w:val="0054033E"/>
    <w:rsid w:val="0054048C"/>
    <w:rsid w:val="00540577"/>
    <w:rsid w:val="00541189"/>
    <w:rsid w:val="00541337"/>
    <w:rsid w:val="0054199C"/>
    <w:rsid w:val="00541CA7"/>
    <w:rsid w:val="00541F33"/>
    <w:rsid w:val="005422B1"/>
    <w:rsid w:val="00542760"/>
    <w:rsid w:val="00543361"/>
    <w:rsid w:val="005435D5"/>
    <w:rsid w:val="00543774"/>
    <w:rsid w:val="005438CF"/>
    <w:rsid w:val="005438F9"/>
    <w:rsid w:val="00543E3B"/>
    <w:rsid w:val="0054496D"/>
    <w:rsid w:val="00544B75"/>
    <w:rsid w:val="00545058"/>
    <w:rsid w:val="005451F6"/>
    <w:rsid w:val="00545517"/>
    <w:rsid w:val="00545A65"/>
    <w:rsid w:val="00545BF0"/>
    <w:rsid w:val="005468A1"/>
    <w:rsid w:val="005469AA"/>
    <w:rsid w:val="005479F5"/>
    <w:rsid w:val="00547C34"/>
    <w:rsid w:val="00547F88"/>
    <w:rsid w:val="00550A64"/>
    <w:rsid w:val="00550AD5"/>
    <w:rsid w:val="00550B78"/>
    <w:rsid w:val="005515EE"/>
    <w:rsid w:val="005519DE"/>
    <w:rsid w:val="00551AE5"/>
    <w:rsid w:val="00551B36"/>
    <w:rsid w:val="00552506"/>
    <w:rsid w:val="0055274E"/>
    <w:rsid w:val="00552799"/>
    <w:rsid w:val="00552977"/>
    <w:rsid w:val="00552E14"/>
    <w:rsid w:val="00553850"/>
    <w:rsid w:val="00553A25"/>
    <w:rsid w:val="00554C96"/>
    <w:rsid w:val="00554CDB"/>
    <w:rsid w:val="00554FC6"/>
    <w:rsid w:val="005552F7"/>
    <w:rsid w:val="005554B1"/>
    <w:rsid w:val="00556EB9"/>
    <w:rsid w:val="00556FBD"/>
    <w:rsid w:val="00557E54"/>
    <w:rsid w:val="005606D1"/>
    <w:rsid w:val="0056175D"/>
    <w:rsid w:val="0056244A"/>
    <w:rsid w:val="005625E7"/>
    <w:rsid w:val="00562BC1"/>
    <w:rsid w:val="00562F19"/>
    <w:rsid w:val="005633A7"/>
    <w:rsid w:val="00563A5C"/>
    <w:rsid w:val="00563F36"/>
    <w:rsid w:val="00564219"/>
    <w:rsid w:val="00564679"/>
    <w:rsid w:val="00565342"/>
    <w:rsid w:val="005655D6"/>
    <w:rsid w:val="0056600F"/>
    <w:rsid w:val="0056691B"/>
    <w:rsid w:val="0056696F"/>
    <w:rsid w:val="00566D10"/>
    <w:rsid w:val="00567456"/>
    <w:rsid w:val="00567718"/>
    <w:rsid w:val="00567993"/>
    <w:rsid w:val="00567C9F"/>
    <w:rsid w:val="0057004C"/>
    <w:rsid w:val="005700BC"/>
    <w:rsid w:val="0057023F"/>
    <w:rsid w:val="00570404"/>
    <w:rsid w:val="00570442"/>
    <w:rsid w:val="00570A0D"/>
    <w:rsid w:val="00571021"/>
    <w:rsid w:val="00571336"/>
    <w:rsid w:val="0057176F"/>
    <w:rsid w:val="0057243A"/>
    <w:rsid w:val="0057299B"/>
    <w:rsid w:val="005732C2"/>
    <w:rsid w:val="00573815"/>
    <w:rsid w:val="00573C4B"/>
    <w:rsid w:val="00574B0D"/>
    <w:rsid w:val="005754A9"/>
    <w:rsid w:val="00575521"/>
    <w:rsid w:val="0057591E"/>
    <w:rsid w:val="00575B75"/>
    <w:rsid w:val="00576856"/>
    <w:rsid w:val="00576925"/>
    <w:rsid w:val="00577747"/>
    <w:rsid w:val="00577BC6"/>
    <w:rsid w:val="005802C1"/>
    <w:rsid w:val="005804CF"/>
    <w:rsid w:val="005809F4"/>
    <w:rsid w:val="00580C72"/>
    <w:rsid w:val="00580F4C"/>
    <w:rsid w:val="00581993"/>
    <w:rsid w:val="0058214F"/>
    <w:rsid w:val="005826C5"/>
    <w:rsid w:val="00582C39"/>
    <w:rsid w:val="00582C79"/>
    <w:rsid w:val="00582D7A"/>
    <w:rsid w:val="00583DA1"/>
    <w:rsid w:val="00583F3C"/>
    <w:rsid w:val="005840E4"/>
    <w:rsid w:val="005841FD"/>
    <w:rsid w:val="00584219"/>
    <w:rsid w:val="005845B1"/>
    <w:rsid w:val="0058519F"/>
    <w:rsid w:val="005855B3"/>
    <w:rsid w:val="00585D3F"/>
    <w:rsid w:val="005861EB"/>
    <w:rsid w:val="00586409"/>
    <w:rsid w:val="00586AAB"/>
    <w:rsid w:val="00587356"/>
    <w:rsid w:val="005878CB"/>
    <w:rsid w:val="005879F3"/>
    <w:rsid w:val="00587B2B"/>
    <w:rsid w:val="00587F49"/>
    <w:rsid w:val="005907CC"/>
    <w:rsid w:val="00590970"/>
    <w:rsid w:val="00590E65"/>
    <w:rsid w:val="005915A6"/>
    <w:rsid w:val="005917FF"/>
    <w:rsid w:val="00591B4B"/>
    <w:rsid w:val="00591E2C"/>
    <w:rsid w:val="00591E37"/>
    <w:rsid w:val="005925C7"/>
    <w:rsid w:val="00592771"/>
    <w:rsid w:val="00592CA7"/>
    <w:rsid w:val="00593A94"/>
    <w:rsid w:val="00593B27"/>
    <w:rsid w:val="005944E7"/>
    <w:rsid w:val="00595546"/>
    <w:rsid w:val="00595D81"/>
    <w:rsid w:val="00595E04"/>
    <w:rsid w:val="00596A3D"/>
    <w:rsid w:val="00596B8F"/>
    <w:rsid w:val="005977FA"/>
    <w:rsid w:val="00597F53"/>
    <w:rsid w:val="00597F5B"/>
    <w:rsid w:val="005A0249"/>
    <w:rsid w:val="005A07A4"/>
    <w:rsid w:val="005A07E1"/>
    <w:rsid w:val="005A0986"/>
    <w:rsid w:val="005A176B"/>
    <w:rsid w:val="005A1CCD"/>
    <w:rsid w:val="005A2996"/>
    <w:rsid w:val="005A30BE"/>
    <w:rsid w:val="005A3D8D"/>
    <w:rsid w:val="005A4492"/>
    <w:rsid w:val="005A4BB5"/>
    <w:rsid w:val="005A4F14"/>
    <w:rsid w:val="005A4F78"/>
    <w:rsid w:val="005A52D4"/>
    <w:rsid w:val="005A56DE"/>
    <w:rsid w:val="005A5784"/>
    <w:rsid w:val="005A5B15"/>
    <w:rsid w:val="005A6608"/>
    <w:rsid w:val="005A6C26"/>
    <w:rsid w:val="005A6D94"/>
    <w:rsid w:val="005A73E6"/>
    <w:rsid w:val="005A74AC"/>
    <w:rsid w:val="005A7C30"/>
    <w:rsid w:val="005A7F8B"/>
    <w:rsid w:val="005B0212"/>
    <w:rsid w:val="005B03AB"/>
    <w:rsid w:val="005B0532"/>
    <w:rsid w:val="005B08FA"/>
    <w:rsid w:val="005B0919"/>
    <w:rsid w:val="005B0B95"/>
    <w:rsid w:val="005B1121"/>
    <w:rsid w:val="005B1190"/>
    <w:rsid w:val="005B16BF"/>
    <w:rsid w:val="005B170B"/>
    <w:rsid w:val="005B1A94"/>
    <w:rsid w:val="005B1B94"/>
    <w:rsid w:val="005B1FFA"/>
    <w:rsid w:val="005B204F"/>
    <w:rsid w:val="005B24EF"/>
    <w:rsid w:val="005B24F2"/>
    <w:rsid w:val="005B2717"/>
    <w:rsid w:val="005B2AA4"/>
    <w:rsid w:val="005B2FEA"/>
    <w:rsid w:val="005B3864"/>
    <w:rsid w:val="005B3C15"/>
    <w:rsid w:val="005B4178"/>
    <w:rsid w:val="005B46D0"/>
    <w:rsid w:val="005B47F5"/>
    <w:rsid w:val="005B4D87"/>
    <w:rsid w:val="005B4D9B"/>
    <w:rsid w:val="005B4E0D"/>
    <w:rsid w:val="005B5036"/>
    <w:rsid w:val="005B5326"/>
    <w:rsid w:val="005B6488"/>
    <w:rsid w:val="005B67D7"/>
    <w:rsid w:val="005B6E8E"/>
    <w:rsid w:val="005B6FAA"/>
    <w:rsid w:val="005B7542"/>
    <w:rsid w:val="005B78CE"/>
    <w:rsid w:val="005C04B9"/>
    <w:rsid w:val="005C08DC"/>
    <w:rsid w:val="005C0C22"/>
    <w:rsid w:val="005C1053"/>
    <w:rsid w:val="005C2086"/>
    <w:rsid w:val="005C33F9"/>
    <w:rsid w:val="005C3BAD"/>
    <w:rsid w:val="005C3C19"/>
    <w:rsid w:val="005C3EAC"/>
    <w:rsid w:val="005C497F"/>
    <w:rsid w:val="005C5101"/>
    <w:rsid w:val="005C553C"/>
    <w:rsid w:val="005C56CE"/>
    <w:rsid w:val="005C6067"/>
    <w:rsid w:val="005C63ED"/>
    <w:rsid w:val="005C6655"/>
    <w:rsid w:val="005C6781"/>
    <w:rsid w:val="005C6AC1"/>
    <w:rsid w:val="005C7616"/>
    <w:rsid w:val="005C76A8"/>
    <w:rsid w:val="005C7CDE"/>
    <w:rsid w:val="005D07CF"/>
    <w:rsid w:val="005D23DF"/>
    <w:rsid w:val="005D2850"/>
    <w:rsid w:val="005D2998"/>
    <w:rsid w:val="005D2C42"/>
    <w:rsid w:val="005D325A"/>
    <w:rsid w:val="005D3BE7"/>
    <w:rsid w:val="005D3C88"/>
    <w:rsid w:val="005D422B"/>
    <w:rsid w:val="005D47BA"/>
    <w:rsid w:val="005D4CCB"/>
    <w:rsid w:val="005D4CE9"/>
    <w:rsid w:val="005D6226"/>
    <w:rsid w:val="005D6526"/>
    <w:rsid w:val="005D6EAA"/>
    <w:rsid w:val="005D7211"/>
    <w:rsid w:val="005D754B"/>
    <w:rsid w:val="005D7590"/>
    <w:rsid w:val="005D75D7"/>
    <w:rsid w:val="005D7B1D"/>
    <w:rsid w:val="005E0051"/>
    <w:rsid w:val="005E0290"/>
    <w:rsid w:val="005E0454"/>
    <w:rsid w:val="005E09C7"/>
    <w:rsid w:val="005E1BAA"/>
    <w:rsid w:val="005E1DBD"/>
    <w:rsid w:val="005E23E9"/>
    <w:rsid w:val="005E2451"/>
    <w:rsid w:val="005E26A0"/>
    <w:rsid w:val="005E27D2"/>
    <w:rsid w:val="005E3EE9"/>
    <w:rsid w:val="005E43FD"/>
    <w:rsid w:val="005E4687"/>
    <w:rsid w:val="005E4781"/>
    <w:rsid w:val="005E486B"/>
    <w:rsid w:val="005E4B26"/>
    <w:rsid w:val="005E52D0"/>
    <w:rsid w:val="005E5442"/>
    <w:rsid w:val="005E55BE"/>
    <w:rsid w:val="005E5748"/>
    <w:rsid w:val="005E5CA5"/>
    <w:rsid w:val="005E6120"/>
    <w:rsid w:val="005E620F"/>
    <w:rsid w:val="005E6425"/>
    <w:rsid w:val="005E6801"/>
    <w:rsid w:val="005E6EB5"/>
    <w:rsid w:val="005E6F08"/>
    <w:rsid w:val="005E708B"/>
    <w:rsid w:val="005E74AA"/>
    <w:rsid w:val="005E7D7B"/>
    <w:rsid w:val="005E7E31"/>
    <w:rsid w:val="005F0621"/>
    <w:rsid w:val="005F0CC7"/>
    <w:rsid w:val="005F12D2"/>
    <w:rsid w:val="005F16C6"/>
    <w:rsid w:val="005F1E59"/>
    <w:rsid w:val="005F2DBD"/>
    <w:rsid w:val="005F3003"/>
    <w:rsid w:val="005F30F3"/>
    <w:rsid w:val="005F3804"/>
    <w:rsid w:val="005F3BEA"/>
    <w:rsid w:val="005F3DA1"/>
    <w:rsid w:val="005F45FC"/>
    <w:rsid w:val="005F51CB"/>
    <w:rsid w:val="005F5392"/>
    <w:rsid w:val="005F5799"/>
    <w:rsid w:val="005F5DE1"/>
    <w:rsid w:val="005F5E26"/>
    <w:rsid w:val="005F6035"/>
    <w:rsid w:val="005F620C"/>
    <w:rsid w:val="005F6933"/>
    <w:rsid w:val="005F6D10"/>
    <w:rsid w:val="005F73DF"/>
    <w:rsid w:val="005F7EC8"/>
    <w:rsid w:val="006002A4"/>
    <w:rsid w:val="006011AB"/>
    <w:rsid w:val="006011B7"/>
    <w:rsid w:val="00601278"/>
    <w:rsid w:val="006015B0"/>
    <w:rsid w:val="006016D8"/>
    <w:rsid w:val="00601ED3"/>
    <w:rsid w:val="00601F6D"/>
    <w:rsid w:val="00602B4E"/>
    <w:rsid w:val="00603210"/>
    <w:rsid w:val="0060362C"/>
    <w:rsid w:val="00603986"/>
    <w:rsid w:val="00604BA7"/>
    <w:rsid w:val="0060514A"/>
    <w:rsid w:val="006056AD"/>
    <w:rsid w:val="00606707"/>
    <w:rsid w:val="00606C09"/>
    <w:rsid w:val="00606F12"/>
    <w:rsid w:val="00607FB1"/>
    <w:rsid w:val="006100B2"/>
    <w:rsid w:val="00610A1D"/>
    <w:rsid w:val="00611112"/>
    <w:rsid w:val="006114FD"/>
    <w:rsid w:val="00611519"/>
    <w:rsid w:val="006116ED"/>
    <w:rsid w:val="00611776"/>
    <w:rsid w:val="00611AD1"/>
    <w:rsid w:val="0061226C"/>
    <w:rsid w:val="00612344"/>
    <w:rsid w:val="00612368"/>
    <w:rsid w:val="006124B4"/>
    <w:rsid w:val="0061282C"/>
    <w:rsid w:val="006129CC"/>
    <w:rsid w:val="00612B7B"/>
    <w:rsid w:val="00612E43"/>
    <w:rsid w:val="00613902"/>
    <w:rsid w:val="00613BB7"/>
    <w:rsid w:val="0061412F"/>
    <w:rsid w:val="0061537B"/>
    <w:rsid w:val="00615472"/>
    <w:rsid w:val="00615955"/>
    <w:rsid w:val="0061613F"/>
    <w:rsid w:val="00616A6A"/>
    <w:rsid w:val="00616C55"/>
    <w:rsid w:val="006171A6"/>
    <w:rsid w:val="00617593"/>
    <w:rsid w:val="0062098E"/>
    <w:rsid w:val="00620A80"/>
    <w:rsid w:val="006216E0"/>
    <w:rsid w:val="00621742"/>
    <w:rsid w:val="00621DEF"/>
    <w:rsid w:val="00621E9B"/>
    <w:rsid w:val="00623F94"/>
    <w:rsid w:val="006241BD"/>
    <w:rsid w:val="0062442E"/>
    <w:rsid w:val="00624638"/>
    <w:rsid w:val="00624EEF"/>
    <w:rsid w:val="00625227"/>
    <w:rsid w:val="00625353"/>
    <w:rsid w:val="0062578E"/>
    <w:rsid w:val="006257F7"/>
    <w:rsid w:val="00625C60"/>
    <w:rsid w:val="0062614E"/>
    <w:rsid w:val="00626160"/>
    <w:rsid w:val="00626200"/>
    <w:rsid w:val="00626981"/>
    <w:rsid w:val="006271E9"/>
    <w:rsid w:val="00627B1A"/>
    <w:rsid w:val="00627CC5"/>
    <w:rsid w:val="00627E86"/>
    <w:rsid w:val="006304BC"/>
    <w:rsid w:val="00630CC4"/>
    <w:rsid w:val="006313B9"/>
    <w:rsid w:val="00631503"/>
    <w:rsid w:val="0063157E"/>
    <w:rsid w:val="00631E56"/>
    <w:rsid w:val="0063206D"/>
    <w:rsid w:val="00632795"/>
    <w:rsid w:val="00632918"/>
    <w:rsid w:val="0063293A"/>
    <w:rsid w:val="00632A5B"/>
    <w:rsid w:val="00632E4D"/>
    <w:rsid w:val="0063334F"/>
    <w:rsid w:val="006335F3"/>
    <w:rsid w:val="0063478C"/>
    <w:rsid w:val="00635C60"/>
    <w:rsid w:val="00636567"/>
    <w:rsid w:val="0063672B"/>
    <w:rsid w:val="00636747"/>
    <w:rsid w:val="0063678E"/>
    <w:rsid w:val="006369BD"/>
    <w:rsid w:val="006371C4"/>
    <w:rsid w:val="00637C8E"/>
    <w:rsid w:val="00637EE4"/>
    <w:rsid w:val="006403EF"/>
    <w:rsid w:val="00640535"/>
    <w:rsid w:val="00640DC6"/>
    <w:rsid w:val="00641158"/>
    <w:rsid w:val="00641339"/>
    <w:rsid w:val="006416D9"/>
    <w:rsid w:val="006418DF"/>
    <w:rsid w:val="00642E37"/>
    <w:rsid w:val="006432BC"/>
    <w:rsid w:val="00643379"/>
    <w:rsid w:val="006434A7"/>
    <w:rsid w:val="00643C45"/>
    <w:rsid w:val="00643CE8"/>
    <w:rsid w:val="00643E55"/>
    <w:rsid w:val="00644175"/>
    <w:rsid w:val="006441C0"/>
    <w:rsid w:val="00644A39"/>
    <w:rsid w:val="0064522A"/>
    <w:rsid w:val="006454AB"/>
    <w:rsid w:val="00645524"/>
    <w:rsid w:val="006455D2"/>
    <w:rsid w:val="006457BD"/>
    <w:rsid w:val="00646076"/>
    <w:rsid w:val="006467EC"/>
    <w:rsid w:val="006469EC"/>
    <w:rsid w:val="00647155"/>
    <w:rsid w:val="00647F76"/>
    <w:rsid w:val="00650668"/>
    <w:rsid w:val="00650674"/>
    <w:rsid w:val="006508B3"/>
    <w:rsid w:val="006509AB"/>
    <w:rsid w:val="00650EC5"/>
    <w:rsid w:val="00652060"/>
    <w:rsid w:val="006520C4"/>
    <w:rsid w:val="006523F2"/>
    <w:rsid w:val="00652540"/>
    <w:rsid w:val="006527BC"/>
    <w:rsid w:val="00652976"/>
    <w:rsid w:val="00652AD1"/>
    <w:rsid w:val="00652B70"/>
    <w:rsid w:val="00652E88"/>
    <w:rsid w:val="006530CC"/>
    <w:rsid w:val="006535A2"/>
    <w:rsid w:val="006537E2"/>
    <w:rsid w:val="00653B01"/>
    <w:rsid w:val="0065409C"/>
    <w:rsid w:val="006542D6"/>
    <w:rsid w:val="0065461C"/>
    <w:rsid w:val="00654A95"/>
    <w:rsid w:val="00654E02"/>
    <w:rsid w:val="00655416"/>
    <w:rsid w:val="00655E74"/>
    <w:rsid w:val="00656046"/>
    <w:rsid w:val="0065605F"/>
    <w:rsid w:val="00656552"/>
    <w:rsid w:val="0065668F"/>
    <w:rsid w:val="0065684A"/>
    <w:rsid w:val="00656BA5"/>
    <w:rsid w:val="00656BCB"/>
    <w:rsid w:val="00657500"/>
    <w:rsid w:val="00657644"/>
    <w:rsid w:val="006576A4"/>
    <w:rsid w:val="00657752"/>
    <w:rsid w:val="00657DC1"/>
    <w:rsid w:val="006602E3"/>
    <w:rsid w:val="00660A32"/>
    <w:rsid w:val="00660EE3"/>
    <w:rsid w:val="006615CF"/>
    <w:rsid w:val="00661797"/>
    <w:rsid w:val="006619B5"/>
    <w:rsid w:val="00661A53"/>
    <w:rsid w:val="00661EBE"/>
    <w:rsid w:val="0066208E"/>
    <w:rsid w:val="006620AE"/>
    <w:rsid w:val="0066239A"/>
    <w:rsid w:val="00662658"/>
    <w:rsid w:val="0066309B"/>
    <w:rsid w:val="006636A3"/>
    <w:rsid w:val="00663798"/>
    <w:rsid w:val="00664596"/>
    <w:rsid w:val="00664653"/>
    <w:rsid w:val="00664F62"/>
    <w:rsid w:val="006657CC"/>
    <w:rsid w:val="00665C72"/>
    <w:rsid w:val="00665EEA"/>
    <w:rsid w:val="00665F90"/>
    <w:rsid w:val="00666823"/>
    <w:rsid w:val="00667208"/>
    <w:rsid w:val="00667348"/>
    <w:rsid w:val="00667ACE"/>
    <w:rsid w:val="00670835"/>
    <w:rsid w:val="00670DBC"/>
    <w:rsid w:val="006713F5"/>
    <w:rsid w:val="0067141C"/>
    <w:rsid w:val="00671615"/>
    <w:rsid w:val="00671C87"/>
    <w:rsid w:val="00671C90"/>
    <w:rsid w:val="00671CEA"/>
    <w:rsid w:val="006724AC"/>
    <w:rsid w:val="006724CB"/>
    <w:rsid w:val="00672934"/>
    <w:rsid w:val="00672BDE"/>
    <w:rsid w:val="00672C54"/>
    <w:rsid w:val="00672F32"/>
    <w:rsid w:val="006733AC"/>
    <w:rsid w:val="00673503"/>
    <w:rsid w:val="00673640"/>
    <w:rsid w:val="00673663"/>
    <w:rsid w:val="00673822"/>
    <w:rsid w:val="00674360"/>
    <w:rsid w:val="00674560"/>
    <w:rsid w:val="00675530"/>
    <w:rsid w:val="006755F7"/>
    <w:rsid w:val="00675AB9"/>
    <w:rsid w:val="006769ED"/>
    <w:rsid w:val="00676F09"/>
    <w:rsid w:val="00677219"/>
    <w:rsid w:val="006777E7"/>
    <w:rsid w:val="006779CB"/>
    <w:rsid w:val="00677AE0"/>
    <w:rsid w:val="00677AEB"/>
    <w:rsid w:val="006800D5"/>
    <w:rsid w:val="0068074B"/>
    <w:rsid w:val="00680C28"/>
    <w:rsid w:val="00680DB5"/>
    <w:rsid w:val="00680FEE"/>
    <w:rsid w:val="006813FD"/>
    <w:rsid w:val="00681AFE"/>
    <w:rsid w:val="00681B72"/>
    <w:rsid w:val="00681C8E"/>
    <w:rsid w:val="0068224D"/>
    <w:rsid w:val="0068259D"/>
    <w:rsid w:val="00682993"/>
    <w:rsid w:val="0068308C"/>
    <w:rsid w:val="0068352A"/>
    <w:rsid w:val="006838B2"/>
    <w:rsid w:val="006842D5"/>
    <w:rsid w:val="006847EA"/>
    <w:rsid w:val="00684E7B"/>
    <w:rsid w:val="006850F8"/>
    <w:rsid w:val="006851AE"/>
    <w:rsid w:val="006858DF"/>
    <w:rsid w:val="0068596D"/>
    <w:rsid w:val="00685ED0"/>
    <w:rsid w:val="00686213"/>
    <w:rsid w:val="00686B19"/>
    <w:rsid w:val="00686DA8"/>
    <w:rsid w:val="00686DE1"/>
    <w:rsid w:val="006874F9"/>
    <w:rsid w:val="00687899"/>
    <w:rsid w:val="00690618"/>
    <w:rsid w:val="006908D9"/>
    <w:rsid w:val="00690F24"/>
    <w:rsid w:val="00691804"/>
    <w:rsid w:val="00691C99"/>
    <w:rsid w:val="006921D2"/>
    <w:rsid w:val="0069241A"/>
    <w:rsid w:val="006925E0"/>
    <w:rsid w:val="00692761"/>
    <w:rsid w:val="006927A9"/>
    <w:rsid w:val="00692864"/>
    <w:rsid w:val="00692AE7"/>
    <w:rsid w:val="00692B35"/>
    <w:rsid w:val="00693544"/>
    <w:rsid w:val="0069354D"/>
    <w:rsid w:val="00693743"/>
    <w:rsid w:val="0069377C"/>
    <w:rsid w:val="006939DC"/>
    <w:rsid w:val="00693DE9"/>
    <w:rsid w:val="006944A6"/>
    <w:rsid w:val="00694895"/>
    <w:rsid w:val="0069544A"/>
    <w:rsid w:val="0069547A"/>
    <w:rsid w:val="00695EFD"/>
    <w:rsid w:val="00696186"/>
    <w:rsid w:val="00696AC6"/>
    <w:rsid w:val="0069712D"/>
    <w:rsid w:val="006A103F"/>
    <w:rsid w:val="006A16A9"/>
    <w:rsid w:val="006A192E"/>
    <w:rsid w:val="006A1A3B"/>
    <w:rsid w:val="006A1CBC"/>
    <w:rsid w:val="006A2003"/>
    <w:rsid w:val="006A23CE"/>
    <w:rsid w:val="006A2C89"/>
    <w:rsid w:val="006A2CC0"/>
    <w:rsid w:val="006A3417"/>
    <w:rsid w:val="006A3A9E"/>
    <w:rsid w:val="006A4777"/>
    <w:rsid w:val="006A4C24"/>
    <w:rsid w:val="006A52DD"/>
    <w:rsid w:val="006A5526"/>
    <w:rsid w:val="006A5620"/>
    <w:rsid w:val="006A5D6B"/>
    <w:rsid w:val="006A5E2B"/>
    <w:rsid w:val="006A61F0"/>
    <w:rsid w:val="006A668A"/>
    <w:rsid w:val="006A712E"/>
    <w:rsid w:val="006A7563"/>
    <w:rsid w:val="006A76C7"/>
    <w:rsid w:val="006A7E95"/>
    <w:rsid w:val="006A7EDA"/>
    <w:rsid w:val="006A7F6E"/>
    <w:rsid w:val="006B0094"/>
    <w:rsid w:val="006B009F"/>
    <w:rsid w:val="006B092A"/>
    <w:rsid w:val="006B0E87"/>
    <w:rsid w:val="006B1436"/>
    <w:rsid w:val="006B18C7"/>
    <w:rsid w:val="006B1D29"/>
    <w:rsid w:val="006B2898"/>
    <w:rsid w:val="006B2B92"/>
    <w:rsid w:val="006B3020"/>
    <w:rsid w:val="006B37E6"/>
    <w:rsid w:val="006B3F03"/>
    <w:rsid w:val="006B4E09"/>
    <w:rsid w:val="006B4F4F"/>
    <w:rsid w:val="006B5323"/>
    <w:rsid w:val="006B5646"/>
    <w:rsid w:val="006B62D8"/>
    <w:rsid w:val="006B6607"/>
    <w:rsid w:val="006B6E0D"/>
    <w:rsid w:val="006B73CE"/>
    <w:rsid w:val="006B73F6"/>
    <w:rsid w:val="006B74E7"/>
    <w:rsid w:val="006B78BF"/>
    <w:rsid w:val="006B7AAA"/>
    <w:rsid w:val="006C00FC"/>
    <w:rsid w:val="006C047C"/>
    <w:rsid w:val="006C048C"/>
    <w:rsid w:val="006C0949"/>
    <w:rsid w:val="006C0CC7"/>
    <w:rsid w:val="006C1030"/>
    <w:rsid w:val="006C16EA"/>
    <w:rsid w:val="006C2093"/>
    <w:rsid w:val="006C21A6"/>
    <w:rsid w:val="006C2462"/>
    <w:rsid w:val="006C2464"/>
    <w:rsid w:val="006C24FB"/>
    <w:rsid w:val="006C2C6D"/>
    <w:rsid w:val="006C3FC4"/>
    <w:rsid w:val="006C4D83"/>
    <w:rsid w:val="006C4EDD"/>
    <w:rsid w:val="006C5378"/>
    <w:rsid w:val="006C5819"/>
    <w:rsid w:val="006C5C33"/>
    <w:rsid w:val="006C5F6F"/>
    <w:rsid w:val="006C6F63"/>
    <w:rsid w:val="006C7631"/>
    <w:rsid w:val="006C78BE"/>
    <w:rsid w:val="006D0203"/>
    <w:rsid w:val="006D0948"/>
    <w:rsid w:val="006D0FBF"/>
    <w:rsid w:val="006D12E6"/>
    <w:rsid w:val="006D214A"/>
    <w:rsid w:val="006D27BE"/>
    <w:rsid w:val="006D2B67"/>
    <w:rsid w:val="006D3366"/>
    <w:rsid w:val="006D38E2"/>
    <w:rsid w:val="006D3BBA"/>
    <w:rsid w:val="006D44D5"/>
    <w:rsid w:val="006D4589"/>
    <w:rsid w:val="006D46E8"/>
    <w:rsid w:val="006D4758"/>
    <w:rsid w:val="006D4B5C"/>
    <w:rsid w:val="006D52C1"/>
    <w:rsid w:val="006D5AC6"/>
    <w:rsid w:val="006D602B"/>
    <w:rsid w:val="006D617B"/>
    <w:rsid w:val="006D6A99"/>
    <w:rsid w:val="006D6B46"/>
    <w:rsid w:val="006D6D6C"/>
    <w:rsid w:val="006D6DC1"/>
    <w:rsid w:val="006D6ED0"/>
    <w:rsid w:val="006D7AB1"/>
    <w:rsid w:val="006D7CD9"/>
    <w:rsid w:val="006E0607"/>
    <w:rsid w:val="006E0750"/>
    <w:rsid w:val="006E13BB"/>
    <w:rsid w:val="006E13F6"/>
    <w:rsid w:val="006E27A1"/>
    <w:rsid w:val="006E2E4F"/>
    <w:rsid w:val="006E2F6B"/>
    <w:rsid w:val="006E313C"/>
    <w:rsid w:val="006E3340"/>
    <w:rsid w:val="006E3981"/>
    <w:rsid w:val="006E3A5A"/>
    <w:rsid w:val="006E3D8E"/>
    <w:rsid w:val="006E3F90"/>
    <w:rsid w:val="006E5110"/>
    <w:rsid w:val="006E526D"/>
    <w:rsid w:val="006E52A7"/>
    <w:rsid w:val="006E59B0"/>
    <w:rsid w:val="006E60E1"/>
    <w:rsid w:val="006E63CC"/>
    <w:rsid w:val="006E6C41"/>
    <w:rsid w:val="006E6CC1"/>
    <w:rsid w:val="006E6D74"/>
    <w:rsid w:val="006E7C4B"/>
    <w:rsid w:val="006E7E5B"/>
    <w:rsid w:val="006E7ED8"/>
    <w:rsid w:val="006F04B3"/>
    <w:rsid w:val="006F0C7F"/>
    <w:rsid w:val="006F0D52"/>
    <w:rsid w:val="006F12CD"/>
    <w:rsid w:val="006F1904"/>
    <w:rsid w:val="006F1AC3"/>
    <w:rsid w:val="006F1E17"/>
    <w:rsid w:val="006F23EB"/>
    <w:rsid w:val="006F268C"/>
    <w:rsid w:val="006F2975"/>
    <w:rsid w:val="006F2B0D"/>
    <w:rsid w:val="006F2B5E"/>
    <w:rsid w:val="006F2FA6"/>
    <w:rsid w:val="006F31A0"/>
    <w:rsid w:val="006F32F5"/>
    <w:rsid w:val="006F374B"/>
    <w:rsid w:val="006F37A3"/>
    <w:rsid w:val="006F38C7"/>
    <w:rsid w:val="006F3B90"/>
    <w:rsid w:val="006F3C8E"/>
    <w:rsid w:val="006F47C1"/>
    <w:rsid w:val="006F50FA"/>
    <w:rsid w:val="006F5241"/>
    <w:rsid w:val="006F54DA"/>
    <w:rsid w:val="006F6341"/>
    <w:rsid w:val="006F6938"/>
    <w:rsid w:val="006F6EBD"/>
    <w:rsid w:val="006F7224"/>
    <w:rsid w:val="006F740E"/>
    <w:rsid w:val="006F7AD4"/>
    <w:rsid w:val="00700919"/>
    <w:rsid w:val="00700957"/>
    <w:rsid w:val="00700B1B"/>
    <w:rsid w:val="00700BF3"/>
    <w:rsid w:val="007010F5"/>
    <w:rsid w:val="00701105"/>
    <w:rsid w:val="007012D8"/>
    <w:rsid w:val="00701341"/>
    <w:rsid w:val="0070148F"/>
    <w:rsid w:val="007019E5"/>
    <w:rsid w:val="00701A24"/>
    <w:rsid w:val="00701ABD"/>
    <w:rsid w:val="00701B22"/>
    <w:rsid w:val="00701DE3"/>
    <w:rsid w:val="0070315A"/>
    <w:rsid w:val="007034FF"/>
    <w:rsid w:val="00703ABF"/>
    <w:rsid w:val="00703FF0"/>
    <w:rsid w:val="00704293"/>
    <w:rsid w:val="00704D9B"/>
    <w:rsid w:val="00704F9E"/>
    <w:rsid w:val="00705121"/>
    <w:rsid w:val="00705A1F"/>
    <w:rsid w:val="0070618F"/>
    <w:rsid w:val="00706843"/>
    <w:rsid w:val="0070714B"/>
    <w:rsid w:val="00710A04"/>
    <w:rsid w:val="00710C3A"/>
    <w:rsid w:val="00711489"/>
    <w:rsid w:val="007117A1"/>
    <w:rsid w:val="00711B36"/>
    <w:rsid w:val="00711D4D"/>
    <w:rsid w:val="0071250A"/>
    <w:rsid w:val="00712DF7"/>
    <w:rsid w:val="00712EF2"/>
    <w:rsid w:val="00712F22"/>
    <w:rsid w:val="007138CF"/>
    <w:rsid w:val="00713C2C"/>
    <w:rsid w:val="00713DFC"/>
    <w:rsid w:val="00713F84"/>
    <w:rsid w:val="0071418D"/>
    <w:rsid w:val="007143BA"/>
    <w:rsid w:val="007143CA"/>
    <w:rsid w:val="00714868"/>
    <w:rsid w:val="00714902"/>
    <w:rsid w:val="007155FB"/>
    <w:rsid w:val="00715CDE"/>
    <w:rsid w:val="00716643"/>
    <w:rsid w:val="0071707D"/>
    <w:rsid w:val="007170AE"/>
    <w:rsid w:val="0071751D"/>
    <w:rsid w:val="00717A28"/>
    <w:rsid w:val="00717C4D"/>
    <w:rsid w:val="00717CB1"/>
    <w:rsid w:val="0072021E"/>
    <w:rsid w:val="0072034F"/>
    <w:rsid w:val="007207A3"/>
    <w:rsid w:val="00720AEE"/>
    <w:rsid w:val="00720CA6"/>
    <w:rsid w:val="0072118E"/>
    <w:rsid w:val="0072122F"/>
    <w:rsid w:val="0072184A"/>
    <w:rsid w:val="00721BEB"/>
    <w:rsid w:val="00721F2C"/>
    <w:rsid w:val="00722026"/>
    <w:rsid w:val="00722EF4"/>
    <w:rsid w:val="007230B9"/>
    <w:rsid w:val="007230F0"/>
    <w:rsid w:val="007234F3"/>
    <w:rsid w:val="007238C8"/>
    <w:rsid w:val="00723D29"/>
    <w:rsid w:val="00723D6B"/>
    <w:rsid w:val="00724A47"/>
    <w:rsid w:val="00724D88"/>
    <w:rsid w:val="00725891"/>
    <w:rsid w:val="00725898"/>
    <w:rsid w:val="00725E22"/>
    <w:rsid w:val="00725EFE"/>
    <w:rsid w:val="00726EB4"/>
    <w:rsid w:val="00726FE1"/>
    <w:rsid w:val="0073063D"/>
    <w:rsid w:val="00730660"/>
    <w:rsid w:val="00730879"/>
    <w:rsid w:val="007310D1"/>
    <w:rsid w:val="00731C57"/>
    <w:rsid w:val="00731DA7"/>
    <w:rsid w:val="00731DEE"/>
    <w:rsid w:val="00732230"/>
    <w:rsid w:val="00732DED"/>
    <w:rsid w:val="007330EF"/>
    <w:rsid w:val="0073313F"/>
    <w:rsid w:val="00733488"/>
    <w:rsid w:val="0073353C"/>
    <w:rsid w:val="0073444A"/>
    <w:rsid w:val="00734A65"/>
    <w:rsid w:val="00734F49"/>
    <w:rsid w:val="0073533D"/>
    <w:rsid w:val="00735E64"/>
    <w:rsid w:val="00735FEE"/>
    <w:rsid w:val="007365C3"/>
    <w:rsid w:val="00737335"/>
    <w:rsid w:val="007379A1"/>
    <w:rsid w:val="00740965"/>
    <w:rsid w:val="00741D0D"/>
    <w:rsid w:val="00741D85"/>
    <w:rsid w:val="00742029"/>
    <w:rsid w:val="00742062"/>
    <w:rsid w:val="00742B10"/>
    <w:rsid w:val="007430CF"/>
    <w:rsid w:val="00743247"/>
    <w:rsid w:val="00743C7D"/>
    <w:rsid w:val="00744089"/>
    <w:rsid w:val="0074464F"/>
    <w:rsid w:val="00744C08"/>
    <w:rsid w:val="00744E4E"/>
    <w:rsid w:val="00744FED"/>
    <w:rsid w:val="00744FFD"/>
    <w:rsid w:val="0074519F"/>
    <w:rsid w:val="00745C10"/>
    <w:rsid w:val="00745CEF"/>
    <w:rsid w:val="00746067"/>
    <w:rsid w:val="00746699"/>
    <w:rsid w:val="00746DAB"/>
    <w:rsid w:val="0074764E"/>
    <w:rsid w:val="00747771"/>
    <w:rsid w:val="00747DF1"/>
    <w:rsid w:val="00747EF0"/>
    <w:rsid w:val="00750202"/>
    <w:rsid w:val="0075069E"/>
    <w:rsid w:val="00750B8A"/>
    <w:rsid w:val="007511A5"/>
    <w:rsid w:val="007513F7"/>
    <w:rsid w:val="0075180A"/>
    <w:rsid w:val="00751C43"/>
    <w:rsid w:val="00751DD4"/>
    <w:rsid w:val="00751F0D"/>
    <w:rsid w:val="00751F19"/>
    <w:rsid w:val="00752241"/>
    <w:rsid w:val="00752D60"/>
    <w:rsid w:val="00752E48"/>
    <w:rsid w:val="007533C4"/>
    <w:rsid w:val="0075399E"/>
    <w:rsid w:val="00753F6E"/>
    <w:rsid w:val="00754246"/>
    <w:rsid w:val="00754433"/>
    <w:rsid w:val="0075451B"/>
    <w:rsid w:val="00755099"/>
    <w:rsid w:val="00755B91"/>
    <w:rsid w:val="00755E5C"/>
    <w:rsid w:val="0075615D"/>
    <w:rsid w:val="0075650B"/>
    <w:rsid w:val="007568BF"/>
    <w:rsid w:val="00756A49"/>
    <w:rsid w:val="00757075"/>
    <w:rsid w:val="00757123"/>
    <w:rsid w:val="007571CE"/>
    <w:rsid w:val="00757992"/>
    <w:rsid w:val="00757F1B"/>
    <w:rsid w:val="00757F40"/>
    <w:rsid w:val="0076083A"/>
    <w:rsid w:val="007615A6"/>
    <w:rsid w:val="00761A58"/>
    <w:rsid w:val="00761D53"/>
    <w:rsid w:val="00761DE5"/>
    <w:rsid w:val="0076208B"/>
    <w:rsid w:val="00762BA5"/>
    <w:rsid w:val="00763258"/>
    <w:rsid w:val="0076342A"/>
    <w:rsid w:val="00764029"/>
    <w:rsid w:val="007640EE"/>
    <w:rsid w:val="007640F5"/>
    <w:rsid w:val="0076444B"/>
    <w:rsid w:val="00764A98"/>
    <w:rsid w:val="00764D40"/>
    <w:rsid w:val="00765484"/>
    <w:rsid w:val="007654D2"/>
    <w:rsid w:val="00766247"/>
    <w:rsid w:val="007663D1"/>
    <w:rsid w:val="00766766"/>
    <w:rsid w:val="00766CC6"/>
    <w:rsid w:val="00766F4B"/>
    <w:rsid w:val="00767B6A"/>
    <w:rsid w:val="00767CCB"/>
    <w:rsid w:val="00767F13"/>
    <w:rsid w:val="00767FD3"/>
    <w:rsid w:val="007705EA"/>
    <w:rsid w:val="00772446"/>
    <w:rsid w:val="00772D30"/>
    <w:rsid w:val="0077312E"/>
    <w:rsid w:val="00773143"/>
    <w:rsid w:val="007732F5"/>
    <w:rsid w:val="00773A9A"/>
    <w:rsid w:val="00773B26"/>
    <w:rsid w:val="00774382"/>
    <w:rsid w:val="00775695"/>
    <w:rsid w:val="00775757"/>
    <w:rsid w:val="00775D1B"/>
    <w:rsid w:val="0077632B"/>
    <w:rsid w:val="0077689A"/>
    <w:rsid w:val="0077753D"/>
    <w:rsid w:val="007776CC"/>
    <w:rsid w:val="00777FB5"/>
    <w:rsid w:val="00777FD1"/>
    <w:rsid w:val="007801E6"/>
    <w:rsid w:val="0078044B"/>
    <w:rsid w:val="00781406"/>
    <w:rsid w:val="00781594"/>
    <w:rsid w:val="00781987"/>
    <w:rsid w:val="0078229A"/>
    <w:rsid w:val="00782A07"/>
    <w:rsid w:val="0078307E"/>
    <w:rsid w:val="007831E0"/>
    <w:rsid w:val="007832B8"/>
    <w:rsid w:val="00783417"/>
    <w:rsid w:val="007838F7"/>
    <w:rsid w:val="00783BB1"/>
    <w:rsid w:val="00783D37"/>
    <w:rsid w:val="00783D84"/>
    <w:rsid w:val="0078451C"/>
    <w:rsid w:val="007846A2"/>
    <w:rsid w:val="007858BC"/>
    <w:rsid w:val="00785DF6"/>
    <w:rsid w:val="007862C8"/>
    <w:rsid w:val="00787296"/>
    <w:rsid w:val="00787813"/>
    <w:rsid w:val="00787FF1"/>
    <w:rsid w:val="00790888"/>
    <w:rsid w:val="00791784"/>
    <w:rsid w:val="0079241E"/>
    <w:rsid w:val="00792646"/>
    <w:rsid w:val="00792844"/>
    <w:rsid w:val="00792D57"/>
    <w:rsid w:val="00793665"/>
    <w:rsid w:val="00793BFE"/>
    <w:rsid w:val="00793D24"/>
    <w:rsid w:val="00793DE6"/>
    <w:rsid w:val="007946A5"/>
    <w:rsid w:val="0079481E"/>
    <w:rsid w:val="00794998"/>
    <w:rsid w:val="007951D9"/>
    <w:rsid w:val="0079546F"/>
    <w:rsid w:val="00795739"/>
    <w:rsid w:val="00795820"/>
    <w:rsid w:val="00795CA5"/>
    <w:rsid w:val="007968D4"/>
    <w:rsid w:val="00796B2A"/>
    <w:rsid w:val="00797EDF"/>
    <w:rsid w:val="007A037B"/>
    <w:rsid w:val="007A062C"/>
    <w:rsid w:val="007A0960"/>
    <w:rsid w:val="007A0F1A"/>
    <w:rsid w:val="007A10E8"/>
    <w:rsid w:val="007A1570"/>
    <w:rsid w:val="007A1D31"/>
    <w:rsid w:val="007A289A"/>
    <w:rsid w:val="007A3442"/>
    <w:rsid w:val="007A4884"/>
    <w:rsid w:val="007A4BCE"/>
    <w:rsid w:val="007A4ED6"/>
    <w:rsid w:val="007A5439"/>
    <w:rsid w:val="007A55E7"/>
    <w:rsid w:val="007A5910"/>
    <w:rsid w:val="007A5DDF"/>
    <w:rsid w:val="007A63D7"/>
    <w:rsid w:val="007A6452"/>
    <w:rsid w:val="007A6B01"/>
    <w:rsid w:val="007A6D51"/>
    <w:rsid w:val="007B01DC"/>
    <w:rsid w:val="007B03D1"/>
    <w:rsid w:val="007B081A"/>
    <w:rsid w:val="007B09C3"/>
    <w:rsid w:val="007B15D4"/>
    <w:rsid w:val="007B169F"/>
    <w:rsid w:val="007B1BF8"/>
    <w:rsid w:val="007B21A2"/>
    <w:rsid w:val="007B2426"/>
    <w:rsid w:val="007B26B1"/>
    <w:rsid w:val="007B33C6"/>
    <w:rsid w:val="007B3763"/>
    <w:rsid w:val="007B42B6"/>
    <w:rsid w:val="007B4621"/>
    <w:rsid w:val="007B4646"/>
    <w:rsid w:val="007B474E"/>
    <w:rsid w:val="007B4959"/>
    <w:rsid w:val="007B4C1F"/>
    <w:rsid w:val="007B5017"/>
    <w:rsid w:val="007B5059"/>
    <w:rsid w:val="007B5239"/>
    <w:rsid w:val="007B5E3E"/>
    <w:rsid w:val="007B6467"/>
    <w:rsid w:val="007B6A35"/>
    <w:rsid w:val="007B73A4"/>
    <w:rsid w:val="007B7857"/>
    <w:rsid w:val="007B7CB4"/>
    <w:rsid w:val="007C019C"/>
    <w:rsid w:val="007C0466"/>
    <w:rsid w:val="007C0BD8"/>
    <w:rsid w:val="007C0DE5"/>
    <w:rsid w:val="007C0E06"/>
    <w:rsid w:val="007C1284"/>
    <w:rsid w:val="007C1734"/>
    <w:rsid w:val="007C17B3"/>
    <w:rsid w:val="007C1863"/>
    <w:rsid w:val="007C1EFB"/>
    <w:rsid w:val="007C1FD3"/>
    <w:rsid w:val="007C2A27"/>
    <w:rsid w:val="007C2EFE"/>
    <w:rsid w:val="007C32F0"/>
    <w:rsid w:val="007C3D19"/>
    <w:rsid w:val="007C3F65"/>
    <w:rsid w:val="007C4B8B"/>
    <w:rsid w:val="007C5142"/>
    <w:rsid w:val="007C5717"/>
    <w:rsid w:val="007C588A"/>
    <w:rsid w:val="007C5BC6"/>
    <w:rsid w:val="007C651D"/>
    <w:rsid w:val="007C7E50"/>
    <w:rsid w:val="007D08C7"/>
    <w:rsid w:val="007D18A7"/>
    <w:rsid w:val="007D1F10"/>
    <w:rsid w:val="007D2240"/>
    <w:rsid w:val="007D25A4"/>
    <w:rsid w:val="007D2623"/>
    <w:rsid w:val="007D2FBF"/>
    <w:rsid w:val="007D2FE0"/>
    <w:rsid w:val="007D3278"/>
    <w:rsid w:val="007D3BA3"/>
    <w:rsid w:val="007D3F55"/>
    <w:rsid w:val="007D4295"/>
    <w:rsid w:val="007D4622"/>
    <w:rsid w:val="007D46F8"/>
    <w:rsid w:val="007D47D3"/>
    <w:rsid w:val="007D4F70"/>
    <w:rsid w:val="007D548D"/>
    <w:rsid w:val="007D5AE2"/>
    <w:rsid w:val="007D670C"/>
    <w:rsid w:val="007D6804"/>
    <w:rsid w:val="007D6EA8"/>
    <w:rsid w:val="007D6FEE"/>
    <w:rsid w:val="007D711F"/>
    <w:rsid w:val="007D7381"/>
    <w:rsid w:val="007D7AE9"/>
    <w:rsid w:val="007E0B68"/>
    <w:rsid w:val="007E0E00"/>
    <w:rsid w:val="007E1A2C"/>
    <w:rsid w:val="007E271C"/>
    <w:rsid w:val="007E3989"/>
    <w:rsid w:val="007E414F"/>
    <w:rsid w:val="007E445F"/>
    <w:rsid w:val="007E55DF"/>
    <w:rsid w:val="007E5A09"/>
    <w:rsid w:val="007E5C0D"/>
    <w:rsid w:val="007E5C12"/>
    <w:rsid w:val="007E5CEA"/>
    <w:rsid w:val="007E61EC"/>
    <w:rsid w:val="007E6740"/>
    <w:rsid w:val="007E6961"/>
    <w:rsid w:val="007E6B36"/>
    <w:rsid w:val="007E707D"/>
    <w:rsid w:val="007E7583"/>
    <w:rsid w:val="007E7E45"/>
    <w:rsid w:val="007F056A"/>
    <w:rsid w:val="007F05A2"/>
    <w:rsid w:val="007F0B20"/>
    <w:rsid w:val="007F1CDD"/>
    <w:rsid w:val="007F1D1F"/>
    <w:rsid w:val="007F28C4"/>
    <w:rsid w:val="007F2CC3"/>
    <w:rsid w:val="007F2DAE"/>
    <w:rsid w:val="007F2E4A"/>
    <w:rsid w:val="007F3167"/>
    <w:rsid w:val="007F328D"/>
    <w:rsid w:val="007F3FD2"/>
    <w:rsid w:val="007F5686"/>
    <w:rsid w:val="007F5A40"/>
    <w:rsid w:val="007F6814"/>
    <w:rsid w:val="007F70C4"/>
    <w:rsid w:val="007F714F"/>
    <w:rsid w:val="007F7254"/>
    <w:rsid w:val="00800E52"/>
    <w:rsid w:val="00800F5F"/>
    <w:rsid w:val="0080131C"/>
    <w:rsid w:val="008014E2"/>
    <w:rsid w:val="00801549"/>
    <w:rsid w:val="00801C4A"/>
    <w:rsid w:val="00801D8B"/>
    <w:rsid w:val="008028A3"/>
    <w:rsid w:val="0080293B"/>
    <w:rsid w:val="00802E68"/>
    <w:rsid w:val="00803542"/>
    <w:rsid w:val="00803797"/>
    <w:rsid w:val="00803A96"/>
    <w:rsid w:val="008042B9"/>
    <w:rsid w:val="00804668"/>
    <w:rsid w:val="00804B6D"/>
    <w:rsid w:val="00805030"/>
    <w:rsid w:val="00805B6B"/>
    <w:rsid w:val="00806374"/>
    <w:rsid w:val="008064DE"/>
    <w:rsid w:val="00807486"/>
    <w:rsid w:val="00807D3B"/>
    <w:rsid w:val="00807DDE"/>
    <w:rsid w:val="0081000D"/>
    <w:rsid w:val="008109D9"/>
    <w:rsid w:val="008115AC"/>
    <w:rsid w:val="00811DD4"/>
    <w:rsid w:val="0081239C"/>
    <w:rsid w:val="0081259E"/>
    <w:rsid w:val="008126A8"/>
    <w:rsid w:val="00812E6D"/>
    <w:rsid w:val="00813197"/>
    <w:rsid w:val="008135F2"/>
    <w:rsid w:val="00813FBE"/>
    <w:rsid w:val="00814115"/>
    <w:rsid w:val="00814358"/>
    <w:rsid w:val="008144D0"/>
    <w:rsid w:val="008144EC"/>
    <w:rsid w:val="00814959"/>
    <w:rsid w:val="008150A1"/>
    <w:rsid w:val="00815A7F"/>
    <w:rsid w:val="00816231"/>
    <w:rsid w:val="00816CC8"/>
    <w:rsid w:val="00817625"/>
    <w:rsid w:val="008176FD"/>
    <w:rsid w:val="00817E60"/>
    <w:rsid w:val="0082007F"/>
    <w:rsid w:val="008200F8"/>
    <w:rsid w:val="0082016B"/>
    <w:rsid w:val="008205CC"/>
    <w:rsid w:val="008211BC"/>
    <w:rsid w:val="0082161E"/>
    <w:rsid w:val="008219DA"/>
    <w:rsid w:val="0082282F"/>
    <w:rsid w:val="0082289B"/>
    <w:rsid w:val="00822909"/>
    <w:rsid w:val="0082326B"/>
    <w:rsid w:val="00823724"/>
    <w:rsid w:val="00823A12"/>
    <w:rsid w:val="00823C46"/>
    <w:rsid w:val="00823ED6"/>
    <w:rsid w:val="00824A56"/>
    <w:rsid w:val="00825260"/>
    <w:rsid w:val="008255D6"/>
    <w:rsid w:val="00825DFF"/>
    <w:rsid w:val="00825E98"/>
    <w:rsid w:val="00825FFA"/>
    <w:rsid w:val="00826041"/>
    <w:rsid w:val="00826296"/>
    <w:rsid w:val="00826D85"/>
    <w:rsid w:val="00827259"/>
    <w:rsid w:val="008276C3"/>
    <w:rsid w:val="00827AAB"/>
    <w:rsid w:val="00827B15"/>
    <w:rsid w:val="00827CCE"/>
    <w:rsid w:val="008300CE"/>
    <w:rsid w:val="008307C0"/>
    <w:rsid w:val="00830DE6"/>
    <w:rsid w:val="00831210"/>
    <w:rsid w:val="0083132F"/>
    <w:rsid w:val="008313CF"/>
    <w:rsid w:val="0083294E"/>
    <w:rsid w:val="00832AFE"/>
    <w:rsid w:val="00832D7B"/>
    <w:rsid w:val="0083335D"/>
    <w:rsid w:val="008334BF"/>
    <w:rsid w:val="00833C7E"/>
    <w:rsid w:val="0083431C"/>
    <w:rsid w:val="008346F0"/>
    <w:rsid w:val="00834907"/>
    <w:rsid w:val="00834E9E"/>
    <w:rsid w:val="00835808"/>
    <w:rsid w:val="008358B4"/>
    <w:rsid w:val="00835E0A"/>
    <w:rsid w:val="008361A8"/>
    <w:rsid w:val="00836356"/>
    <w:rsid w:val="00836695"/>
    <w:rsid w:val="0083703D"/>
    <w:rsid w:val="008370D3"/>
    <w:rsid w:val="00837753"/>
    <w:rsid w:val="00837F87"/>
    <w:rsid w:val="008401B2"/>
    <w:rsid w:val="008403C5"/>
    <w:rsid w:val="0084090C"/>
    <w:rsid w:val="00840D4F"/>
    <w:rsid w:val="00840F4E"/>
    <w:rsid w:val="008410A8"/>
    <w:rsid w:val="008415E4"/>
    <w:rsid w:val="00841A68"/>
    <w:rsid w:val="00842348"/>
    <w:rsid w:val="0084262E"/>
    <w:rsid w:val="00842A4E"/>
    <w:rsid w:val="0084351F"/>
    <w:rsid w:val="00843934"/>
    <w:rsid w:val="00843D58"/>
    <w:rsid w:val="0084409C"/>
    <w:rsid w:val="00844988"/>
    <w:rsid w:val="00844FDA"/>
    <w:rsid w:val="008457F4"/>
    <w:rsid w:val="00845AAC"/>
    <w:rsid w:val="00846027"/>
    <w:rsid w:val="008461A7"/>
    <w:rsid w:val="0084696B"/>
    <w:rsid w:val="0084698D"/>
    <w:rsid w:val="00846A26"/>
    <w:rsid w:val="0084797B"/>
    <w:rsid w:val="008501AF"/>
    <w:rsid w:val="008501E3"/>
    <w:rsid w:val="008506B6"/>
    <w:rsid w:val="00850797"/>
    <w:rsid w:val="00850BEC"/>
    <w:rsid w:val="00850EA4"/>
    <w:rsid w:val="008511A9"/>
    <w:rsid w:val="008516E9"/>
    <w:rsid w:val="0085176B"/>
    <w:rsid w:val="008518DB"/>
    <w:rsid w:val="008519EF"/>
    <w:rsid w:val="00851D10"/>
    <w:rsid w:val="00851DDF"/>
    <w:rsid w:val="008524D9"/>
    <w:rsid w:val="008526D0"/>
    <w:rsid w:val="00852742"/>
    <w:rsid w:val="0085300A"/>
    <w:rsid w:val="008530FE"/>
    <w:rsid w:val="00853214"/>
    <w:rsid w:val="008532EB"/>
    <w:rsid w:val="008534BB"/>
    <w:rsid w:val="0085375F"/>
    <w:rsid w:val="0085397C"/>
    <w:rsid w:val="008545EE"/>
    <w:rsid w:val="0085471A"/>
    <w:rsid w:val="00854AD1"/>
    <w:rsid w:val="00854F73"/>
    <w:rsid w:val="008552C8"/>
    <w:rsid w:val="00855317"/>
    <w:rsid w:val="008559BD"/>
    <w:rsid w:val="00855E02"/>
    <w:rsid w:val="008565F5"/>
    <w:rsid w:val="008572CB"/>
    <w:rsid w:val="0085733C"/>
    <w:rsid w:val="00857491"/>
    <w:rsid w:val="0085785B"/>
    <w:rsid w:val="00857BB3"/>
    <w:rsid w:val="00860179"/>
    <w:rsid w:val="00860350"/>
    <w:rsid w:val="008603F4"/>
    <w:rsid w:val="00860AF4"/>
    <w:rsid w:val="00860E82"/>
    <w:rsid w:val="00860FAE"/>
    <w:rsid w:val="00860FE8"/>
    <w:rsid w:val="00861BE0"/>
    <w:rsid w:val="00861E79"/>
    <w:rsid w:val="008634E0"/>
    <w:rsid w:val="00864003"/>
    <w:rsid w:val="00864331"/>
    <w:rsid w:val="008645B5"/>
    <w:rsid w:val="00864E1E"/>
    <w:rsid w:val="00865290"/>
    <w:rsid w:val="008655F2"/>
    <w:rsid w:val="00865B55"/>
    <w:rsid w:val="00867130"/>
    <w:rsid w:val="0087004F"/>
    <w:rsid w:val="0087016A"/>
    <w:rsid w:val="0087078B"/>
    <w:rsid w:val="00870790"/>
    <w:rsid w:val="0087093A"/>
    <w:rsid w:val="00870A44"/>
    <w:rsid w:val="00870B92"/>
    <w:rsid w:val="00871145"/>
    <w:rsid w:val="008719F6"/>
    <w:rsid w:val="00871AA3"/>
    <w:rsid w:val="00871C8B"/>
    <w:rsid w:val="00871CC1"/>
    <w:rsid w:val="008726FC"/>
    <w:rsid w:val="008735CB"/>
    <w:rsid w:val="00873AEB"/>
    <w:rsid w:val="00873B53"/>
    <w:rsid w:val="00873C4C"/>
    <w:rsid w:val="00873F64"/>
    <w:rsid w:val="008748EA"/>
    <w:rsid w:val="00874D53"/>
    <w:rsid w:val="00874DF0"/>
    <w:rsid w:val="008751B9"/>
    <w:rsid w:val="008754FA"/>
    <w:rsid w:val="00876522"/>
    <w:rsid w:val="00876A3B"/>
    <w:rsid w:val="00877204"/>
    <w:rsid w:val="00877341"/>
    <w:rsid w:val="00877431"/>
    <w:rsid w:val="0087790A"/>
    <w:rsid w:val="00880CD3"/>
    <w:rsid w:val="008813F5"/>
    <w:rsid w:val="008815EB"/>
    <w:rsid w:val="00881968"/>
    <w:rsid w:val="00881A5C"/>
    <w:rsid w:val="00882620"/>
    <w:rsid w:val="0088277B"/>
    <w:rsid w:val="00882E51"/>
    <w:rsid w:val="00882F7F"/>
    <w:rsid w:val="00883106"/>
    <w:rsid w:val="008831DA"/>
    <w:rsid w:val="00883313"/>
    <w:rsid w:val="00883BC3"/>
    <w:rsid w:val="00883DF4"/>
    <w:rsid w:val="008846C7"/>
    <w:rsid w:val="0088484F"/>
    <w:rsid w:val="00884B8E"/>
    <w:rsid w:val="00884C1F"/>
    <w:rsid w:val="00885D54"/>
    <w:rsid w:val="008860FF"/>
    <w:rsid w:val="008866F1"/>
    <w:rsid w:val="00887231"/>
    <w:rsid w:val="0088763B"/>
    <w:rsid w:val="00887D54"/>
    <w:rsid w:val="008904DE"/>
    <w:rsid w:val="008907D7"/>
    <w:rsid w:val="0089147D"/>
    <w:rsid w:val="00891F65"/>
    <w:rsid w:val="00891FEA"/>
    <w:rsid w:val="0089243A"/>
    <w:rsid w:val="0089258D"/>
    <w:rsid w:val="00892DD6"/>
    <w:rsid w:val="00893C18"/>
    <w:rsid w:val="00893FF6"/>
    <w:rsid w:val="0089419C"/>
    <w:rsid w:val="0089426B"/>
    <w:rsid w:val="00894458"/>
    <w:rsid w:val="008948F0"/>
    <w:rsid w:val="00894A8F"/>
    <w:rsid w:val="00895225"/>
    <w:rsid w:val="0089597F"/>
    <w:rsid w:val="00895AD0"/>
    <w:rsid w:val="00896371"/>
    <w:rsid w:val="0089645E"/>
    <w:rsid w:val="00896D7B"/>
    <w:rsid w:val="00896EE1"/>
    <w:rsid w:val="008972B7"/>
    <w:rsid w:val="008977D8"/>
    <w:rsid w:val="00897C5A"/>
    <w:rsid w:val="008A0320"/>
    <w:rsid w:val="008A03FE"/>
    <w:rsid w:val="008A0551"/>
    <w:rsid w:val="008A05E1"/>
    <w:rsid w:val="008A0BD4"/>
    <w:rsid w:val="008A1750"/>
    <w:rsid w:val="008A1A0F"/>
    <w:rsid w:val="008A1B5A"/>
    <w:rsid w:val="008A1E30"/>
    <w:rsid w:val="008A205C"/>
    <w:rsid w:val="008A2132"/>
    <w:rsid w:val="008A21F8"/>
    <w:rsid w:val="008A4265"/>
    <w:rsid w:val="008A486A"/>
    <w:rsid w:val="008A4AF3"/>
    <w:rsid w:val="008A4C2A"/>
    <w:rsid w:val="008A4D5A"/>
    <w:rsid w:val="008A614B"/>
    <w:rsid w:val="008A6C28"/>
    <w:rsid w:val="008A7066"/>
    <w:rsid w:val="008B018D"/>
    <w:rsid w:val="008B071E"/>
    <w:rsid w:val="008B0A0A"/>
    <w:rsid w:val="008B0D6F"/>
    <w:rsid w:val="008B0DE9"/>
    <w:rsid w:val="008B11F2"/>
    <w:rsid w:val="008B156A"/>
    <w:rsid w:val="008B179A"/>
    <w:rsid w:val="008B23D1"/>
    <w:rsid w:val="008B23D9"/>
    <w:rsid w:val="008B3473"/>
    <w:rsid w:val="008B4332"/>
    <w:rsid w:val="008B4552"/>
    <w:rsid w:val="008B5577"/>
    <w:rsid w:val="008B5DB6"/>
    <w:rsid w:val="008B5DD5"/>
    <w:rsid w:val="008B5DE4"/>
    <w:rsid w:val="008B615C"/>
    <w:rsid w:val="008B6297"/>
    <w:rsid w:val="008B6FBF"/>
    <w:rsid w:val="008B764A"/>
    <w:rsid w:val="008B76B2"/>
    <w:rsid w:val="008B77D6"/>
    <w:rsid w:val="008B78B5"/>
    <w:rsid w:val="008B7ED1"/>
    <w:rsid w:val="008C0422"/>
    <w:rsid w:val="008C075E"/>
    <w:rsid w:val="008C09F1"/>
    <w:rsid w:val="008C0D5C"/>
    <w:rsid w:val="008C1839"/>
    <w:rsid w:val="008C1C89"/>
    <w:rsid w:val="008C2251"/>
    <w:rsid w:val="008C22A2"/>
    <w:rsid w:val="008C24E0"/>
    <w:rsid w:val="008C2AB1"/>
    <w:rsid w:val="008C333C"/>
    <w:rsid w:val="008C39D8"/>
    <w:rsid w:val="008C3DE1"/>
    <w:rsid w:val="008C4D27"/>
    <w:rsid w:val="008C4D80"/>
    <w:rsid w:val="008C5005"/>
    <w:rsid w:val="008C541D"/>
    <w:rsid w:val="008C5C7D"/>
    <w:rsid w:val="008C6945"/>
    <w:rsid w:val="008C75C2"/>
    <w:rsid w:val="008C7C76"/>
    <w:rsid w:val="008C7CFA"/>
    <w:rsid w:val="008C7D8C"/>
    <w:rsid w:val="008D01B2"/>
    <w:rsid w:val="008D0AEF"/>
    <w:rsid w:val="008D0D51"/>
    <w:rsid w:val="008D0E85"/>
    <w:rsid w:val="008D1436"/>
    <w:rsid w:val="008D190D"/>
    <w:rsid w:val="008D1CB9"/>
    <w:rsid w:val="008D1E74"/>
    <w:rsid w:val="008D22D4"/>
    <w:rsid w:val="008D2559"/>
    <w:rsid w:val="008D3250"/>
    <w:rsid w:val="008D3CA3"/>
    <w:rsid w:val="008D522C"/>
    <w:rsid w:val="008D52F6"/>
    <w:rsid w:val="008D564A"/>
    <w:rsid w:val="008D6C73"/>
    <w:rsid w:val="008D782F"/>
    <w:rsid w:val="008D7E22"/>
    <w:rsid w:val="008E00BC"/>
    <w:rsid w:val="008E0BE4"/>
    <w:rsid w:val="008E0D74"/>
    <w:rsid w:val="008E15CF"/>
    <w:rsid w:val="008E1635"/>
    <w:rsid w:val="008E2B66"/>
    <w:rsid w:val="008E2BCF"/>
    <w:rsid w:val="008E373A"/>
    <w:rsid w:val="008E3F78"/>
    <w:rsid w:val="008E415B"/>
    <w:rsid w:val="008E48B4"/>
    <w:rsid w:val="008E4A4E"/>
    <w:rsid w:val="008E4EEE"/>
    <w:rsid w:val="008E5515"/>
    <w:rsid w:val="008E5823"/>
    <w:rsid w:val="008E5A7A"/>
    <w:rsid w:val="008E6487"/>
    <w:rsid w:val="008E7163"/>
    <w:rsid w:val="008E73A6"/>
    <w:rsid w:val="008E783C"/>
    <w:rsid w:val="008E7D34"/>
    <w:rsid w:val="008F04A3"/>
    <w:rsid w:val="008F085B"/>
    <w:rsid w:val="008F0B57"/>
    <w:rsid w:val="008F0C3C"/>
    <w:rsid w:val="008F1B59"/>
    <w:rsid w:val="008F1B78"/>
    <w:rsid w:val="008F1CF9"/>
    <w:rsid w:val="008F1DEF"/>
    <w:rsid w:val="008F25F2"/>
    <w:rsid w:val="008F34BF"/>
    <w:rsid w:val="008F3EFD"/>
    <w:rsid w:val="008F4064"/>
    <w:rsid w:val="008F442B"/>
    <w:rsid w:val="008F47B2"/>
    <w:rsid w:val="008F48A5"/>
    <w:rsid w:val="008F4954"/>
    <w:rsid w:val="008F4B72"/>
    <w:rsid w:val="008F4E68"/>
    <w:rsid w:val="008F54A2"/>
    <w:rsid w:val="008F5DBC"/>
    <w:rsid w:val="008F5F26"/>
    <w:rsid w:val="008F64B7"/>
    <w:rsid w:val="008F65F7"/>
    <w:rsid w:val="008F67FB"/>
    <w:rsid w:val="008F6FC5"/>
    <w:rsid w:val="008F738B"/>
    <w:rsid w:val="008F7444"/>
    <w:rsid w:val="008F75E4"/>
    <w:rsid w:val="008F7623"/>
    <w:rsid w:val="008F77B3"/>
    <w:rsid w:val="008F7AE1"/>
    <w:rsid w:val="0090018E"/>
    <w:rsid w:val="0090056D"/>
    <w:rsid w:val="0090093A"/>
    <w:rsid w:val="00900E11"/>
    <w:rsid w:val="0090126D"/>
    <w:rsid w:val="009019C0"/>
    <w:rsid w:val="009019DC"/>
    <w:rsid w:val="009027F3"/>
    <w:rsid w:val="00903732"/>
    <w:rsid w:val="00903988"/>
    <w:rsid w:val="00903C79"/>
    <w:rsid w:val="0090404F"/>
    <w:rsid w:val="009041DD"/>
    <w:rsid w:val="00904865"/>
    <w:rsid w:val="00904A1D"/>
    <w:rsid w:val="00905349"/>
    <w:rsid w:val="00905C70"/>
    <w:rsid w:val="0090611D"/>
    <w:rsid w:val="00906395"/>
    <w:rsid w:val="009068E9"/>
    <w:rsid w:val="009071D9"/>
    <w:rsid w:val="0090725B"/>
    <w:rsid w:val="00907839"/>
    <w:rsid w:val="00907DC9"/>
    <w:rsid w:val="00910281"/>
    <w:rsid w:val="00911036"/>
    <w:rsid w:val="0091105C"/>
    <w:rsid w:val="009117AF"/>
    <w:rsid w:val="00911E6B"/>
    <w:rsid w:val="00911FFA"/>
    <w:rsid w:val="009125CF"/>
    <w:rsid w:val="00912799"/>
    <w:rsid w:val="00912BB0"/>
    <w:rsid w:val="00912E53"/>
    <w:rsid w:val="00912EE4"/>
    <w:rsid w:val="009130FC"/>
    <w:rsid w:val="009130FD"/>
    <w:rsid w:val="00913E00"/>
    <w:rsid w:val="00913E3E"/>
    <w:rsid w:val="00914438"/>
    <w:rsid w:val="00914776"/>
    <w:rsid w:val="00914B88"/>
    <w:rsid w:val="00915D7B"/>
    <w:rsid w:val="00916071"/>
    <w:rsid w:val="00916C2A"/>
    <w:rsid w:val="009176F5"/>
    <w:rsid w:val="00917800"/>
    <w:rsid w:val="00920388"/>
    <w:rsid w:val="00920530"/>
    <w:rsid w:val="00920DDD"/>
    <w:rsid w:val="00920F2C"/>
    <w:rsid w:val="00920F95"/>
    <w:rsid w:val="0092109E"/>
    <w:rsid w:val="00921726"/>
    <w:rsid w:val="0092181F"/>
    <w:rsid w:val="0092183C"/>
    <w:rsid w:val="00922488"/>
    <w:rsid w:val="009228D5"/>
    <w:rsid w:val="009229D0"/>
    <w:rsid w:val="0092396F"/>
    <w:rsid w:val="009239F7"/>
    <w:rsid w:val="00923BC7"/>
    <w:rsid w:val="00923CDC"/>
    <w:rsid w:val="00923F70"/>
    <w:rsid w:val="009243CD"/>
    <w:rsid w:val="0092458D"/>
    <w:rsid w:val="00924B3B"/>
    <w:rsid w:val="00925F69"/>
    <w:rsid w:val="00926730"/>
    <w:rsid w:val="00926AA1"/>
    <w:rsid w:val="0092713E"/>
    <w:rsid w:val="00927610"/>
    <w:rsid w:val="009277B0"/>
    <w:rsid w:val="00927BB6"/>
    <w:rsid w:val="00927D6F"/>
    <w:rsid w:val="00930642"/>
    <w:rsid w:val="00931656"/>
    <w:rsid w:val="00931917"/>
    <w:rsid w:val="00931E33"/>
    <w:rsid w:val="00931E72"/>
    <w:rsid w:val="00931E9B"/>
    <w:rsid w:val="009322B9"/>
    <w:rsid w:val="009329DD"/>
    <w:rsid w:val="00932BEE"/>
    <w:rsid w:val="00932C32"/>
    <w:rsid w:val="00932E9F"/>
    <w:rsid w:val="00933E03"/>
    <w:rsid w:val="0093406D"/>
    <w:rsid w:val="0093442A"/>
    <w:rsid w:val="0093455E"/>
    <w:rsid w:val="009346C9"/>
    <w:rsid w:val="009348E1"/>
    <w:rsid w:val="009354A2"/>
    <w:rsid w:val="0093554D"/>
    <w:rsid w:val="00936513"/>
    <w:rsid w:val="00936791"/>
    <w:rsid w:val="00936D42"/>
    <w:rsid w:val="0093749E"/>
    <w:rsid w:val="00937651"/>
    <w:rsid w:val="00937869"/>
    <w:rsid w:val="009378BA"/>
    <w:rsid w:val="00940276"/>
    <w:rsid w:val="00941263"/>
    <w:rsid w:val="009412DC"/>
    <w:rsid w:val="00941581"/>
    <w:rsid w:val="009415EA"/>
    <w:rsid w:val="009416FE"/>
    <w:rsid w:val="009417EF"/>
    <w:rsid w:val="00941AE8"/>
    <w:rsid w:val="00941FF4"/>
    <w:rsid w:val="00942220"/>
    <w:rsid w:val="0094230F"/>
    <w:rsid w:val="00942D87"/>
    <w:rsid w:val="00942DBF"/>
    <w:rsid w:val="00942F2C"/>
    <w:rsid w:val="00943029"/>
    <w:rsid w:val="009436BD"/>
    <w:rsid w:val="00943855"/>
    <w:rsid w:val="00943900"/>
    <w:rsid w:val="00944412"/>
    <w:rsid w:val="00944628"/>
    <w:rsid w:val="0094522D"/>
    <w:rsid w:val="009456E7"/>
    <w:rsid w:val="00945891"/>
    <w:rsid w:val="00945D17"/>
    <w:rsid w:val="00945DA5"/>
    <w:rsid w:val="00946D82"/>
    <w:rsid w:val="009472A1"/>
    <w:rsid w:val="00947D90"/>
    <w:rsid w:val="00947DB2"/>
    <w:rsid w:val="009509D6"/>
    <w:rsid w:val="00950FA5"/>
    <w:rsid w:val="009510B6"/>
    <w:rsid w:val="00951E38"/>
    <w:rsid w:val="0095232C"/>
    <w:rsid w:val="00952A14"/>
    <w:rsid w:val="0095386F"/>
    <w:rsid w:val="009538FC"/>
    <w:rsid w:val="00954263"/>
    <w:rsid w:val="0095428C"/>
    <w:rsid w:val="00954527"/>
    <w:rsid w:val="00954ABE"/>
    <w:rsid w:val="0095679B"/>
    <w:rsid w:val="00956C0B"/>
    <w:rsid w:val="00956D48"/>
    <w:rsid w:val="009575EE"/>
    <w:rsid w:val="00957BBE"/>
    <w:rsid w:val="00960136"/>
    <w:rsid w:val="0096096C"/>
    <w:rsid w:val="00960BB7"/>
    <w:rsid w:val="0096100F"/>
    <w:rsid w:val="009610FC"/>
    <w:rsid w:val="00961429"/>
    <w:rsid w:val="00961626"/>
    <w:rsid w:val="00961AEC"/>
    <w:rsid w:val="00962070"/>
    <w:rsid w:val="0096215F"/>
    <w:rsid w:val="00962209"/>
    <w:rsid w:val="00962A51"/>
    <w:rsid w:val="00962FF3"/>
    <w:rsid w:val="00963236"/>
    <w:rsid w:val="0096345B"/>
    <w:rsid w:val="00964E30"/>
    <w:rsid w:val="009651E9"/>
    <w:rsid w:val="009653BC"/>
    <w:rsid w:val="009654D5"/>
    <w:rsid w:val="009657E9"/>
    <w:rsid w:val="00965AAD"/>
    <w:rsid w:val="00965BF3"/>
    <w:rsid w:val="00966354"/>
    <w:rsid w:val="00966583"/>
    <w:rsid w:val="00966781"/>
    <w:rsid w:val="0096687F"/>
    <w:rsid w:val="00966915"/>
    <w:rsid w:val="00967376"/>
    <w:rsid w:val="00967457"/>
    <w:rsid w:val="00967EEE"/>
    <w:rsid w:val="009701C1"/>
    <w:rsid w:val="00970244"/>
    <w:rsid w:val="00970842"/>
    <w:rsid w:val="00970E51"/>
    <w:rsid w:val="00972574"/>
    <w:rsid w:val="0097262F"/>
    <w:rsid w:val="00972B38"/>
    <w:rsid w:val="00972B7A"/>
    <w:rsid w:val="00972BDA"/>
    <w:rsid w:val="00973959"/>
    <w:rsid w:val="00973A46"/>
    <w:rsid w:val="0097451E"/>
    <w:rsid w:val="009746B1"/>
    <w:rsid w:val="0097482A"/>
    <w:rsid w:val="00974AF1"/>
    <w:rsid w:val="00975637"/>
    <w:rsid w:val="00975B4C"/>
    <w:rsid w:val="009771CD"/>
    <w:rsid w:val="009772BD"/>
    <w:rsid w:val="009776AD"/>
    <w:rsid w:val="00977AB7"/>
    <w:rsid w:val="00977B4D"/>
    <w:rsid w:val="00977CC3"/>
    <w:rsid w:val="00980748"/>
    <w:rsid w:val="00980A0A"/>
    <w:rsid w:val="00980C86"/>
    <w:rsid w:val="00981C21"/>
    <w:rsid w:val="00982372"/>
    <w:rsid w:val="0098237A"/>
    <w:rsid w:val="0098293A"/>
    <w:rsid w:val="00982E80"/>
    <w:rsid w:val="00983128"/>
    <w:rsid w:val="0098338D"/>
    <w:rsid w:val="00983772"/>
    <w:rsid w:val="00983AF5"/>
    <w:rsid w:val="00983DDF"/>
    <w:rsid w:val="00984747"/>
    <w:rsid w:val="00984E2F"/>
    <w:rsid w:val="00985149"/>
    <w:rsid w:val="0098538C"/>
    <w:rsid w:val="009868FD"/>
    <w:rsid w:val="00986F91"/>
    <w:rsid w:val="009871EF"/>
    <w:rsid w:val="00990FDA"/>
    <w:rsid w:val="0099101A"/>
    <w:rsid w:val="009922C0"/>
    <w:rsid w:val="00992C02"/>
    <w:rsid w:val="0099382D"/>
    <w:rsid w:val="00993A22"/>
    <w:rsid w:val="00993AB7"/>
    <w:rsid w:val="009944F1"/>
    <w:rsid w:val="00994BD8"/>
    <w:rsid w:val="009955BA"/>
    <w:rsid w:val="00995607"/>
    <w:rsid w:val="00995776"/>
    <w:rsid w:val="00995BC0"/>
    <w:rsid w:val="00995E11"/>
    <w:rsid w:val="009963E3"/>
    <w:rsid w:val="009965AE"/>
    <w:rsid w:val="00996947"/>
    <w:rsid w:val="00996E54"/>
    <w:rsid w:val="00996EC4"/>
    <w:rsid w:val="00997841"/>
    <w:rsid w:val="00997B31"/>
    <w:rsid w:val="00997EB7"/>
    <w:rsid w:val="009A0423"/>
    <w:rsid w:val="009A0F36"/>
    <w:rsid w:val="009A1223"/>
    <w:rsid w:val="009A144A"/>
    <w:rsid w:val="009A15A4"/>
    <w:rsid w:val="009A1819"/>
    <w:rsid w:val="009A1866"/>
    <w:rsid w:val="009A2B64"/>
    <w:rsid w:val="009A2C5A"/>
    <w:rsid w:val="009A3535"/>
    <w:rsid w:val="009A3CB7"/>
    <w:rsid w:val="009A3D40"/>
    <w:rsid w:val="009A459E"/>
    <w:rsid w:val="009A4F4F"/>
    <w:rsid w:val="009A6046"/>
    <w:rsid w:val="009A6A36"/>
    <w:rsid w:val="009A784E"/>
    <w:rsid w:val="009A7A5D"/>
    <w:rsid w:val="009B0052"/>
    <w:rsid w:val="009B0234"/>
    <w:rsid w:val="009B0D5C"/>
    <w:rsid w:val="009B0D7F"/>
    <w:rsid w:val="009B1246"/>
    <w:rsid w:val="009B19C4"/>
    <w:rsid w:val="009B1DF7"/>
    <w:rsid w:val="009B1EB4"/>
    <w:rsid w:val="009B244D"/>
    <w:rsid w:val="009B2D5D"/>
    <w:rsid w:val="009B3A0C"/>
    <w:rsid w:val="009B4507"/>
    <w:rsid w:val="009B530A"/>
    <w:rsid w:val="009B5420"/>
    <w:rsid w:val="009B5B4E"/>
    <w:rsid w:val="009B5DA4"/>
    <w:rsid w:val="009B661B"/>
    <w:rsid w:val="009B6980"/>
    <w:rsid w:val="009B704A"/>
    <w:rsid w:val="009B70ED"/>
    <w:rsid w:val="009B7559"/>
    <w:rsid w:val="009B789C"/>
    <w:rsid w:val="009C05C2"/>
    <w:rsid w:val="009C0B36"/>
    <w:rsid w:val="009C0E4F"/>
    <w:rsid w:val="009C102E"/>
    <w:rsid w:val="009C1076"/>
    <w:rsid w:val="009C12E1"/>
    <w:rsid w:val="009C13DA"/>
    <w:rsid w:val="009C17BA"/>
    <w:rsid w:val="009C2016"/>
    <w:rsid w:val="009C2102"/>
    <w:rsid w:val="009C21FE"/>
    <w:rsid w:val="009C25F0"/>
    <w:rsid w:val="009C3852"/>
    <w:rsid w:val="009C3EB6"/>
    <w:rsid w:val="009C3FE0"/>
    <w:rsid w:val="009C44FE"/>
    <w:rsid w:val="009C4A6E"/>
    <w:rsid w:val="009C4AE3"/>
    <w:rsid w:val="009C5322"/>
    <w:rsid w:val="009C5468"/>
    <w:rsid w:val="009C579C"/>
    <w:rsid w:val="009C5F31"/>
    <w:rsid w:val="009C65CB"/>
    <w:rsid w:val="009C67C2"/>
    <w:rsid w:val="009C6FE6"/>
    <w:rsid w:val="009C7565"/>
    <w:rsid w:val="009C7B31"/>
    <w:rsid w:val="009C7EFA"/>
    <w:rsid w:val="009D042A"/>
    <w:rsid w:val="009D0BBF"/>
    <w:rsid w:val="009D0CE7"/>
    <w:rsid w:val="009D0F62"/>
    <w:rsid w:val="009D1567"/>
    <w:rsid w:val="009D2322"/>
    <w:rsid w:val="009D2407"/>
    <w:rsid w:val="009D2FB2"/>
    <w:rsid w:val="009D392F"/>
    <w:rsid w:val="009D39D0"/>
    <w:rsid w:val="009D4147"/>
    <w:rsid w:val="009D4183"/>
    <w:rsid w:val="009D4958"/>
    <w:rsid w:val="009D5763"/>
    <w:rsid w:val="009D58A1"/>
    <w:rsid w:val="009D5D2D"/>
    <w:rsid w:val="009D5D43"/>
    <w:rsid w:val="009D6442"/>
    <w:rsid w:val="009D66F4"/>
    <w:rsid w:val="009D67E3"/>
    <w:rsid w:val="009D689B"/>
    <w:rsid w:val="009D6AA4"/>
    <w:rsid w:val="009D6C2B"/>
    <w:rsid w:val="009D7170"/>
    <w:rsid w:val="009D728B"/>
    <w:rsid w:val="009E0E4E"/>
    <w:rsid w:val="009E129D"/>
    <w:rsid w:val="009E188E"/>
    <w:rsid w:val="009E1939"/>
    <w:rsid w:val="009E1E89"/>
    <w:rsid w:val="009E288B"/>
    <w:rsid w:val="009E2B1B"/>
    <w:rsid w:val="009E2CD2"/>
    <w:rsid w:val="009E2DB4"/>
    <w:rsid w:val="009E2F63"/>
    <w:rsid w:val="009E343E"/>
    <w:rsid w:val="009E352C"/>
    <w:rsid w:val="009E362C"/>
    <w:rsid w:val="009E41CD"/>
    <w:rsid w:val="009E4BA2"/>
    <w:rsid w:val="009E4E5D"/>
    <w:rsid w:val="009E5047"/>
    <w:rsid w:val="009E52D0"/>
    <w:rsid w:val="009E5830"/>
    <w:rsid w:val="009E5EC2"/>
    <w:rsid w:val="009E64FD"/>
    <w:rsid w:val="009E6588"/>
    <w:rsid w:val="009E6E7F"/>
    <w:rsid w:val="009E7292"/>
    <w:rsid w:val="009E7425"/>
    <w:rsid w:val="009E7516"/>
    <w:rsid w:val="009E78A3"/>
    <w:rsid w:val="009F0186"/>
    <w:rsid w:val="009F0755"/>
    <w:rsid w:val="009F090D"/>
    <w:rsid w:val="009F0CBF"/>
    <w:rsid w:val="009F0D59"/>
    <w:rsid w:val="009F1CBC"/>
    <w:rsid w:val="009F1E34"/>
    <w:rsid w:val="009F2050"/>
    <w:rsid w:val="009F2D38"/>
    <w:rsid w:val="009F2E5D"/>
    <w:rsid w:val="009F2ECE"/>
    <w:rsid w:val="009F3639"/>
    <w:rsid w:val="009F381D"/>
    <w:rsid w:val="009F4B71"/>
    <w:rsid w:val="009F5218"/>
    <w:rsid w:val="009F538B"/>
    <w:rsid w:val="009F562B"/>
    <w:rsid w:val="009F5953"/>
    <w:rsid w:val="009F5974"/>
    <w:rsid w:val="009F59AC"/>
    <w:rsid w:val="009F6272"/>
    <w:rsid w:val="009F64BE"/>
    <w:rsid w:val="009F65DF"/>
    <w:rsid w:val="009F6838"/>
    <w:rsid w:val="009F74FB"/>
    <w:rsid w:val="009F7F94"/>
    <w:rsid w:val="00A001C0"/>
    <w:rsid w:val="00A00CFC"/>
    <w:rsid w:val="00A017BA"/>
    <w:rsid w:val="00A02902"/>
    <w:rsid w:val="00A02C6B"/>
    <w:rsid w:val="00A0331D"/>
    <w:rsid w:val="00A03624"/>
    <w:rsid w:val="00A03872"/>
    <w:rsid w:val="00A03B71"/>
    <w:rsid w:val="00A0476F"/>
    <w:rsid w:val="00A05124"/>
    <w:rsid w:val="00A05236"/>
    <w:rsid w:val="00A0553B"/>
    <w:rsid w:val="00A06444"/>
    <w:rsid w:val="00A065DC"/>
    <w:rsid w:val="00A07D6A"/>
    <w:rsid w:val="00A10521"/>
    <w:rsid w:val="00A109D7"/>
    <w:rsid w:val="00A10B54"/>
    <w:rsid w:val="00A110C0"/>
    <w:rsid w:val="00A118D9"/>
    <w:rsid w:val="00A11C80"/>
    <w:rsid w:val="00A11D19"/>
    <w:rsid w:val="00A12112"/>
    <w:rsid w:val="00A1229A"/>
    <w:rsid w:val="00A12AF9"/>
    <w:rsid w:val="00A12D06"/>
    <w:rsid w:val="00A12F30"/>
    <w:rsid w:val="00A1349B"/>
    <w:rsid w:val="00A13D7C"/>
    <w:rsid w:val="00A13E23"/>
    <w:rsid w:val="00A13FD3"/>
    <w:rsid w:val="00A140E6"/>
    <w:rsid w:val="00A1427E"/>
    <w:rsid w:val="00A14616"/>
    <w:rsid w:val="00A1474B"/>
    <w:rsid w:val="00A147CB"/>
    <w:rsid w:val="00A148E2"/>
    <w:rsid w:val="00A14C14"/>
    <w:rsid w:val="00A15398"/>
    <w:rsid w:val="00A15445"/>
    <w:rsid w:val="00A154BF"/>
    <w:rsid w:val="00A15E22"/>
    <w:rsid w:val="00A16827"/>
    <w:rsid w:val="00A16D88"/>
    <w:rsid w:val="00A171D7"/>
    <w:rsid w:val="00A17690"/>
    <w:rsid w:val="00A176ED"/>
    <w:rsid w:val="00A17711"/>
    <w:rsid w:val="00A17D9E"/>
    <w:rsid w:val="00A200B6"/>
    <w:rsid w:val="00A204C8"/>
    <w:rsid w:val="00A205F9"/>
    <w:rsid w:val="00A20C56"/>
    <w:rsid w:val="00A20E23"/>
    <w:rsid w:val="00A20F01"/>
    <w:rsid w:val="00A2103E"/>
    <w:rsid w:val="00A225BE"/>
    <w:rsid w:val="00A228A9"/>
    <w:rsid w:val="00A22921"/>
    <w:rsid w:val="00A231B7"/>
    <w:rsid w:val="00A2369D"/>
    <w:rsid w:val="00A23E3D"/>
    <w:rsid w:val="00A23FE9"/>
    <w:rsid w:val="00A240A0"/>
    <w:rsid w:val="00A245CF"/>
    <w:rsid w:val="00A24D53"/>
    <w:rsid w:val="00A25615"/>
    <w:rsid w:val="00A257AC"/>
    <w:rsid w:val="00A2589F"/>
    <w:rsid w:val="00A2656E"/>
    <w:rsid w:val="00A265B3"/>
    <w:rsid w:val="00A27105"/>
    <w:rsid w:val="00A27377"/>
    <w:rsid w:val="00A27411"/>
    <w:rsid w:val="00A27C96"/>
    <w:rsid w:val="00A3073B"/>
    <w:rsid w:val="00A30765"/>
    <w:rsid w:val="00A30999"/>
    <w:rsid w:val="00A30CD8"/>
    <w:rsid w:val="00A3101A"/>
    <w:rsid w:val="00A31AB0"/>
    <w:rsid w:val="00A31EEE"/>
    <w:rsid w:val="00A32185"/>
    <w:rsid w:val="00A326A2"/>
    <w:rsid w:val="00A329C1"/>
    <w:rsid w:val="00A331B2"/>
    <w:rsid w:val="00A33806"/>
    <w:rsid w:val="00A33E1B"/>
    <w:rsid w:val="00A33F71"/>
    <w:rsid w:val="00A34160"/>
    <w:rsid w:val="00A355BD"/>
    <w:rsid w:val="00A35F73"/>
    <w:rsid w:val="00A3602D"/>
    <w:rsid w:val="00A36996"/>
    <w:rsid w:val="00A3699C"/>
    <w:rsid w:val="00A36AFF"/>
    <w:rsid w:val="00A37572"/>
    <w:rsid w:val="00A37748"/>
    <w:rsid w:val="00A377C1"/>
    <w:rsid w:val="00A379ED"/>
    <w:rsid w:val="00A37A09"/>
    <w:rsid w:val="00A37E0A"/>
    <w:rsid w:val="00A40799"/>
    <w:rsid w:val="00A40C70"/>
    <w:rsid w:val="00A40F6E"/>
    <w:rsid w:val="00A415D2"/>
    <w:rsid w:val="00A416C7"/>
    <w:rsid w:val="00A4199E"/>
    <w:rsid w:val="00A419FF"/>
    <w:rsid w:val="00A41EC7"/>
    <w:rsid w:val="00A4275A"/>
    <w:rsid w:val="00A43196"/>
    <w:rsid w:val="00A43549"/>
    <w:rsid w:val="00A43772"/>
    <w:rsid w:val="00A44254"/>
    <w:rsid w:val="00A444A8"/>
    <w:rsid w:val="00A45014"/>
    <w:rsid w:val="00A4538D"/>
    <w:rsid w:val="00A45C63"/>
    <w:rsid w:val="00A45F3A"/>
    <w:rsid w:val="00A468FA"/>
    <w:rsid w:val="00A46FCE"/>
    <w:rsid w:val="00A47000"/>
    <w:rsid w:val="00A47239"/>
    <w:rsid w:val="00A47A15"/>
    <w:rsid w:val="00A50511"/>
    <w:rsid w:val="00A509B3"/>
    <w:rsid w:val="00A5144A"/>
    <w:rsid w:val="00A518C2"/>
    <w:rsid w:val="00A51BBE"/>
    <w:rsid w:val="00A52165"/>
    <w:rsid w:val="00A52778"/>
    <w:rsid w:val="00A52781"/>
    <w:rsid w:val="00A528FB"/>
    <w:rsid w:val="00A52B88"/>
    <w:rsid w:val="00A52C79"/>
    <w:rsid w:val="00A52F82"/>
    <w:rsid w:val="00A534A5"/>
    <w:rsid w:val="00A534D3"/>
    <w:rsid w:val="00A53810"/>
    <w:rsid w:val="00A539A9"/>
    <w:rsid w:val="00A53A49"/>
    <w:rsid w:val="00A53FC4"/>
    <w:rsid w:val="00A546E9"/>
    <w:rsid w:val="00A54D5B"/>
    <w:rsid w:val="00A54E26"/>
    <w:rsid w:val="00A54F97"/>
    <w:rsid w:val="00A55374"/>
    <w:rsid w:val="00A559FB"/>
    <w:rsid w:val="00A55D16"/>
    <w:rsid w:val="00A56314"/>
    <w:rsid w:val="00A56684"/>
    <w:rsid w:val="00A56B8D"/>
    <w:rsid w:val="00A57066"/>
    <w:rsid w:val="00A57260"/>
    <w:rsid w:val="00A572F2"/>
    <w:rsid w:val="00A57521"/>
    <w:rsid w:val="00A5773A"/>
    <w:rsid w:val="00A619B7"/>
    <w:rsid w:val="00A61F72"/>
    <w:rsid w:val="00A62044"/>
    <w:rsid w:val="00A62244"/>
    <w:rsid w:val="00A62586"/>
    <w:rsid w:val="00A62C1F"/>
    <w:rsid w:val="00A62F27"/>
    <w:rsid w:val="00A630B7"/>
    <w:rsid w:val="00A640B0"/>
    <w:rsid w:val="00A648DA"/>
    <w:rsid w:val="00A651E5"/>
    <w:rsid w:val="00A65376"/>
    <w:rsid w:val="00A65484"/>
    <w:rsid w:val="00A65DEB"/>
    <w:rsid w:val="00A660D6"/>
    <w:rsid w:val="00A6645F"/>
    <w:rsid w:val="00A66E3A"/>
    <w:rsid w:val="00A671CD"/>
    <w:rsid w:val="00A67B9C"/>
    <w:rsid w:val="00A701BC"/>
    <w:rsid w:val="00A70D3D"/>
    <w:rsid w:val="00A719E8"/>
    <w:rsid w:val="00A71D66"/>
    <w:rsid w:val="00A72881"/>
    <w:rsid w:val="00A7295A"/>
    <w:rsid w:val="00A72AA6"/>
    <w:rsid w:val="00A72CC5"/>
    <w:rsid w:val="00A7326A"/>
    <w:rsid w:val="00A73341"/>
    <w:rsid w:val="00A73453"/>
    <w:rsid w:val="00A7516B"/>
    <w:rsid w:val="00A758A8"/>
    <w:rsid w:val="00A759D8"/>
    <w:rsid w:val="00A75DAA"/>
    <w:rsid w:val="00A7606A"/>
    <w:rsid w:val="00A7623C"/>
    <w:rsid w:val="00A765BB"/>
    <w:rsid w:val="00A76705"/>
    <w:rsid w:val="00A7795B"/>
    <w:rsid w:val="00A77BA9"/>
    <w:rsid w:val="00A77FC3"/>
    <w:rsid w:val="00A802BE"/>
    <w:rsid w:val="00A803FF"/>
    <w:rsid w:val="00A8067A"/>
    <w:rsid w:val="00A80AE0"/>
    <w:rsid w:val="00A81105"/>
    <w:rsid w:val="00A813FE"/>
    <w:rsid w:val="00A81AE4"/>
    <w:rsid w:val="00A820D1"/>
    <w:rsid w:val="00A82845"/>
    <w:rsid w:val="00A82937"/>
    <w:rsid w:val="00A8316B"/>
    <w:rsid w:val="00A8364A"/>
    <w:rsid w:val="00A83785"/>
    <w:rsid w:val="00A837E1"/>
    <w:rsid w:val="00A839BD"/>
    <w:rsid w:val="00A83A4E"/>
    <w:rsid w:val="00A84244"/>
    <w:rsid w:val="00A85361"/>
    <w:rsid w:val="00A853FA"/>
    <w:rsid w:val="00A85738"/>
    <w:rsid w:val="00A857D1"/>
    <w:rsid w:val="00A85874"/>
    <w:rsid w:val="00A8587E"/>
    <w:rsid w:val="00A85E1C"/>
    <w:rsid w:val="00A85FEF"/>
    <w:rsid w:val="00A86303"/>
    <w:rsid w:val="00A86535"/>
    <w:rsid w:val="00A87363"/>
    <w:rsid w:val="00A8744A"/>
    <w:rsid w:val="00A87536"/>
    <w:rsid w:val="00A877A3"/>
    <w:rsid w:val="00A87B72"/>
    <w:rsid w:val="00A87E36"/>
    <w:rsid w:val="00A90BA1"/>
    <w:rsid w:val="00A91042"/>
    <w:rsid w:val="00A91365"/>
    <w:rsid w:val="00A914F8"/>
    <w:rsid w:val="00A9156A"/>
    <w:rsid w:val="00A91C88"/>
    <w:rsid w:val="00A91D0F"/>
    <w:rsid w:val="00A91ED9"/>
    <w:rsid w:val="00A91EE4"/>
    <w:rsid w:val="00A92361"/>
    <w:rsid w:val="00A923B2"/>
    <w:rsid w:val="00A92611"/>
    <w:rsid w:val="00A92B55"/>
    <w:rsid w:val="00A92CB2"/>
    <w:rsid w:val="00A93054"/>
    <w:rsid w:val="00A9316E"/>
    <w:rsid w:val="00A93281"/>
    <w:rsid w:val="00A93777"/>
    <w:rsid w:val="00A938D8"/>
    <w:rsid w:val="00A93B76"/>
    <w:rsid w:val="00A93DF7"/>
    <w:rsid w:val="00A9441F"/>
    <w:rsid w:val="00A94AB3"/>
    <w:rsid w:val="00A95367"/>
    <w:rsid w:val="00A953E9"/>
    <w:rsid w:val="00A95BB8"/>
    <w:rsid w:val="00A95C03"/>
    <w:rsid w:val="00A96607"/>
    <w:rsid w:val="00A966C2"/>
    <w:rsid w:val="00A96B60"/>
    <w:rsid w:val="00A96CD6"/>
    <w:rsid w:val="00A96DFE"/>
    <w:rsid w:val="00A96ECA"/>
    <w:rsid w:val="00A96FE8"/>
    <w:rsid w:val="00A97321"/>
    <w:rsid w:val="00AA0166"/>
    <w:rsid w:val="00AA1395"/>
    <w:rsid w:val="00AA176A"/>
    <w:rsid w:val="00AA17AF"/>
    <w:rsid w:val="00AA2BF8"/>
    <w:rsid w:val="00AA3840"/>
    <w:rsid w:val="00AA3A11"/>
    <w:rsid w:val="00AA3D34"/>
    <w:rsid w:val="00AA3FDE"/>
    <w:rsid w:val="00AA42EA"/>
    <w:rsid w:val="00AA4392"/>
    <w:rsid w:val="00AA45C3"/>
    <w:rsid w:val="00AA4CB7"/>
    <w:rsid w:val="00AA4DF9"/>
    <w:rsid w:val="00AA573F"/>
    <w:rsid w:val="00AA60F8"/>
    <w:rsid w:val="00AA6D50"/>
    <w:rsid w:val="00AA77CD"/>
    <w:rsid w:val="00AA7835"/>
    <w:rsid w:val="00AB0575"/>
    <w:rsid w:val="00AB079C"/>
    <w:rsid w:val="00AB08BE"/>
    <w:rsid w:val="00AB134C"/>
    <w:rsid w:val="00AB1366"/>
    <w:rsid w:val="00AB14DC"/>
    <w:rsid w:val="00AB15D8"/>
    <w:rsid w:val="00AB1637"/>
    <w:rsid w:val="00AB17F6"/>
    <w:rsid w:val="00AB1FF3"/>
    <w:rsid w:val="00AB2011"/>
    <w:rsid w:val="00AB22E0"/>
    <w:rsid w:val="00AB2387"/>
    <w:rsid w:val="00AB27F6"/>
    <w:rsid w:val="00AB2B59"/>
    <w:rsid w:val="00AB2E49"/>
    <w:rsid w:val="00AB3340"/>
    <w:rsid w:val="00AB3686"/>
    <w:rsid w:val="00AB3991"/>
    <w:rsid w:val="00AB3B16"/>
    <w:rsid w:val="00AB4226"/>
    <w:rsid w:val="00AB47C1"/>
    <w:rsid w:val="00AB5486"/>
    <w:rsid w:val="00AB5750"/>
    <w:rsid w:val="00AB598C"/>
    <w:rsid w:val="00AB63C1"/>
    <w:rsid w:val="00AB63C4"/>
    <w:rsid w:val="00AB6722"/>
    <w:rsid w:val="00AB685D"/>
    <w:rsid w:val="00AB6B3A"/>
    <w:rsid w:val="00AB7E7C"/>
    <w:rsid w:val="00AB7F12"/>
    <w:rsid w:val="00AC0111"/>
    <w:rsid w:val="00AC0B60"/>
    <w:rsid w:val="00AC12A1"/>
    <w:rsid w:val="00AC1482"/>
    <w:rsid w:val="00AC1D1E"/>
    <w:rsid w:val="00AC1E86"/>
    <w:rsid w:val="00AC2949"/>
    <w:rsid w:val="00AC3490"/>
    <w:rsid w:val="00AC380C"/>
    <w:rsid w:val="00AC3B06"/>
    <w:rsid w:val="00AC4380"/>
    <w:rsid w:val="00AC4907"/>
    <w:rsid w:val="00AC64F4"/>
    <w:rsid w:val="00AC718C"/>
    <w:rsid w:val="00AC7571"/>
    <w:rsid w:val="00AC76B5"/>
    <w:rsid w:val="00AC7987"/>
    <w:rsid w:val="00AC7A0D"/>
    <w:rsid w:val="00AD002C"/>
    <w:rsid w:val="00AD0787"/>
    <w:rsid w:val="00AD07DF"/>
    <w:rsid w:val="00AD0AF9"/>
    <w:rsid w:val="00AD15A9"/>
    <w:rsid w:val="00AD1849"/>
    <w:rsid w:val="00AD1BE7"/>
    <w:rsid w:val="00AD1EDA"/>
    <w:rsid w:val="00AD1EEA"/>
    <w:rsid w:val="00AD221B"/>
    <w:rsid w:val="00AD2355"/>
    <w:rsid w:val="00AD24C2"/>
    <w:rsid w:val="00AD24E9"/>
    <w:rsid w:val="00AD2AA6"/>
    <w:rsid w:val="00AD3512"/>
    <w:rsid w:val="00AD3A10"/>
    <w:rsid w:val="00AD44EC"/>
    <w:rsid w:val="00AD4BC7"/>
    <w:rsid w:val="00AD4CC0"/>
    <w:rsid w:val="00AD4E7A"/>
    <w:rsid w:val="00AD5501"/>
    <w:rsid w:val="00AD5D3C"/>
    <w:rsid w:val="00AD61D6"/>
    <w:rsid w:val="00AD7167"/>
    <w:rsid w:val="00AD74BA"/>
    <w:rsid w:val="00AD768F"/>
    <w:rsid w:val="00AD7ED5"/>
    <w:rsid w:val="00AD7F3D"/>
    <w:rsid w:val="00AD7F8B"/>
    <w:rsid w:val="00AE0258"/>
    <w:rsid w:val="00AE035C"/>
    <w:rsid w:val="00AE0843"/>
    <w:rsid w:val="00AE0959"/>
    <w:rsid w:val="00AE0B2F"/>
    <w:rsid w:val="00AE139B"/>
    <w:rsid w:val="00AE17D0"/>
    <w:rsid w:val="00AE17D9"/>
    <w:rsid w:val="00AE1FB3"/>
    <w:rsid w:val="00AE20A8"/>
    <w:rsid w:val="00AE2929"/>
    <w:rsid w:val="00AE2B7C"/>
    <w:rsid w:val="00AE2DC1"/>
    <w:rsid w:val="00AE31C1"/>
    <w:rsid w:val="00AE32AA"/>
    <w:rsid w:val="00AE35DE"/>
    <w:rsid w:val="00AE40DB"/>
    <w:rsid w:val="00AE48C4"/>
    <w:rsid w:val="00AE4F4D"/>
    <w:rsid w:val="00AE5BC2"/>
    <w:rsid w:val="00AE5C75"/>
    <w:rsid w:val="00AE5F08"/>
    <w:rsid w:val="00AE6651"/>
    <w:rsid w:val="00AE675B"/>
    <w:rsid w:val="00AE6A7B"/>
    <w:rsid w:val="00AE719C"/>
    <w:rsid w:val="00AE72C4"/>
    <w:rsid w:val="00AE745D"/>
    <w:rsid w:val="00AE74BD"/>
    <w:rsid w:val="00AE7514"/>
    <w:rsid w:val="00AE7A6F"/>
    <w:rsid w:val="00AF00BE"/>
    <w:rsid w:val="00AF0442"/>
    <w:rsid w:val="00AF1046"/>
    <w:rsid w:val="00AF1397"/>
    <w:rsid w:val="00AF18E0"/>
    <w:rsid w:val="00AF19BB"/>
    <w:rsid w:val="00AF1F62"/>
    <w:rsid w:val="00AF1F7E"/>
    <w:rsid w:val="00AF1FC2"/>
    <w:rsid w:val="00AF2019"/>
    <w:rsid w:val="00AF226B"/>
    <w:rsid w:val="00AF22E6"/>
    <w:rsid w:val="00AF26C7"/>
    <w:rsid w:val="00AF2B1B"/>
    <w:rsid w:val="00AF2D2B"/>
    <w:rsid w:val="00AF30B6"/>
    <w:rsid w:val="00AF3484"/>
    <w:rsid w:val="00AF3934"/>
    <w:rsid w:val="00AF3FB8"/>
    <w:rsid w:val="00AF42AD"/>
    <w:rsid w:val="00AF4BF0"/>
    <w:rsid w:val="00AF4DF9"/>
    <w:rsid w:val="00AF4F72"/>
    <w:rsid w:val="00AF50EA"/>
    <w:rsid w:val="00AF5B77"/>
    <w:rsid w:val="00AF5B8D"/>
    <w:rsid w:val="00AF5FD1"/>
    <w:rsid w:val="00AF617D"/>
    <w:rsid w:val="00AF6810"/>
    <w:rsid w:val="00AF7DE0"/>
    <w:rsid w:val="00B006EE"/>
    <w:rsid w:val="00B00B81"/>
    <w:rsid w:val="00B01531"/>
    <w:rsid w:val="00B02848"/>
    <w:rsid w:val="00B0309A"/>
    <w:rsid w:val="00B03306"/>
    <w:rsid w:val="00B0353F"/>
    <w:rsid w:val="00B0369F"/>
    <w:rsid w:val="00B037C2"/>
    <w:rsid w:val="00B04417"/>
    <w:rsid w:val="00B04622"/>
    <w:rsid w:val="00B0463C"/>
    <w:rsid w:val="00B04808"/>
    <w:rsid w:val="00B051FE"/>
    <w:rsid w:val="00B0581B"/>
    <w:rsid w:val="00B059F5"/>
    <w:rsid w:val="00B05B7C"/>
    <w:rsid w:val="00B05C82"/>
    <w:rsid w:val="00B0605E"/>
    <w:rsid w:val="00B06418"/>
    <w:rsid w:val="00B0700A"/>
    <w:rsid w:val="00B07222"/>
    <w:rsid w:val="00B07AD9"/>
    <w:rsid w:val="00B10954"/>
    <w:rsid w:val="00B10CC6"/>
    <w:rsid w:val="00B11543"/>
    <w:rsid w:val="00B11A57"/>
    <w:rsid w:val="00B121B4"/>
    <w:rsid w:val="00B127AA"/>
    <w:rsid w:val="00B12876"/>
    <w:rsid w:val="00B129D5"/>
    <w:rsid w:val="00B13072"/>
    <w:rsid w:val="00B13524"/>
    <w:rsid w:val="00B13DDA"/>
    <w:rsid w:val="00B13FBD"/>
    <w:rsid w:val="00B145DF"/>
    <w:rsid w:val="00B146BB"/>
    <w:rsid w:val="00B14851"/>
    <w:rsid w:val="00B1539F"/>
    <w:rsid w:val="00B16460"/>
    <w:rsid w:val="00B16560"/>
    <w:rsid w:val="00B16660"/>
    <w:rsid w:val="00B16E94"/>
    <w:rsid w:val="00B16F83"/>
    <w:rsid w:val="00B16FDE"/>
    <w:rsid w:val="00B17640"/>
    <w:rsid w:val="00B1772B"/>
    <w:rsid w:val="00B179DF"/>
    <w:rsid w:val="00B17A5F"/>
    <w:rsid w:val="00B17AC7"/>
    <w:rsid w:val="00B17DB1"/>
    <w:rsid w:val="00B17E23"/>
    <w:rsid w:val="00B17FE0"/>
    <w:rsid w:val="00B20225"/>
    <w:rsid w:val="00B20314"/>
    <w:rsid w:val="00B206AC"/>
    <w:rsid w:val="00B218F3"/>
    <w:rsid w:val="00B21C24"/>
    <w:rsid w:val="00B22124"/>
    <w:rsid w:val="00B225D2"/>
    <w:rsid w:val="00B2302C"/>
    <w:rsid w:val="00B231A4"/>
    <w:rsid w:val="00B23398"/>
    <w:rsid w:val="00B2368B"/>
    <w:rsid w:val="00B239A4"/>
    <w:rsid w:val="00B24E1E"/>
    <w:rsid w:val="00B25001"/>
    <w:rsid w:val="00B25225"/>
    <w:rsid w:val="00B256DF"/>
    <w:rsid w:val="00B25793"/>
    <w:rsid w:val="00B25FD9"/>
    <w:rsid w:val="00B265E8"/>
    <w:rsid w:val="00B267C1"/>
    <w:rsid w:val="00B26D82"/>
    <w:rsid w:val="00B26FDF"/>
    <w:rsid w:val="00B27244"/>
    <w:rsid w:val="00B27892"/>
    <w:rsid w:val="00B278D9"/>
    <w:rsid w:val="00B27B8E"/>
    <w:rsid w:val="00B27FCA"/>
    <w:rsid w:val="00B30295"/>
    <w:rsid w:val="00B30660"/>
    <w:rsid w:val="00B30AF5"/>
    <w:rsid w:val="00B30B6F"/>
    <w:rsid w:val="00B318C8"/>
    <w:rsid w:val="00B32A35"/>
    <w:rsid w:val="00B32C03"/>
    <w:rsid w:val="00B32C86"/>
    <w:rsid w:val="00B34351"/>
    <w:rsid w:val="00B34887"/>
    <w:rsid w:val="00B348FA"/>
    <w:rsid w:val="00B34C12"/>
    <w:rsid w:val="00B3527E"/>
    <w:rsid w:val="00B355C9"/>
    <w:rsid w:val="00B35EB6"/>
    <w:rsid w:val="00B36F6E"/>
    <w:rsid w:val="00B37087"/>
    <w:rsid w:val="00B37292"/>
    <w:rsid w:val="00B3786D"/>
    <w:rsid w:val="00B379D0"/>
    <w:rsid w:val="00B37E7A"/>
    <w:rsid w:val="00B40179"/>
    <w:rsid w:val="00B40299"/>
    <w:rsid w:val="00B405FF"/>
    <w:rsid w:val="00B40B80"/>
    <w:rsid w:val="00B40BE7"/>
    <w:rsid w:val="00B40E83"/>
    <w:rsid w:val="00B4115F"/>
    <w:rsid w:val="00B4132F"/>
    <w:rsid w:val="00B420BD"/>
    <w:rsid w:val="00B42480"/>
    <w:rsid w:val="00B424E0"/>
    <w:rsid w:val="00B42A67"/>
    <w:rsid w:val="00B43558"/>
    <w:rsid w:val="00B43A3F"/>
    <w:rsid w:val="00B43AC0"/>
    <w:rsid w:val="00B443A1"/>
    <w:rsid w:val="00B4487A"/>
    <w:rsid w:val="00B44B37"/>
    <w:rsid w:val="00B44F35"/>
    <w:rsid w:val="00B45272"/>
    <w:rsid w:val="00B4564B"/>
    <w:rsid w:val="00B45920"/>
    <w:rsid w:val="00B45B31"/>
    <w:rsid w:val="00B45B42"/>
    <w:rsid w:val="00B45B89"/>
    <w:rsid w:val="00B46753"/>
    <w:rsid w:val="00B4684E"/>
    <w:rsid w:val="00B46ABA"/>
    <w:rsid w:val="00B46D37"/>
    <w:rsid w:val="00B4774E"/>
    <w:rsid w:val="00B500AC"/>
    <w:rsid w:val="00B50435"/>
    <w:rsid w:val="00B50507"/>
    <w:rsid w:val="00B50695"/>
    <w:rsid w:val="00B50CD7"/>
    <w:rsid w:val="00B51097"/>
    <w:rsid w:val="00B513B4"/>
    <w:rsid w:val="00B5149B"/>
    <w:rsid w:val="00B5196B"/>
    <w:rsid w:val="00B51C1E"/>
    <w:rsid w:val="00B51EE2"/>
    <w:rsid w:val="00B5265E"/>
    <w:rsid w:val="00B529E8"/>
    <w:rsid w:val="00B52CDC"/>
    <w:rsid w:val="00B53730"/>
    <w:rsid w:val="00B53A29"/>
    <w:rsid w:val="00B53A36"/>
    <w:rsid w:val="00B53D1F"/>
    <w:rsid w:val="00B5475C"/>
    <w:rsid w:val="00B555CB"/>
    <w:rsid w:val="00B56595"/>
    <w:rsid w:val="00B5659D"/>
    <w:rsid w:val="00B56715"/>
    <w:rsid w:val="00B576ED"/>
    <w:rsid w:val="00B57BE6"/>
    <w:rsid w:val="00B605A7"/>
    <w:rsid w:val="00B6141B"/>
    <w:rsid w:val="00B62565"/>
    <w:rsid w:val="00B627EA"/>
    <w:rsid w:val="00B62973"/>
    <w:rsid w:val="00B62C47"/>
    <w:rsid w:val="00B6393D"/>
    <w:rsid w:val="00B64140"/>
    <w:rsid w:val="00B64D6B"/>
    <w:rsid w:val="00B654EB"/>
    <w:rsid w:val="00B654F4"/>
    <w:rsid w:val="00B65631"/>
    <w:rsid w:val="00B65703"/>
    <w:rsid w:val="00B66324"/>
    <w:rsid w:val="00B66A56"/>
    <w:rsid w:val="00B66E33"/>
    <w:rsid w:val="00B66EE9"/>
    <w:rsid w:val="00B671F2"/>
    <w:rsid w:val="00B6790B"/>
    <w:rsid w:val="00B70012"/>
    <w:rsid w:val="00B700C8"/>
    <w:rsid w:val="00B706EB"/>
    <w:rsid w:val="00B70AC0"/>
    <w:rsid w:val="00B71204"/>
    <w:rsid w:val="00B7127A"/>
    <w:rsid w:val="00B7150D"/>
    <w:rsid w:val="00B7167A"/>
    <w:rsid w:val="00B719EB"/>
    <w:rsid w:val="00B722E3"/>
    <w:rsid w:val="00B723F9"/>
    <w:rsid w:val="00B727A2"/>
    <w:rsid w:val="00B73389"/>
    <w:rsid w:val="00B73658"/>
    <w:rsid w:val="00B73A19"/>
    <w:rsid w:val="00B73A84"/>
    <w:rsid w:val="00B74022"/>
    <w:rsid w:val="00B74564"/>
    <w:rsid w:val="00B74749"/>
    <w:rsid w:val="00B74AFE"/>
    <w:rsid w:val="00B74B63"/>
    <w:rsid w:val="00B75266"/>
    <w:rsid w:val="00B75CD2"/>
    <w:rsid w:val="00B7669D"/>
    <w:rsid w:val="00B76A8A"/>
    <w:rsid w:val="00B76D20"/>
    <w:rsid w:val="00B76DFE"/>
    <w:rsid w:val="00B76E90"/>
    <w:rsid w:val="00B7763B"/>
    <w:rsid w:val="00B77684"/>
    <w:rsid w:val="00B77EDB"/>
    <w:rsid w:val="00B80091"/>
    <w:rsid w:val="00B81B76"/>
    <w:rsid w:val="00B822F7"/>
    <w:rsid w:val="00B82C1B"/>
    <w:rsid w:val="00B82C66"/>
    <w:rsid w:val="00B82F48"/>
    <w:rsid w:val="00B837FB"/>
    <w:rsid w:val="00B839BC"/>
    <w:rsid w:val="00B83FD4"/>
    <w:rsid w:val="00B841C2"/>
    <w:rsid w:val="00B846F4"/>
    <w:rsid w:val="00B84AAD"/>
    <w:rsid w:val="00B84D52"/>
    <w:rsid w:val="00B852F0"/>
    <w:rsid w:val="00B85956"/>
    <w:rsid w:val="00B86239"/>
    <w:rsid w:val="00B86501"/>
    <w:rsid w:val="00B86A7F"/>
    <w:rsid w:val="00B86B0C"/>
    <w:rsid w:val="00B86B49"/>
    <w:rsid w:val="00B870EA"/>
    <w:rsid w:val="00B87319"/>
    <w:rsid w:val="00B8746B"/>
    <w:rsid w:val="00B87A56"/>
    <w:rsid w:val="00B903A1"/>
    <w:rsid w:val="00B906B5"/>
    <w:rsid w:val="00B9088A"/>
    <w:rsid w:val="00B90991"/>
    <w:rsid w:val="00B912D2"/>
    <w:rsid w:val="00B91326"/>
    <w:rsid w:val="00B91BFD"/>
    <w:rsid w:val="00B92332"/>
    <w:rsid w:val="00B92344"/>
    <w:rsid w:val="00B93CBD"/>
    <w:rsid w:val="00B9400D"/>
    <w:rsid w:val="00B94763"/>
    <w:rsid w:val="00B94F36"/>
    <w:rsid w:val="00B95D2F"/>
    <w:rsid w:val="00B9641B"/>
    <w:rsid w:val="00B96E0E"/>
    <w:rsid w:val="00B96E61"/>
    <w:rsid w:val="00B9714B"/>
    <w:rsid w:val="00B97291"/>
    <w:rsid w:val="00B9779E"/>
    <w:rsid w:val="00B97A9C"/>
    <w:rsid w:val="00BA06BF"/>
    <w:rsid w:val="00BA0E28"/>
    <w:rsid w:val="00BA1B4D"/>
    <w:rsid w:val="00BA1E90"/>
    <w:rsid w:val="00BA2772"/>
    <w:rsid w:val="00BA28A7"/>
    <w:rsid w:val="00BA29C1"/>
    <w:rsid w:val="00BA2BC3"/>
    <w:rsid w:val="00BA2EBF"/>
    <w:rsid w:val="00BA33FC"/>
    <w:rsid w:val="00BA353B"/>
    <w:rsid w:val="00BA377E"/>
    <w:rsid w:val="00BA3845"/>
    <w:rsid w:val="00BA4BEC"/>
    <w:rsid w:val="00BA4DB4"/>
    <w:rsid w:val="00BA5223"/>
    <w:rsid w:val="00BA5EF9"/>
    <w:rsid w:val="00BA6338"/>
    <w:rsid w:val="00BA6752"/>
    <w:rsid w:val="00BA6865"/>
    <w:rsid w:val="00BA744C"/>
    <w:rsid w:val="00BA779C"/>
    <w:rsid w:val="00BA7C33"/>
    <w:rsid w:val="00BB01E9"/>
    <w:rsid w:val="00BB023B"/>
    <w:rsid w:val="00BB0417"/>
    <w:rsid w:val="00BB0E20"/>
    <w:rsid w:val="00BB1D08"/>
    <w:rsid w:val="00BB1FFB"/>
    <w:rsid w:val="00BB231E"/>
    <w:rsid w:val="00BB23EE"/>
    <w:rsid w:val="00BB2653"/>
    <w:rsid w:val="00BB2798"/>
    <w:rsid w:val="00BB2B5E"/>
    <w:rsid w:val="00BB2EDB"/>
    <w:rsid w:val="00BB4492"/>
    <w:rsid w:val="00BB4531"/>
    <w:rsid w:val="00BB49DC"/>
    <w:rsid w:val="00BB57A6"/>
    <w:rsid w:val="00BB58EE"/>
    <w:rsid w:val="00BB5EA8"/>
    <w:rsid w:val="00BB6E53"/>
    <w:rsid w:val="00BB7132"/>
    <w:rsid w:val="00BB717E"/>
    <w:rsid w:val="00BB72CF"/>
    <w:rsid w:val="00BB740A"/>
    <w:rsid w:val="00BC0215"/>
    <w:rsid w:val="00BC02BC"/>
    <w:rsid w:val="00BC0517"/>
    <w:rsid w:val="00BC0560"/>
    <w:rsid w:val="00BC083B"/>
    <w:rsid w:val="00BC1105"/>
    <w:rsid w:val="00BC16AD"/>
    <w:rsid w:val="00BC1951"/>
    <w:rsid w:val="00BC1B53"/>
    <w:rsid w:val="00BC220F"/>
    <w:rsid w:val="00BC2217"/>
    <w:rsid w:val="00BC24CC"/>
    <w:rsid w:val="00BC292A"/>
    <w:rsid w:val="00BC2B39"/>
    <w:rsid w:val="00BC2CB0"/>
    <w:rsid w:val="00BC2DAF"/>
    <w:rsid w:val="00BC39E9"/>
    <w:rsid w:val="00BC4749"/>
    <w:rsid w:val="00BC4CC8"/>
    <w:rsid w:val="00BC4EED"/>
    <w:rsid w:val="00BC5226"/>
    <w:rsid w:val="00BC5504"/>
    <w:rsid w:val="00BC5686"/>
    <w:rsid w:val="00BC5999"/>
    <w:rsid w:val="00BC5CE0"/>
    <w:rsid w:val="00BC5E9C"/>
    <w:rsid w:val="00BC744A"/>
    <w:rsid w:val="00BC7C42"/>
    <w:rsid w:val="00BD0324"/>
    <w:rsid w:val="00BD04F6"/>
    <w:rsid w:val="00BD075D"/>
    <w:rsid w:val="00BD0B7F"/>
    <w:rsid w:val="00BD1338"/>
    <w:rsid w:val="00BD1E0C"/>
    <w:rsid w:val="00BD2095"/>
    <w:rsid w:val="00BD272E"/>
    <w:rsid w:val="00BD2C69"/>
    <w:rsid w:val="00BD315C"/>
    <w:rsid w:val="00BD3364"/>
    <w:rsid w:val="00BD3433"/>
    <w:rsid w:val="00BD35D0"/>
    <w:rsid w:val="00BD40FE"/>
    <w:rsid w:val="00BD420C"/>
    <w:rsid w:val="00BD4301"/>
    <w:rsid w:val="00BD4617"/>
    <w:rsid w:val="00BD4E9B"/>
    <w:rsid w:val="00BD54BB"/>
    <w:rsid w:val="00BD593F"/>
    <w:rsid w:val="00BD6204"/>
    <w:rsid w:val="00BD65F6"/>
    <w:rsid w:val="00BD68F6"/>
    <w:rsid w:val="00BD6E5E"/>
    <w:rsid w:val="00BD7659"/>
    <w:rsid w:val="00BD7AC4"/>
    <w:rsid w:val="00BE030E"/>
    <w:rsid w:val="00BE0CC4"/>
    <w:rsid w:val="00BE122C"/>
    <w:rsid w:val="00BE1323"/>
    <w:rsid w:val="00BE13D9"/>
    <w:rsid w:val="00BE159D"/>
    <w:rsid w:val="00BE2789"/>
    <w:rsid w:val="00BE2B7B"/>
    <w:rsid w:val="00BE3049"/>
    <w:rsid w:val="00BE3059"/>
    <w:rsid w:val="00BE3518"/>
    <w:rsid w:val="00BE3645"/>
    <w:rsid w:val="00BE3673"/>
    <w:rsid w:val="00BE39DE"/>
    <w:rsid w:val="00BE3E48"/>
    <w:rsid w:val="00BE3EF7"/>
    <w:rsid w:val="00BE46A4"/>
    <w:rsid w:val="00BE473C"/>
    <w:rsid w:val="00BE5062"/>
    <w:rsid w:val="00BE54A5"/>
    <w:rsid w:val="00BE6415"/>
    <w:rsid w:val="00BE68E3"/>
    <w:rsid w:val="00BE68FC"/>
    <w:rsid w:val="00BE743A"/>
    <w:rsid w:val="00BE7B7D"/>
    <w:rsid w:val="00BF0733"/>
    <w:rsid w:val="00BF0905"/>
    <w:rsid w:val="00BF0CB8"/>
    <w:rsid w:val="00BF0F23"/>
    <w:rsid w:val="00BF1A03"/>
    <w:rsid w:val="00BF1A4C"/>
    <w:rsid w:val="00BF1CBE"/>
    <w:rsid w:val="00BF22D3"/>
    <w:rsid w:val="00BF22E4"/>
    <w:rsid w:val="00BF2527"/>
    <w:rsid w:val="00BF25DD"/>
    <w:rsid w:val="00BF265E"/>
    <w:rsid w:val="00BF2897"/>
    <w:rsid w:val="00BF2943"/>
    <w:rsid w:val="00BF2A86"/>
    <w:rsid w:val="00BF2E27"/>
    <w:rsid w:val="00BF30EB"/>
    <w:rsid w:val="00BF31A9"/>
    <w:rsid w:val="00BF329B"/>
    <w:rsid w:val="00BF3EB7"/>
    <w:rsid w:val="00BF40C6"/>
    <w:rsid w:val="00BF4130"/>
    <w:rsid w:val="00BF475D"/>
    <w:rsid w:val="00BF493D"/>
    <w:rsid w:val="00BF4BBA"/>
    <w:rsid w:val="00BF4EA9"/>
    <w:rsid w:val="00BF5451"/>
    <w:rsid w:val="00BF5AAD"/>
    <w:rsid w:val="00BF5FEC"/>
    <w:rsid w:val="00BF6252"/>
    <w:rsid w:val="00BF6863"/>
    <w:rsid w:val="00BF6DC6"/>
    <w:rsid w:val="00BF6EC4"/>
    <w:rsid w:val="00BF74A2"/>
    <w:rsid w:val="00C00328"/>
    <w:rsid w:val="00C00D2E"/>
    <w:rsid w:val="00C00E87"/>
    <w:rsid w:val="00C012CC"/>
    <w:rsid w:val="00C0133B"/>
    <w:rsid w:val="00C01A2A"/>
    <w:rsid w:val="00C01AB3"/>
    <w:rsid w:val="00C01BDC"/>
    <w:rsid w:val="00C0217C"/>
    <w:rsid w:val="00C02D01"/>
    <w:rsid w:val="00C03040"/>
    <w:rsid w:val="00C0354D"/>
    <w:rsid w:val="00C03592"/>
    <w:rsid w:val="00C03DFB"/>
    <w:rsid w:val="00C048E3"/>
    <w:rsid w:val="00C049BA"/>
    <w:rsid w:val="00C04AB8"/>
    <w:rsid w:val="00C05D94"/>
    <w:rsid w:val="00C06C79"/>
    <w:rsid w:val="00C071F9"/>
    <w:rsid w:val="00C073FE"/>
    <w:rsid w:val="00C078F8"/>
    <w:rsid w:val="00C10212"/>
    <w:rsid w:val="00C103DA"/>
    <w:rsid w:val="00C10548"/>
    <w:rsid w:val="00C10E4C"/>
    <w:rsid w:val="00C11116"/>
    <w:rsid w:val="00C11466"/>
    <w:rsid w:val="00C11855"/>
    <w:rsid w:val="00C11942"/>
    <w:rsid w:val="00C11C31"/>
    <w:rsid w:val="00C11CF7"/>
    <w:rsid w:val="00C12036"/>
    <w:rsid w:val="00C12334"/>
    <w:rsid w:val="00C12668"/>
    <w:rsid w:val="00C127D6"/>
    <w:rsid w:val="00C12ED9"/>
    <w:rsid w:val="00C13C41"/>
    <w:rsid w:val="00C1430E"/>
    <w:rsid w:val="00C1469D"/>
    <w:rsid w:val="00C149F4"/>
    <w:rsid w:val="00C14B56"/>
    <w:rsid w:val="00C14C1D"/>
    <w:rsid w:val="00C14EBF"/>
    <w:rsid w:val="00C155A5"/>
    <w:rsid w:val="00C15AA4"/>
    <w:rsid w:val="00C15B1A"/>
    <w:rsid w:val="00C15C27"/>
    <w:rsid w:val="00C1636C"/>
    <w:rsid w:val="00C166A1"/>
    <w:rsid w:val="00C1687D"/>
    <w:rsid w:val="00C16C4C"/>
    <w:rsid w:val="00C16E8A"/>
    <w:rsid w:val="00C16FDE"/>
    <w:rsid w:val="00C17803"/>
    <w:rsid w:val="00C17B55"/>
    <w:rsid w:val="00C17B66"/>
    <w:rsid w:val="00C203F7"/>
    <w:rsid w:val="00C20986"/>
    <w:rsid w:val="00C20B70"/>
    <w:rsid w:val="00C21259"/>
    <w:rsid w:val="00C218B1"/>
    <w:rsid w:val="00C21995"/>
    <w:rsid w:val="00C21BC7"/>
    <w:rsid w:val="00C229DD"/>
    <w:rsid w:val="00C22F0D"/>
    <w:rsid w:val="00C23261"/>
    <w:rsid w:val="00C2360A"/>
    <w:rsid w:val="00C23A40"/>
    <w:rsid w:val="00C2433B"/>
    <w:rsid w:val="00C245DD"/>
    <w:rsid w:val="00C25CDF"/>
    <w:rsid w:val="00C25DE5"/>
    <w:rsid w:val="00C25ECB"/>
    <w:rsid w:val="00C2665F"/>
    <w:rsid w:val="00C2682A"/>
    <w:rsid w:val="00C26E3F"/>
    <w:rsid w:val="00C2722D"/>
    <w:rsid w:val="00C2758B"/>
    <w:rsid w:val="00C27755"/>
    <w:rsid w:val="00C27AD9"/>
    <w:rsid w:val="00C27BE3"/>
    <w:rsid w:val="00C27CD1"/>
    <w:rsid w:val="00C27FFA"/>
    <w:rsid w:val="00C30141"/>
    <w:rsid w:val="00C301AF"/>
    <w:rsid w:val="00C311A7"/>
    <w:rsid w:val="00C31C44"/>
    <w:rsid w:val="00C32318"/>
    <w:rsid w:val="00C33129"/>
    <w:rsid w:val="00C332D0"/>
    <w:rsid w:val="00C33831"/>
    <w:rsid w:val="00C33BC1"/>
    <w:rsid w:val="00C34333"/>
    <w:rsid w:val="00C34CE7"/>
    <w:rsid w:val="00C34F2B"/>
    <w:rsid w:val="00C350B5"/>
    <w:rsid w:val="00C35A2F"/>
    <w:rsid w:val="00C35AD9"/>
    <w:rsid w:val="00C35BD2"/>
    <w:rsid w:val="00C35E79"/>
    <w:rsid w:val="00C35F45"/>
    <w:rsid w:val="00C36745"/>
    <w:rsid w:val="00C36EF3"/>
    <w:rsid w:val="00C37432"/>
    <w:rsid w:val="00C3786D"/>
    <w:rsid w:val="00C379C6"/>
    <w:rsid w:val="00C37B1C"/>
    <w:rsid w:val="00C37EC3"/>
    <w:rsid w:val="00C40A4A"/>
    <w:rsid w:val="00C4112D"/>
    <w:rsid w:val="00C420C6"/>
    <w:rsid w:val="00C42527"/>
    <w:rsid w:val="00C43877"/>
    <w:rsid w:val="00C43890"/>
    <w:rsid w:val="00C43902"/>
    <w:rsid w:val="00C43A14"/>
    <w:rsid w:val="00C43A73"/>
    <w:rsid w:val="00C43B6B"/>
    <w:rsid w:val="00C43CF8"/>
    <w:rsid w:val="00C44B33"/>
    <w:rsid w:val="00C45729"/>
    <w:rsid w:val="00C45CE0"/>
    <w:rsid w:val="00C46006"/>
    <w:rsid w:val="00C4644A"/>
    <w:rsid w:val="00C465BC"/>
    <w:rsid w:val="00C46805"/>
    <w:rsid w:val="00C47192"/>
    <w:rsid w:val="00C473E4"/>
    <w:rsid w:val="00C47A5D"/>
    <w:rsid w:val="00C47C0F"/>
    <w:rsid w:val="00C47CB7"/>
    <w:rsid w:val="00C506AF"/>
    <w:rsid w:val="00C50C90"/>
    <w:rsid w:val="00C50E83"/>
    <w:rsid w:val="00C5105F"/>
    <w:rsid w:val="00C51383"/>
    <w:rsid w:val="00C5170F"/>
    <w:rsid w:val="00C51AF4"/>
    <w:rsid w:val="00C51E21"/>
    <w:rsid w:val="00C5206C"/>
    <w:rsid w:val="00C52857"/>
    <w:rsid w:val="00C52A0B"/>
    <w:rsid w:val="00C52D3B"/>
    <w:rsid w:val="00C54B2D"/>
    <w:rsid w:val="00C54D0D"/>
    <w:rsid w:val="00C55BD0"/>
    <w:rsid w:val="00C565D8"/>
    <w:rsid w:val="00C5695B"/>
    <w:rsid w:val="00C56CE4"/>
    <w:rsid w:val="00C57625"/>
    <w:rsid w:val="00C57C22"/>
    <w:rsid w:val="00C57CF7"/>
    <w:rsid w:val="00C609A6"/>
    <w:rsid w:val="00C61238"/>
    <w:rsid w:val="00C6136C"/>
    <w:rsid w:val="00C624AC"/>
    <w:rsid w:val="00C624F5"/>
    <w:rsid w:val="00C6280D"/>
    <w:rsid w:val="00C62815"/>
    <w:rsid w:val="00C62AA6"/>
    <w:rsid w:val="00C6336F"/>
    <w:rsid w:val="00C63F14"/>
    <w:rsid w:val="00C644D4"/>
    <w:rsid w:val="00C648A3"/>
    <w:rsid w:val="00C64AAE"/>
    <w:rsid w:val="00C64DF1"/>
    <w:rsid w:val="00C65467"/>
    <w:rsid w:val="00C660C3"/>
    <w:rsid w:val="00C6618A"/>
    <w:rsid w:val="00C6684E"/>
    <w:rsid w:val="00C66A78"/>
    <w:rsid w:val="00C66E46"/>
    <w:rsid w:val="00C67526"/>
    <w:rsid w:val="00C708B4"/>
    <w:rsid w:val="00C70A40"/>
    <w:rsid w:val="00C70D0E"/>
    <w:rsid w:val="00C7151C"/>
    <w:rsid w:val="00C7164F"/>
    <w:rsid w:val="00C71A9E"/>
    <w:rsid w:val="00C71AE7"/>
    <w:rsid w:val="00C71CC9"/>
    <w:rsid w:val="00C71E4F"/>
    <w:rsid w:val="00C72104"/>
    <w:rsid w:val="00C72265"/>
    <w:rsid w:val="00C72CAE"/>
    <w:rsid w:val="00C7373A"/>
    <w:rsid w:val="00C73A3F"/>
    <w:rsid w:val="00C73F6C"/>
    <w:rsid w:val="00C74201"/>
    <w:rsid w:val="00C7435E"/>
    <w:rsid w:val="00C74766"/>
    <w:rsid w:val="00C747C1"/>
    <w:rsid w:val="00C7499D"/>
    <w:rsid w:val="00C74B91"/>
    <w:rsid w:val="00C75650"/>
    <w:rsid w:val="00C75827"/>
    <w:rsid w:val="00C75E11"/>
    <w:rsid w:val="00C763CB"/>
    <w:rsid w:val="00C76F17"/>
    <w:rsid w:val="00C771E1"/>
    <w:rsid w:val="00C7728D"/>
    <w:rsid w:val="00C77D27"/>
    <w:rsid w:val="00C802ED"/>
    <w:rsid w:val="00C802FD"/>
    <w:rsid w:val="00C80BE0"/>
    <w:rsid w:val="00C81E79"/>
    <w:rsid w:val="00C82208"/>
    <w:rsid w:val="00C8269B"/>
    <w:rsid w:val="00C82742"/>
    <w:rsid w:val="00C82E85"/>
    <w:rsid w:val="00C82FE7"/>
    <w:rsid w:val="00C842CB"/>
    <w:rsid w:val="00C84430"/>
    <w:rsid w:val="00C84729"/>
    <w:rsid w:val="00C8497A"/>
    <w:rsid w:val="00C84ABF"/>
    <w:rsid w:val="00C84D3E"/>
    <w:rsid w:val="00C84DFA"/>
    <w:rsid w:val="00C85DE7"/>
    <w:rsid w:val="00C8619F"/>
    <w:rsid w:val="00C861E7"/>
    <w:rsid w:val="00C862FB"/>
    <w:rsid w:val="00C86342"/>
    <w:rsid w:val="00C86475"/>
    <w:rsid w:val="00C86784"/>
    <w:rsid w:val="00C86B46"/>
    <w:rsid w:val="00C86D80"/>
    <w:rsid w:val="00C87FE1"/>
    <w:rsid w:val="00C900F4"/>
    <w:rsid w:val="00C9037B"/>
    <w:rsid w:val="00C90744"/>
    <w:rsid w:val="00C907F1"/>
    <w:rsid w:val="00C9098F"/>
    <w:rsid w:val="00C90FE9"/>
    <w:rsid w:val="00C91060"/>
    <w:rsid w:val="00C912BB"/>
    <w:rsid w:val="00C9152F"/>
    <w:rsid w:val="00C91A1D"/>
    <w:rsid w:val="00C92F57"/>
    <w:rsid w:val="00C93128"/>
    <w:rsid w:val="00C93265"/>
    <w:rsid w:val="00C932F7"/>
    <w:rsid w:val="00C9333C"/>
    <w:rsid w:val="00C94099"/>
    <w:rsid w:val="00C94194"/>
    <w:rsid w:val="00C94C9B"/>
    <w:rsid w:val="00C9516B"/>
    <w:rsid w:val="00C95341"/>
    <w:rsid w:val="00C95638"/>
    <w:rsid w:val="00C9581D"/>
    <w:rsid w:val="00C95B97"/>
    <w:rsid w:val="00C963C2"/>
    <w:rsid w:val="00C96515"/>
    <w:rsid w:val="00C96E35"/>
    <w:rsid w:val="00C96F4A"/>
    <w:rsid w:val="00C97628"/>
    <w:rsid w:val="00C9796B"/>
    <w:rsid w:val="00C97F23"/>
    <w:rsid w:val="00CA05A0"/>
    <w:rsid w:val="00CA0706"/>
    <w:rsid w:val="00CA08D5"/>
    <w:rsid w:val="00CA0AB5"/>
    <w:rsid w:val="00CA0B30"/>
    <w:rsid w:val="00CA0CFD"/>
    <w:rsid w:val="00CA140C"/>
    <w:rsid w:val="00CA1BCE"/>
    <w:rsid w:val="00CA1D2A"/>
    <w:rsid w:val="00CA2039"/>
    <w:rsid w:val="00CA22A6"/>
    <w:rsid w:val="00CA27F6"/>
    <w:rsid w:val="00CA2825"/>
    <w:rsid w:val="00CA2CB3"/>
    <w:rsid w:val="00CA2D4B"/>
    <w:rsid w:val="00CA32EF"/>
    <w:rsid w:val="00CA3309"/>
    <w:rsid w:val="00CA3AC2"/>
    <w:rsid w:val="00CA3BDE"/>
    <w:rsid w:val="00CA3D2D"/>
    <w:rsid w:val="00CA417F"/>
    <w:rsid w:val="00CA4610"/>
    <w:rsid w:val="00CA4E26"/>
    <w:rsid w:val="00CA5AC5"/>
    <w:rsid w:val="00CA633B"/>
    <w:rsid w:val="00CA6655"/>
    <w:rsid w:val="00CA690E"/>
    <w:rsid w:val="00CA69D2"/>
    <w:rsid w:val="00CA6FC9"/>
    <w:rsid w:val="00CA737B"/>
    <w:rsid w:val="00CA7540"/>
    <w:rsid w:val="00CA7FA1"/>
    <w:rsid w:val="00CB08AF"/>
    <w:rsid w:val="00CB0A4E"/>
    <w:rsid w:val="00CB1041"/>
    <w:rsid w:val="00CB14C0"/>
    <w:rsid w:val="00CB17FB"/>
    <w:rsid w:val="00CB1963"/>
    <w:rsid w:val="00CB2442"/>
    <w:rsid w:val="00CB2465"/>
    <w:rsid w:val="00CB24C1"/>
    <w:rsid w:val="00CB2777"/>
    <w:rsid w:val="00CB27B6"/>
    <w:rsid w:val="00CB33AF"/>
    <w:rsid w:val="00CB37E9"/>
    <w:rsid w:val="00CB3C71"/>
    <w:rsid w:val="00CB4EFF"/>
    <w:rsid w:val="00CB51D4"/>
    <w:rsid w:val="00CB5644"/>
    <w:rsid w:val="00CB66CD"/>
    <w:rsid w:val="00CB6713"/>
    <w:rsid w:val="00CB6827"/>
    <w:rsid w:val="00CB6840"/>
    <w:rsid w:val="00CB6D07"/>
    <w:rsid w:val="00CB6D34"/>
    <w:rsid w:val="00CB7B10"/>
    <w:rsid w:val="00CB7BDD"/>
    <w:rsid w:val="00CB7BF2"/>
    <w:rsid w:val="00CB7F80"/>
    <w:rsid w:val="00CC019A"/>
    <w:rsid w:val="00CC0364"/>
    <w:rsid w:val="00CC072F"/>
    <w:rsid w:val="00CC07F3"/>
    <w:rsid w:val="00CC0B70"/>
    <w:rsid w:val="00CC0B88"/>
    <w:rsid w:val="00CC1013"/>
    <w:rsid w:val="00CC130A"/>
    <w:rsid w:val="00CC15AA"/>
    <w:rsid w:val="00CC15F9"/>
    <w:rsid w:val="00CC1AC1"/>
    <w:rsid w:val="00CC1E91"/>
    <w:rsid w:val="00CC201B"/>
    <w:rsid w:val="00CC226F"/>
    <w:rsid w:val="00CC24E6"/>
    <w:rsid w:val="00CC301C"/>
    <w:rsid w:val="00CC3330"/>
    <w:rsid w:val="00CC342A"/>
    <w:rsid w:val="00CC3DA5"/>
    <w:rsid w:val="00CC3DE1"/>
    <w:rsid w:val="00CC403F"/>
    <w:rsid w:val="00CC4270"/>
    <w:rsid w:val="00CC43D2"/>
    <w:rsid w:val="00CC44D8"/>
    <w:rsid w:val="00CC470C"/>
    <w:rsid w:val="00CC4DCE"/>
    <w:rsid w:val="00CC4E61"/>
    <w:rsid w:val="00CC50D6"/>
    <w:rsid w:val="00CC50EF"/>
    <w:rsid w:val="00CC5176"/>
    <w:rsid w:val="00CC51F6"/>
    <w:rsid w:val="00CC6115"/>
    <w:rsid w:val="00CC61D1"/>
    <w:rsid w:val="00CC69FE"/>
    <w:rsid w:val="00CC6A02"/>
    <w:rsid w:val="00CC7EF5"/>
    <w:rsid w:val="00CD097A"/>
    <w:rsid w:val="00CD09B9"/>
    <w:rsid w:val="00CD122B"/>
    <w:rsid w:val="00CD2060"/>
    <w:rsid w:val="00CD2288"/>
    <w:rsid w:val="00CD2298"/>
    <w:rsid w:val="00CD24BE"/>
    <w:rsid w:val="00CD2801"/>
    <w:rsid w:val="00CD3021"/>
    <w:rsid w:val="00CD3313"/>
    <w:rsid w:val="00CD33B4"/>
    <w:rsid w:val="00CD353A"/>
    <w:rsid w:val="00CD37B7"/>
    <w:rsid w:val="00CD3D38"/>
    <w:rsid w:val="00CD4527"/>
    <w:rsid w:val="00CD454A"/>
    <w:rsid w:val="00CD45BC"/>
    <w:rsid w:val="00CD460E"/>
    <w:rsid w:val="00CD4C27"/>
    <w:rsid w:val="00CD5AD2"/>
    <w:rsid w:val="00CD5E97"/>
    <w:rsid w:val="00CD5FD8"/>
    <w:rsid w:val="00CD6A2E"/>
    <w:rsid w:val="00CD6DC1"/>
    <w:rsid w:val="00CD6F1A"/>
    <w:rsid w:val="00CD7B2A"/>
    <w:rsid w:val="00CD7BED"/>
    <w:rsid w:val="00CE0484"/>
    <w:rsid w:val="00CE0A61"/>
    <w:rsid w:val="00CE0CBF"/>
    <w:rsid w:val="00CE11C5"/>
    <w:rsid w:val="00CE1CC8"/>
    <w:rsid w:val="00CE23EC"/>
    <w:rsid w:val="00CE2B37"/>
    <w:rsid w:val="00CE2C8E"/>
    <w:rsid w:val="00CE3726"/>
    <w:rsid w:val="00CE3CEB"/>
    <w:rsid w:val="00CE4B89"/>
    <w:rsid w:val="00CE57F1"/>
    <w:rsid w:val="00CE63D2"/>
    <w:rsid w:val="00CE6B36"/>
    <w:rsid w:val="00CE72F7"/>
    <w:rsid w:val="00CE75DC"/>
    <w:rsid w:val="00CE7C97"/>
    <w:rsid w:val="00CE7D6F"/>
    <w:rsid w:val="00CF005B"/>
    <w:rsid w:val="00CF0435"/>
    <w:rsid w:val="00CF0586"/>
    <w:rsid w:val="00CF09B7"/>
    <w:rsid w:val="00CF0F21"/>
    <w:rsid w:val="00CF0F86"/>
    <w:rsid w:val="00CF1093"/>
    <w:rsid w:val="00CF2B4D"/>
    <w:rsid w:val="00CF2CD3"/>
    <w:rsid w:val="00CF35FC"/>
    <w:rsid w:val="00CF380E"/>
    <w:rsid w:val="00CF39BC"/>
    <w:rsid w:val="00CF4214"/>
    <w:rsid w:val="00CF5C9E"/>
    <w:rsid w:val="00CF683B"/>
    <w:rsid w:val="00CF68B9"/>
    <w:rsid w:val="00CF7528"/>
    <w:rsid w:val="00CF7646"/>
    <w:rsid w:val="00CF76AC"/>
    <w:rsid w:val="00D0004E"/>
    <w:rsid w:val="00D0021D"/>
    <w:rsid w:val="00D0064B"/>
    <w:rsid w:val="00D01213"/>
    <w:rsid w:val="00D02AD0"/>
    <w:rsid w:val="00D03224"/>
    <w:rsid w:val="00D03352"/>
    <w:rsid w:val="00D03650"/>
    <w:rsid w:val="00D03B28"/>
    <w:rsid w:val="00D03CCF"/>
    <w:rsid w:val="00D041F4"/>
    <w:rsid w:val="00D04227"/>
    <w:rsid w:val="00D047AD"/>
    <w:rsid w:val="00D0491F"/>
    <w:rsid w:val="00D049FE"/>
    <w:rsid w:val="00D04EA7"/>
    <w:rsid w:val="00D05709"/>
    <w:rsid w:val="00D066CB"/>
    <w:rsid w:val="00D07520"/>
    <w:rsid w:val="00D0755A"/>
    <w:rsid w:val="00D07689"/>
    <w:rsid w:val="00D0775D"/>
    <w:rsid w:val="00D07B1D"/>
    <w:rsid w:val="00D100B2"/>
    <w:rsid w:val="00D10270"/>
    <w:rsid w:val="00D10D13"/>
    <w:rsid w:val="00D10E57"/>
    <w:rsid w:val="00D111E0"/>
    <w:rsid w:val="00D1123C"/>
    <w:rsid w:val="00D11378"/>
    <w:rsid w:val="00D11805"/>
    <w:rsid w:val="00D11E42"/>
    <w:rsid w:val="00D1211B"/>
    <w:rsid w:val="00D122CA"/>
    <w:rsid w:val="00D122ED"/>
    <w:rsid w:val="00D12348"/>
    <w:rsid w:val="00D12417"/>
    <w:rsid w:val="00D12CF3"/>
    <w:rsid w:val="00D12D29"/>
    <w:rsid w:val="00D12F07"/>
    <w:rsid w:val="00D13202"/>
    <w:rsid w:val="00D1382A"/>
    <w:rsid w:val="00D13E86"/>
    <w:rsid w:val="00D14076"/>
    <w:rsid w:val="00D14581"/>
    <w:rsid w:val="00D14AF0"/>
    <w:rsid w:val="00D14C83"/>
    <w:rsid w:val="00D15A8C"/>
    <w:rsid w:val="00D15E7C"/>
    <w:rsid w:val="00D163FB"/>
    <w:rsid w:val="00D164DD"/>
    <w:rsid w:val="00D169B6"/>
    <w:rsid w:val="00D16FE5"/>
    <w:rsid w:val="00D1770F"/>
    <w:rsid w:val="00D17FBE"/>
    <w:rsid w:val="00D204C9"/>
    <w:rsid w:val="00D20546"/>
    <w:rsid w:val="00D20550"/>
    <w:rsid w:val="00D2082E"/>
    <w:rsid w:val="00D212B4"/>
    <w:rsid w:val="00D214C1"/>
    <w:rsid w:val="00D216ED"/>
    <w:rsid w:val="00D217C1"/>
    <w:rsid w:val="00D223CC"/>
    <w:rsid w:val="00D22CEF"/>
    <w:rsid w:val="00D22D31"/>
    <w:rsid w:val="00D22DDB"/>
    <w:rsid w:val="00D2300C"/>
    <w:rsid w:val="00D23C69"/>
    <w:rsid w:val="00D23CDD"/>
    <w:rsid w:val="00D23DF1"/>
    <w:rsid w:val="00D249DB"/>
    <w:rsid w:val="00D24B14"/>
    <w:rsid w:val="00D24B1A"/>
    <w:rsid w:val="00D24B8E"/>
    <w:rsid w:val="00D24F67"/>
    <w:rsid w:val="00D25CFC"/>
    <w:rsid w:val="00D262B6"/>
    <w:rsid w:val="00D262E0"/>
    <w:rsid w:val="00D26832"/>
    <w:rsid w:val="00D27B88"/>
    <w:rsid w:val="00D306B8"/>
    <w:rsid w:val="00D30837"/>
    <w:rsid w:val="00D30988"/>
    <w:rsid w:val="00D30D76"/>
    <w:rsid w:val="00D312A1"/>
    <w:rsid w:val="00D31697"/>
    <w:rsid w:val="00D316C6"/>
    <w:rsid w:val="00D317F2"/>
    <w:rsid w:val="00D3196E"/>
    <w:rsid w:val="00D31B25"/>
    <w:rsid w:val="00D323AD"/>
    <w:rsid w:val="00D3281C"/>
    <w:rsid w:val="00D32A3F"/>
    <w:rsid w:val="00D32D59"/>
    <w:rsid w:val="00D32EF4"/>
    <w:rsid w:val="00D33125"/>
    <w:rsid w:val="00D33E1D"/>
    <w:rsid w:val="00D34869"/>
    <w:rsid w:val="00D34CFC"/>
    <w:rsid w:val="00D3535F"/>
    <w:rsid w:val="00D35929"/>
    <w:rsid w:val="00D3594E"/>
    <w:rsid w:val="00D35DBB"/>
    <w:rsid w:val="00D3637D"/>
    <w:rsid w:val="00D36A73"/>
    <w:rsid w:val="00D36A95"/>
    <w:rsid w:val="00D37B98"/>
    <w:rsid w:val="00D37DF5"/>
    <w:rsid w:val="00D37FAA"/>
    <w:rsid w:val="00D40144"/>
    <w:rsid w:val="00D402A9"/>
    <w:rsid w:val="00D40D63"/>
    <w:rsid w:val="00D40FCE"/>
    <w:rsid w:val="00D410AC"/>
    <w:rsid w:val="00D41DEC"/>
    <w:rsid w:val="00D42BDE"/>
    <w:rsid w:val="00D436FF"/>
    <w:rsid w:val="00D449F0"/>
    <w:rsid w:val="00D44DEC"/>
    <w:rsid w:val="00D457A0"/>
    <w:rsid w:val="00D4662F"/>
    <w:rsid w:val="00D467C8"/>
    <w:rsid w:val="00D46939"/>
    <w:rsid w:val="00D46C1B"/>
    <w:rsid w:val="00D46C5D"/>
    <w:rsid w:val="00D474E0"/>
    <w:rsid w:val="00D50159"/>
    <w:rsid w:val="00D50278"/>
    <w:rsid w:val="00D50596"/>
    <w:rsid w:val="00D508BF"/>
    <w:rsid w:val="00D50916"/>
    <w:rsid w:val="00D510B0"/>
    <w:rsid w:val="00D518B4"/>
    <w:rsid w:val="00D51D58"/>
    <w:rsid w:val="00D51DEF"/>
    <w:rsid w:val="00D51F7C"/>
    <w:rsid w:val="00D5329C"/>
    <w:rsid w:val="00D53706"/>
    <w:rsid w:val="00D53DFD"/>
    <w:rsid w:val="00D54703"/>
    <w:rsid w:val="00D54B8C"/>
    <w:rsid w:val="00D54C80"/>
    <w:rsid w:val="00D54CD7"/>
    <w:rsid w:val="00D55CAB"/>
    <w:rsid w:val="00D563A5"/>
    <w:rsid w:val="00D565C5"/>
    <w:rsid w:val="00D56783"/>
    <w:rsid w:val="00D56C63"/>
    <w:rsid w:val="00D57693"/>
    <w:rsid w:val="00D57AA6"/>
    <w:rsid w:val="00D604EF"/>
    <w:rsid w:val="00D60A02"/>
    <w:rsid w:val="00D611D8"/>
    <w:rsid w:val="00D614BC"/>
    <w:rsid w:val="00D615E8"/>
    <w:rsid w:val="00D61993"/>
    <w:rsid w:val="00D62603"/>
    <w:rsid w:val="00D6289C"/>
    <w:rsid w:val="00D62A76"/>
    <w:rsid w:val="00D62AEE"/>
    <w:rsid w:val="00D62D25"/>
    <w:rsid w:val="00D62DA9"/>
    <w:rsid w:val="00D62DF4"/>
    <w:rsid w:val="00D630C1"/>
    <w:rsid w:val="00D63191"/>
    <w:rsid w:val="00D63C4E"/>
    <w:rsid w:val="00D64046"/>
    <w:rsid w:val="00D6414C"/>
    <w:rsid w:val="00D6493C"/>
    <w:rsid w:val="00D650A7"/>
    <w:rsid w:val="00D651F1"/>
    <w:rsid w:val="00D6545F"/>
    <w:rsid w:val="00D65B8A"/>
    <w:rsid w:val="00D660AF"/>
    <w:rsid w:val="00D66182"/>
    <w:rsid w:val="00D66321"/>
    <w:rsid w:val="00D666F6"/>
    <w:rsid w:val="00D66F3B"/>
    <w:rsid w:val="00D66F98"/>
    <w:rsid w:val="00D6747D"/>
    <w:rsid w:val="00D6753E"/>
    <w:rsid w:val="00D67B4E"/>
    <w:rsid w:val="00D67D9A"/>
    <w:rsid w:val="00D67E0B"/>
    <w:rsid w:val="00D7007F"/>
    <w:rsid w:val="00D70119"/>
    <w:rsid w:val="00D7039C"/>
    <w:rsid w:val="00D705A1"/>
    <w:rsid w:val="00D706AC"/>
    <w:rsid w:val="00D70AB3"/>
    <w:rsid w:val="00D7118E"/>
    <w:rsid w:val="00D71452"/>
    <w:rsid w:val="00D72042"/>
    <w:rsid w:val="00D7247E"/>
    <w:rsid w:val="00D724B3"/>
    <w:rsid w:val="00D72691"/>
    <w:rsid w:val="00D72987"/>
    <w:rsid w:val="00D7311D"/>
    <w:rsid w:val="00D73B4D"/>
    <w:rsid w:val="00D740EF"/>
    <w:rsid w:val="00D74715"/>
    <w:rsid w:val="00D74A04"/>
    <w:rsid w:val="00D74C52"/>
    <w:rsid w:val="00D75381"/>
    <w:rsid w:val="00D757F0"/>
    <w:rsid w:val="00D75A07"/>
    <w:rsid w:val="00D75FF9"/>
    <w:rsid w:val="00D76304"/>
    <w:rsid w:val="00D76535"/>
    <w:rsid w:val="00D76A88"/>
    <w:rsid w:val="00D76B39"/>
    <w:rsid w:val="00D76E9F"/>
    <w:rsid w:val="00D76F05"/>
    <w:rsid w:val="00D76FF5"/>
    <w:rsid w:val="00D77240"/>
    <w:rsid w:val="00D77CBA"/>
    <w:rsid w:val="00D77E52"/>
    <w:rsid w:val="00D77E8E"/>
    <w:rsid w:val="00D77F7D"/>
    <w:rsid w:val="00D802D4"/>
    <w:rsid w:val="00D8043B"/>
    <w:rsid w:val="00D8052C"/>
    <w:rsid w:val="00D805AC"/>
    <w:rsid w:val="00D807A8"/>
    <w:rsid w:val="00D80CA9"/>
    <w:rsid w:val="00D80CC2"/>
    <w:rsid w:val="00D81148"/>
    <w:rsid w:val="00D81773"/>
    <w:rsid w:val="00D81DF1"/>
    <w:rsid w:val="00D824FC"/>
    <w:rsid w:val="00D8252B"/>
    <w:rsid w:val="00D8310D"/>
    <w:rsid w:val="00D83511"/>
    <w:rsid w:val="00D83541"/>
    <w:rsid w:val="00D83554"/>
    <w:rsid w:val="00D84134"/>
    <w:rsid w:val="00D843DB"/>
    <w:rsid w:val="00D844F2"/>
    <w:rsid w:val="00D845F9"/>
    <w:rsid w:val="00D84943"/>
    <w:rsid w:val="00D84AF8"/>
    <w:rsid w:val="00D854DD"/>
    <w:rsid w:val="00D8584A"/>
    <w:rsid w:val="00D8646B"/>
    <w:rsid w:val="00D8664C"/>
    <w:rsid w:val="00D86ADF"/>
    <w:rsid w:val="00D86E7B"/>
    <w:rsid w:val="00D902D3"/>
    <w:rsid w:val="00D90356"/>
    <w:rsid w:val="00D90C65"/>
    <w:rsid w:val="00D9109C"/>
    <w:rsid w:val="00D910F5"/>
    <w:rsid w:val="00D9117E"/>
    <w:rsid w:val="00D91288"/>
    <w:rsid w:val="00D918C2"/>
    <w:rsid w:val="00D9197A"/>
    <w:rsid w:val="00D93149"/>
    <w:rsid w:val="00D934BB"/>
    <w:rsid w:val="00D93815"/>
    <w:rsid w:val="00D93A56"/>
    <w:rsid w:val="00D9416B"/>
    <w:rsid w:val="00D9464C"/>
    <w:rsid w:val="00D9464D"/>
    <w:rsid w:val="00D9490F"/>
    <w:rsid w:val="00D94FA6"/>
    <w:rsid w:val="00D94FF1"/>
    <w:rsid w:val="00D9509F"/>
    <w:rsid w:val="00D953ED"/>
    <w:rsid w:val="00D95533"/>
    <w:rsid w:val="00D9554C"/>
    <w:rsid w:val="00D957F5"/>
    <w:rsid w:val="00D95879"/>
    <w:rsid w:val="00D962AA"/>
    <w:rsid w:val="00D966FF"/>
    <w:rsid w:val="00D96828"/>
    <w:rsid w:val="00D97A2B"/>
    <w:rsid w:val="00D97B47"/>
    <w:rsid w:val="00D97C1B"/>
    <w:rsid w:val="00D97D44"/>
    <w:rsid w:val="00DA0644"/>
    <w:rsid w:val="00DA0B4A"/>
    <w:rsid w:val="00DA0CC9"/>
    <w:rsid w:val="00DA1170"/>
    <w:rsid w:val="00DA1177"/>
    <w:rsid w:val="00DA13FE"/>
    <w:rsid w:val="00DA187A"/>
    <w:rsid w:val="00DA1A72"/>
    <w:rsid w:val="00DA1AA2"/>
    <w:rsid w:val="00DA2262"/>
    <w:rsid w:val="00DA266E"/>
    <w:rsid w:val="00DA28F7"/>
    <w:rsid w:val="00DA29EE"/>
    <w:rsid w:val="00DA2EDB"/>
    <w:rsid w:val="00DA3076"/>
    <w:rsid w:val="00DA311A"/>
    <w:rsid w:val="00DA3173"/>
    <w:rsid w:val="00DA33F6"/>
    <w:rsid w:val="00DA391A"/>
    <w:rsid w:val="00DA3A67"/>
    <w:rsid w:val="00DA3EFD"/>
    <w:rsid w:val="00DA4492"/>
    <w:rsid w:val="00DA4B1F"/>
    <w:rsid w:val="00DA4D12"/>
    <w:rsid w:val="00DA51BF"/>
    <w:rsid w:val="00DA5913"/>
    <w:rsid w:val="00DA5C73"/>
    <w:rsid w:val="00DA5ED8"/>
    <w:rsid w:val="00DA6234"/>
    <w:rsid w:val="00DA62B6"/>
    <w:rsid w:val="00DA6814"/>
    <w:rsid w:val="00DA6A17"/>
    <w:rsid w:val="00DA7077"/>
    <w:rsid w:val="00DA7A85"/>
    <w:rsid w:val="00DA7AEC"/>
    <w:rsid w:val="00DA7C9F"/>
    <w:rsid w:val="00DB08AA"/>
    <w:rsid w:val="00DB108C"/>
    <w:rsid w:val="00DB186C"/>
    <w:rsid w:val="00DB1FE6"/>
    <w:rsid w:val="00DB2231"/>
    <w:rsid w:val="00DB23C8"/>
    <w:rsid w:val="00DB2B71"/>
    <w:rsid w:val="00DB3B77"/>
    <w:rsid w:val="00DB3B9A"/>
    <w:rsid w:val="00DB3F28"/>
    <w:rsid w:val="00DB3F82"/>
    <w:rsid w:val="00DB3FEB"/>
    <w:rsid w:val="00DB400C"/>
    <w:rsid w:val="00DB41D5"/>
    <w:rsid w:val="00DB438F"/>
    <w:rsid w:val="00DB443C"/>
    <w:rsid w:val="00DB470E"/>
    <w:rsid w:val="00DB48C1"/>
    <w:rsid w:val="00DB4A09"/>
    <w:rsid w:val="00DB4AFD"/>
    <w:rsid w:val="00DB4F7E"/>
    <w:rsid w:val="00DB5251"/>
    <w:rsid w:val="00DB5D26"/>
    <w:rsid w:val="00DB5D2A"/>
    <w:rsid w:val="00DB6475"/>
    <w:rsid w:val="00DB6B29"/>
    <w:rsid w:val="00DB6D2B"/>
    <w:rsid w:val="00DB6EE5"/>
    <w:rsid w:val="00DB7C62"/>
    <w:rsid w:val="00DB7EBA"/>
    <w:rsid w:val="00DC02D5"/>
    <w:rsid w:val="00DC0777"/>
    <w:rsid w:val="00DC07E0"/>
    <w:rsid w:val="00DC094B"/>
    <w:rsid w:val="00DC09CA"/>
    <w:rsid w:val="00DC0CC7"/>
    <w:rsid w:val="00DC0E1B"/>
    <w:rsid w:val="00DC13BC"/>
    <w:rsid w:val="00DC151F"/>
    <w:rsid w:val="00DC16E4"/>
    <w:rsid w:val="00DC2477"/>
    <w:rsid w:val="00DC2DA0"/>
    <w:rsid w:val="00DC2E17"/>
    <w:rsid w:val="00DC2FE4"/>
    <w:rsid w:val="00DC31DF"/>
    <w:rsid w:val="00DC3A44"/>
    <w:rsid w:val="00DC405C"/>
    <w:rsid w:val="00DC4179"/>
    <w:rsid w:val="00DC42C9"/>
    <w:rsid w:val="00DC52A5"/>
    <w:rsid w:val="00DC52B6"/>
    <w:rsid w:val="00DC54D8"/>
    <w:rsid w:val="00DC5556"/>
    <w:rsid w:val="00DC5740"/>
    <w:rsid w:val="00DC5E4B"/>
    <w:rsid w:val="00DC635B"/>
    <w:rsid w:val="00DC6670"/>
    <w:rsid w:val="00DC6A73"/>
    <w:rsid w:val="00DC6CD6"/>
    <w:rsid w:val="00DC74E2"/>
    <w:rsid w:val="00DC7747"/>
    <w:rsid w:val="00DC7CB6"/>
    <w:rsid w:val="00DD01DF"/>
    <w:rsid w:val="00DD0AEB"/>
    <w:rsid w:val="00DD0B9E"/>
    <w:rsid w:val="00DD199C"/>
    <w:rsid w:val="00DD19DA"/>
    <w:rsid w:val="00DD1C77"/>
    <w:rsid w:val="00DD20A1"/>
    <w:rsid w:val="00DD232C"/>
    <w:rsid w:val="00DD23A9"/>
    <w:rsid w:val="00DD32CE"/>
    <w:rsid w:val="00DD412C"/>
    <w:rsid w:val="00DD4A6A"/>
    <w:rsid w:val="00DD4FBD"/>
    <w:rsid w:val="00DD5104"/>
    <w:rsid w:val="00DD589E"/>
    <w:rsid w:val="00DD5E90"/>
    <w:rsid w:val="00DD61DA"/>
    <w:rsid w:val="00DD6A80"/>
    <w:rsid w:val="00DD6FCE"/>
    <w:rsid w:val="00DD7133"/>
    <w:rsid w:val="00DE06D9"/>
    <w:rsid w:val="00DE0BBA"/>
    <w:rsid w:val="00DE1589"/>
    <w:rsid w:val="00DE1648"/>
    <w:rsid w:val="00DE16B8"/>
    <w:rsid w:val="00DE172C"/>
    <w:rsid w:val="00DE1E66"/>
    <w:rsid w:val="00DE2387"/>
    <w:rsid w:val="00DE26DD"/>
    <w:rsid w:val="00DE2F4C"/>
    <w:rsid w:val="00DE30F6"/>
    <w:rsid w:val="00DE352B"/>
    <w:rsid w:val="00DE3DBC"/>
    <w:rsid w:val="00DE475B"/>
    <w:rsid w:val="00DE48BF"/>
    <w:rsid w:val="00DE4DF1"/>
    <w:rsid w:val="00DE56DE"/>
    <w:rsid w:val="00DE59EB"/>
    <w:rsid w:val="00DE5A13"/>
    <w:rsid w:val="00DE5D5F"/>
    <w:rsid w:val="00DE6A67"/>
    <w:rsid w:val="00DE6B86"/>
    <w:rsid w:val="00DE7210"/>
    <w:rsid w:val="00DE7AF6"/>
    <w:rsid w:val="00DF038E"/>
    <w:rsid w:val="00DF03E4"/>
    <w:rsid w:val="00DF06DE"/>
    <w:rsid w:val="00DF08F9"/>
    <w:rsid w:val="00DF0D27"/>
    <w:rsid w:val="00DF0E84"/>
    <w:rsid w:val="00DF104A"/>
    <w:rsid w:val="00DF1288"/>
    <w:rsid w:val="00DF164A"/>
    <w:rsid w:val="00DF187E"/>
    <w:rsid w:val="00DF1C94"/>
    <w:rsid w:val="00DF1F94"/>
    <w:rsid w:val="00DF233A"/>
    <w:rsid w:val="00DF24CF"/>
    <w:rsid w:val="00DF2880"/>
    <w:rsid w:val="00DF2D10"/>
    <w:rsid w:val="00DF33C1"/>
    <w:rsid w:val="00DF37B9"/>
    <w:rsid w:val="00DF3F23"/>
    <w:rsid w:val="00DF3F4F"/>
    <w:rsid w:val="00DF4B2F"/>
    <w:rsid w:val="00DF51E8"/>
    <w:rsid w:val="00DF520D"/>
    <w:rsid w:val="00DF5321"/>
    <w:rsid w:val="00DF5C2B"/>
    <w:rsid w:val="00DF652D"/>
    <w:rsid w:val="00DF7031"/>
    <w:rsid w:val="00DF7B26"/>
    <w:rsid w:val="00E00632"/>
    <w:rsid w:val="00E01569"/>
    <w:rsid w:val="00E01891"/>
    <w:rsid w:val="00E01DB5"/>
    <w:rsid w:val="00E02A0E"/>
    <w:rsid w:val="00E02A39"/>
    <w:rsid w:val="00E02D18"/>
    <w:rsid w:val="00E0364A"/>
    <w:rsid w:val="00E036AD"/>
    <w:rsid w:val="00E042C9"/>
    <w:rsid w:val="00E04E74"/>
    <w:rsid w:val="00E04F4E"/>
    <w:rsid w:val="00E0503F"/>
    <w:rsid w:val="00E05D02"/>
    <w:rsid w:val="00E05F31"/>
    <w:rsid w:val="00E06471"/>
    <w:rsid w:val="00E064CD"/>
    <w:rsid w:val="00E078A2"/>
    <w:rsid w:val="00E07A24"/>
    <w:rsid w:val="00E07A52"/>
    <w:rsid w:val="00E07AE2"/>
    <w:rsid w:val="00E10574"/>
    <w:rsid w:val="00E107CD"/>
    <w:rsid w:val="00E108E4"/>
    <w:rsid w:val="00E10CA4"/>
    <w:rsid w:val="00E113EF"/>
    <w:rsid w:val="00E11E46"/>
    <w:rsid w:val="00E1219B"/>
    <w:rsid w:val="00E12680"/>
    <w:rsid w:val="00E1298C"/>
    <w:rsid w:val="00E13F1F"/>
    <w:rsid w:val="00E14FC3"/>
    <w:rsid w:val="00E15791"/>
    <w:rsid w:val="00E15B58"/>
    <w:rsid w:val="00E15C1F"/>
    <w:rsid w:val="00E16255"/>
    <w:rsid w:val="00E16CA5"/>
    <w:rsid w:val="00E16DAB"/>
    <w:rsid w:val="00E16E3D"/>
    <w:rsid w:val="00E16ED3"/>
    <w:rsid w:val="00E172F8"/>
    <w:rsid w:val="00E173E5"/>
    <w:rsid w:val="00E174F8"/>
    <w:rsid w:val="00E17DEA"/>
    <w:rsid w:val="00E17EBE"/>
    <w:rsid w:val="00E202B8"/>
    <w:rsid w:val="00E2073A"/>
    <w:rsid w:val="00E20A4D"/>
    <w:rsid w:val="00E20B00"/>
    <w:rsid w:val="00E21313"/>
    <w:rsid w:val="00E21E7C"/>
    <w:rsid w:val="00E22085"/>
    <w:rsid w:val="00E22230"/>
    <w:rsid w:val="00E222E9"/>
    <w:rsid w:val="00E22357"/>
    <w:rsid w:val="00E226E4"/>
    <w:rsid w:val="00E23323"/>
    <w:rsid w:val="00E233BD"/>
    <w:rsid w:val="00E236BB"/>
    <w:rsid w:val="00E239C4"/>
    <w:rsid w:val="00E23B44"/>
    <w:rsid w:val="00E244AA"/>
    <w:rsid w:val="00E2493B"/>
    <w:rsid w:val="00E24B92"/>
    <w:rsid w:val="00E2528D"/>
    <w:rsid w:val="00E25301"/>
    <w:rsid w:val="00E25978"/>
    <w:rsid w:val="00E25B3B"/>
    <w:rsid w:val="00E25EEF"/>
    <w:rsid w:val="00E26590"/>
    <w:rsid w:val="00E26A41"/>
    <w:rsid w:val="00E26B1C"/>
    <w:rsid w:val="00E2781C"/>
    <w:rsid w:val="00E30061"/>
    <w:rsid w:val="00E3061C"/>
    <w:rsid w:val="00E30BEB"/>
    <w:rsid w:val="00E30FB8"/>
    <w:rsid w:val="00E3153F"/>
    <w:rsid w:val="00E31686"/>
    <w:rsid w:val="00E328EE"/>
    <w:rsid w:val="00E32916"/>
    <w:rsid w:val="00E32D34"/>
    <w:rsid w:val="00E32FF1"/>
    <w:rsid w:val="00E333B9"/>
    <w:rsid w:val="00E336AB"/>
    <w:rsid w:val="00E3388E"/>
    <w:rsid w:val="00E3393C"/>
    <w:rsid w:val="00E33FC4"/>
    <w:rsid w:val="00E34329"/>
    <w:rsid w:val="00E350D7"/>
    <w:rsid w:val="00E350DF"/>
    <w:rsid w:val="00E3624A"/>
    <w:rsid w:val="00E36503"/>
    <w:rsid w:val="00E3687A"/>
    <w:rsid w:val="00E36E30"/>
    <w:rsid w:val="00E37789"/>
    <w:rsid w:val="00E37822"/>
    <w:rsid w:val="00E37CA1"/>
    <w:rsid w:val="00E408E2"/>
    <w:rsid w:val="00E409DA"/>
    <w:rsid w:val="00E41A9D"/>
    <w:rsid w:val="00E41C2E"/>
    <w:rsid w:val="00E41D87"/>
    <w:rsid w:val="00E421C4"/>
    <w:rsid w:val="00E42F81"/>
    <w:rsid w:val="00E42FD4"/>
    <w:rsid w:val="00E432C9"/>
    <w:rsid w:val="00E432FB"/>
    <w:rsid w:val="00E43645"/>
    <w:rsid w:val="00E43699"/>
    <w:rsid w:val="00E4386D"/>
    <w:rsid w:val="00E45AB6"/>
    <w:rsid w:val="00E46542"/>
    <w:rsid w:val="00E46981"/>
    <w:rsid w:val="00E47467"/>
    <w:rsid w:val="00E47A26"/>
    <w:rsid w:val="00E47BCB"/>
    <w:rsid w:val="00E47F65"/>
    <w:rsid w:val="00E500CA"/>
    <w:rsid w:val="00E500E0"/>
    <w:rsid w:val="00E5048F"/>
    <w:rsid w:val="00E5055E"/>
    <w:rsid w:val="00E50667"/>
    <w:rsid w:val="00E50B5E"/>
    <w:rsid w:val="00E50C56"/>
    <w:rsid w:val="00E50C85"/>
    <w:rsid w:val="00E50D43"/>
    <w:rsid w:val="00E51506"/>
    <w:rsid w:val="00E517EC"/>
    <w:rsid w:val="00E51ECA"/>
    <w:rsid w:val="00E52996"/>
    <w:rsid w:val="00E52FD3"/>
    <w:rsid w:val="00E53028"/>
    <w:rsid w:val="00E53249"/>
    <w:rsid w:val="00E53C4E"/>
    <w:rsid w:val="00E53E16"/>
    <w:rsid w:val="00E53FFB"/>
    <w:rsid w:val="00E54659"/>
    <w:rsid w:val="00E54A80"/>
    <w:rsid w:val="00E54D62"/>
    <w:rsid w:val="00E54E35"/>
    <w:rsid w:val="00E54F22"/>
    <w:rsid w:val="00E55258"/>
    <w:rsid w:val="00E554CC"/>
    <w:rsid w:val="00E559F1"/>
    <w:rsid w:val="00E5627B"/>
    <w:rsid w:val="00E566D7"/>
    <w:rsid w:val="00E57288"/>
    <w:rsid w:val="00E576A5"/>
    <w:rsid w:val="00E577EB"/>
    <w:rsid w:val="00E57B27"/>
    <w:rsid w:val="00E60632"/>
    <w:rsid w:val="00E612E8"/>
    <w:rsid w:val="00E61398"/>
    <w:rsid w:val="00E62A0B"/>
    <w:rsid w:val="00E62FF9"/>
    <w:rsid w:val="00E638DD"/>
    <w:rsid w:val="00E63937"/>
    <w:rsid w:val="00E65557"/>
    <w:rsid w:val="00E657D5"/>
    <w:rsid w:val="00E65941"/>
    <w:rsid w:val="00E65C3D"/>
    <w:rsid w:val="00E66304"/>
    <w:rsid w:val="00E667E4"/>
    <w:rsid w:val="00E66F6A"/>
    <w:rsid w:val="00E6790B"/>
    <w:rsid w:val="00E67D4F"/>
    <w:rsid w:val="00E67EF1"/>
    <w:rsid w:val="00E7020B"/>
    <w:rsid w:val="00E70B99"/>
    <w:rsid w:val="00E717FC"/>
    <w:rsid w:val="00E71DD2"/>
    <w:rsid w:val="00E72435"/>
    <w:rsid w:val="00E7262D"/>
    <w:rsid w:val="00E72AF8"/>
    <w:rsid w:val="00E72B60"/>
    <w:rsid w:val="00E730C5"/>
    <w:rsid w:val="00E73468"/>
    <w:rsid w:val="00E73478"/>
    <w:rsid w:val="00E7383F"/>
    <w:rsid w:val="00E73B09"/>
    <w:rsid w:val="00E73CE8"/>
    <w:rsid w:val="00E7488D"/>
    <w:rsid w:val="00E74BAA"/>
    <w:rsid w:val="00E74BBE"/>
    <w:rsid w:val="00E75530"/>
    <w:rsid w:val="00E75A3E"/>
    <w:rsid w:val="00E75DAE"/>
    <w:rsid w:val="00E75E82"/>
    <w:rsid w:val="00E75EDD"/>
    <w:rsid w:val="00E75FF6"/>
    <w:rsid w:val="00E76112"/>
    <w:rsid w:val="00E76395"/>
    <w:rsid w:val="00E763EC"/>
    <w:rsid w:val="00E76722"/>
    <w:rsid w:val="00E77033"/>
    <w:rsid w:val="00E77749"/>
    <w:rsid w:val="00E77E57"/>
    <w:rsid w:val="00E804F3"/>
    <w:rsid w:val="00E807CF"/>
    <w:rsid w:val="00E80A4C"/>
    <w:rsid w:val="00E80CF0"/>
    <w:rsid w:val="00E80D44"/>
    <w:rsid w:val="00E816E3"/>
    <w:rsid w:val="00E82385"/>
    <w:rsid w:val="00E82567"/>
    <w:rsid w:val="00E827C6"/>
    <w:rsid w:val="00E82D51"/>
    <w:rsid w:val="00E830B2"/>
    <w:rsid w:val="00E836ED"/>
    <w:rsid w:val="00E83E01"/>
    <w:rsid w:val="00E841AB"/>
    <w:rsid w:val="00E8487D"/>
    <w:rsid w:val="00E84B1E"/>
    <w:rsid w:val="00E84FEB"/>
    <w:rsid w:val="00E854EB"/>
    <w:rsid w:val="00E85E8E"/>
    <w:rsid w:val="00E87A3E"/>
    <w:rsid w:val="00E87C14"/>
    <w:rsid w:val="00E90039"/>
    <w:rsid w:val="00E909C2"/>
    <w:rsid w:val="00E90ABB"/>
    <w:rsid w:val="00E90E6A"/>
    <w:rsid w:val="00E90ED3"/>
    <w:rsid w:val="00E90EF2"/>
    <w:rsid w:val="00E914AF"/>
    <w:rsid w:val="00E9202D"/>
    <w:rsid w:val="00E92657"/>
    <w:rsid w:val="00E92C33"/>
    <w:rsid w:val="00E93479"/>
    <w:rsid w:val="00E93869"/>
    <w:rsid w:val="00E93BD5"/>
    <w:rsid w:val="00E94346"/>
    <w:rsid w:val="00E94E08"/>
    <w:rsid w:val="00E950E4"/>
    <w:rsid w:val="00E95CCA"/>
    <w:rsid w:val="00E970A3"/>
    <w:rsid w:val="00E97275"/>
    <w:rsid w:val="00E973AC"/>
    <w:rsid w:val="00E975CC"/>
    <w:rsid w:val="00E9764E"/>
    <w:rsid w:val="00E976D2"/>
    <w:rsid w:val="00E979A8"/>
    <w:rsid w:val="00E979B8"/>
    <w:rsid w:val="00EA0868"/>
    <w:rsid w:val="00EA15C3"/>
    <w:rsid w:val="00EA197D"/>
    <w:rsid w:val="00EA1BD8"/>
    <w:rsid w:val="00EA1C50"/>
    <w:rsid w:val="00EA2B7B"/>
    <w:rsid w:val="00EA2CC9"/>
    <w:rsid w:val="00EA2DFF"/>
    <w:rsid w:val="00EA4B7A"/>
    <w:rsid w:val="00EA4C76"/>
    <w:rsid w:val="00EA4D8B"/>
    <w:rsid w:val="00EA4F0C"/>
    <w:rsid w:val="00EA5094"/>
    <w:rsid w:val="00EA55A2"/>
    <w:rsid w:val="00EA5A0C"/>
    <w:rsid w:val="00EA5F6E"/>
    <w:rsid w:val="00EA6015"/>
    <w:rsid w:val="00EA61E3"/>
    <w:rsid w:val="00EA633D"/>
    <w:rsid w:val="00EA6D14"/>
    <w:rsid w:val="00EA792A"/>
    <w:rsid w:val="00EB0049"/>
    <w:rsid w:val="00EB0560"/>
    <w:rsid w:val="00EB05A3"/>
    <w:rsid w:val="00EB07D7"/>
    <w:rsid w:val="00EB0E92"/>
    <w:rsid w:val="00EB1DDC"/>
    <w:rsid w:val="00EB1EAC"/>
    <w:rsid w:val="00EB2315"/>
    <w:rsid w:val="00EB277D"/>
    <w:rsid w:val="00EB2955"/>
    <w:rsid w:val="00EB2F73"/>
    <w:rsid w:val="00EB3061"/>
    <w:rsid w:val="00EB32CB"/>
    <w:rsid w:val="00EB347A"/>
    <w:rsid w:val="00EB35B9"/>
    <w:rsid w:val="00EB35D2"/>
    <w:rsid w:val="00EB39BA"/>
    <w:rsid w:val="00EB3AEA"/>
    <w:rsid w:val="00EB3FFB"/>
    <w:rsid w:val="00EB461E"/>
    <w:rsid w:val="00EB46DC"/>
    <w:rsid w:val="00EB4A99"/>
    <w:rsid w:val="00EB4C0A"/>
    <w:rsid w:val="00EB511B"/>
    <w:rsid w:val="00EB5BA7"/>
    <w:rsid w:val="00EB6623"/>
    <w:rsid w:val="00EB6B80"/>
    <w:rsid w:val="00EB788E"/>
    <w:rsid w:val="00EC029B"/>
    <w:rsid w:val="00EC04E7"/>
    <w:rsid w:val="00EC0A3B"/>
    <w:rsid w:val="00EC0C55"/>
    <w:rsid w:val="00EC0CC1"/>
    <w:rsid w:val="00EC1037"/>
    <w:rsid w:val="00EC1251"/>
    <w:rsid w:val="00EC17AD"/>
    <w:rsid w:val="00EC2770"/>
    <w:rsid w:val="00EC2D03"/>
    <w:rsid w:val="00EC33C9"/>
    <w:rsid w:val="00EC3709"/>
    <w:rsid w:val="00EC4A6C"/>
    <w:rsid w:val="00EC4CBA"/>
    <w:rsid w:val="00EC507F"/>
    <w:rsid w:val="00EC524F"/>
    <w:rsid w:val="00EC592A"/>
    <w:rsid w:val="00EC64C3"/>
    <w:rsid w:val="00EC6A82"/>
    <w:rsid w:val="00EC7727"/>
    <w:rsid w:val="00EC7B8B"/>
    <w:rsid w:val="00ED0139"/>
    <w:rsid w:val="00ED07BA"/>
    <w:rsid w:val="00ED096E"/>
    <w:rsid w:val="00ED0A2E"/>
    <w:rsid w:val="00ED0D8E"/>
    <w:rsid w:val="00ED0E66"/>
    <w:rsid w:val="00ED12E4"/>
    <w:rsid w:val="00ED13BC"/>
    <w:rsid w:val="00ED17DA"/>
    <w:rsid w:val="00ED1F0A"/>
    <w:rsid w:val="00ED21CC"/>
    <w:rsid w:val="00ED264D"/>
    <w:rsid w:val="00ED2947"/>
    <w:rsid w:val="00ED3188"/>
    <w:rsid w:val="00ED32D9"/>
    <w:rsid w:val="00ED35E7"/>
    <w:rsid w:val="00ED3882"/>
    <w:rsid w:val="00ED3A1A"/>
    <w:rsid w:val="00ED3C42"/>
    <w:rsid w:val="00ED408F"/>
    <w:rsid w:val="00ED432E"/>
    <w:rsid w:val="00ED4561"/>
    <w:rsid w:val="00ED4D3E"/>
    <w:rsid w:val="00ED4E4D"/>
    <w:rsid w:val="00ED5476"/>
    <w:rsid w:val="00ED548A"/>
    <w:rsid w:val="00ED60F9"/>
    <w:rsid w:val="00ED62DF"/>
    <w:rsid w:val="00ED6E58"/>
    <w:rsid w:val="00ED6EB1"/>
    <w:rsid w:val="00ED6EF2"/>
    <w:rsid w:val="00ED6F14"/>
    <w:rsid w:val="00ED71ED"/>
    <w:rsid w:val="00ED7EE2"/>
    <w:rsid w:val="00EE039F"/>
    <w:rsid w:val="00EE03B0"/>
    <w:rsid w:val="00EE0A82"/>
    <w:rsid w:val="00EE0FA4"/>
    <w:rsid w:val="00EE1131"/>
    <w:rsid w:val="00EE1170"/>
    <w:rsid w:val="00EE14AA"/>
    <w:rsid w:val="00EE1876"/>
    <w:rsid w:val="00EE18FD"/>
    <w:rsid w:val="00EE1A3B"/>
    <w:rsid w:val="00EE20D6"/>
    <w:rsid w:val="00EE25F6"/>
    <w:rsid w:val="00EE29D7"/>
    <w:rsid w:val="00EE2AB9"/>
    <w:rsid w:val="00EE2D6A"/>
    <w:rsid w:val="00EE30BC"/>
    <w:rsid w:val="00EE3701"/>
    <w:rsid w:val="00EE3B5D"/>
    <w:rsid w:val="00EE417E"/>
    <w:rsid w:val="00EE42AA"/>
    <w:rsid w:val="00EE4EC3"/>
    <w:rsid w:val="00EE5B27"/>
    <w:rsid w:val="00EE6267"/>
    <w:rsid w:val="00EE6F1C"/>
    <w:rsid w:val="00EE725F"/>
    <w:rsid w:val="00EE7586"/>
    <w:rsid w:val="00EE7A04"/>
    <w:rsid w:val="00EF078A"/>
    <w:rsid w:val="00EF0849"/>
    <w:rsid w:val="00EF09F3"/>
    <w:rsid w:val="00EF0DC4"/>
    <w:rsid w:val="00EF0FB8"/>
    <w:rsid w:val="00EF12AA"/>
    <w:rsid w:val="00EF14F7"/>
    <w:rsid w:val="00EF276B"/>
    <w:rsid w:val="00EF2915"/>
    <w:rsid w:val="00EF3035"/>
    <w:rsid w:val="00EF3580"/>
    <w:rsid w:val="00EF396F"/>
    <w:rsid w:val="00EF3983"/>
    <w:rsid w:val="00EF3F66"/>
    <w:rsid w:val="00EF40AB"/>
    <w:rsid w:val="00EF45B2"/>
    <w:rsid w:val="00EF4697"/>
    <w:rsid w:val="00EF53E2"/>
    <w:rsid w:val="00EF5734"/>
    <w:rsid w:val="00EF5823"/>
    <w:rsid w:val="00EF5BE4"/>
    <w:rsid w:val="00EF5CB3"/>
    <w:rsid w:val="00EF63EA"/>
    <w:rsid w:val="00EF72B2"/>
    <w:rsid w:val="00EF75B2"/>
    <w:rsid w:val="00EF78C9"/>
    <w:rsid w:val="00F0001E"/>
    <w:rsid w:val="00F0015C"/>
    <w:rsid w:val="00F0031B"/>
    <w:rsid w:val="00F00CAA"/>
    <w:rsid w:val="00F01044"/>
    <w:rsid w:val="00F01257"/>
    <w:rsid w:val="00F0174C"/>
    <w:rsid w:val="00F01FBC"/>
    <w:rsid w:val="00F02864"/>
    <w:rsid w:val="00F02C06"/>
    <w:rsid w:val="00F02D44"/>
    <w:rsid w:val="00F02E8E"/>
    <w:rsid w:val="00F032D5"/>
    <w:rsid w:val="00F03465"/>
    <w:rsid w:val="00F03552"/>
    <w:rsid w:val="00F0389B"/>
    <w:rsid w:val="00F03999"/>
    <w:rsid w:val="00F03FD5"/>
    <w:rsid w:val="00F0457E"/>
    <w:rsid w:val="00F0470F"/>
    <w:rsid w:val="00F04F83"/>
    <w:rsid w:val="00F05143"/>
    <w:rsid w:val="00F05766"/>
    <w:rsid w:val="00F0689D"/>
    <w:rsid w:val="00F068D9"/>
    <w:rsid w:val="00F07921"/>
    <w:rsid w:val="00F10DBE"/>
    <w:rsid w:val="00F1116D"/>
    <w:rsid w:val="00F1187E"/>
    <w:rsid w:val="00F1258A"/>
    <w:rsid w:val="00F1291C"/>
    <w:rsid w:val="00F1339E"/>
    <w:rsid w:val="00F137FD"/>
    <w:rsid w:val="00F13824"/>
    <w:rsid w:val="00F13A26"/>
    <w:rsid w:val="00F14361"/>
    <w:rsid w:val="00F14D7D"/>
    <w:rsid w:val="00F153D3"/>
    <w:rsid w:val="00F153EC"/>
    <w:rsid w:val="00F157E9"/>
    <w:rsid w:val="00F15A11"/>
    <w:rsid w:val="00F15A75"/>
    <w:rsid w:val="00F16063"/>
    <w:rsid w:val="00F16119"/>
    <w:rsid w:val="00F17666"/>
    <w:rsid w:val="00F17DE4"/>
    <w:rsid w:val="00F213E8"/>
    <w:rsid w:val="00F218B0"/>
    <w:rsid w:val="00F21D1E"/>
    <w:rsid w:val="00F21D22"/>
    <w:rsid w:val="00F221C6"/>
    <w:rsid w:val="00F224A1"/>
    <w:rsid w:val="00F22ACF"/>
    <w:rsid w:val="00F23029"/>
    <w:rsid w:val="00F23E1C"/>
    <w:rsid w:val="00F24218"/>
    <w:rsid w:val="00F24A37"/>
    <w:rsid w:val="00F24D13"/>
    <w:rsid w:val="00F24FDC"/>
    <w:rsid w:val="00F25028"/>
    <w:rsid w:val="00F25159"/>
    <w:rsid w:val="00F25CA9"/>
    <w:rsid w:val="00F2633C"/>
    <w:rsid w:val="00F26D85"/>
    <w:rsid w:val="00F27660"/>
    <w:rsid w:val="00F30BBD"/>
    <w:rsid w:val="00F31268"/>
    <w:rsid w:val="00F313DD"/>
    <w:rsid w:val="00F316E0"/>
    <w:rsid w:val="00F3187B"/>
    <w:rsid w:val="00F31989"/>
    <w:rsid w:val="00F3251C"/>
    <w:rsid w:val="00F3334F"/>
    <w:rsid w:val="00F33F3D"/>
    <w:rsid w:val="00F34B30"/>
    <w:rsid w:val="00F35EBD"/>
    <w:rsid w:val="00F3601B"/>
    <w:rsid w:val="00F3611D"/>
    <w:rsid w:val="00F370A4"/>
    <w:rsid w:val="00F40171"/>
    <w:rsid w:val="00F40269"/>
    <w:rsid w:val="00F41B13"/>
    <w:rsid w:val="00F41B5C"/>
    <w:rsid w:val="00F41BB1"/>
    <w:rsid w:val="00F4207D"/>
    <w:rsid w:val="00F4212B"/>
    <w:rsid w:val="00F42325"/>
    <w:rsid w:val="00F42F30"/>
    <w:rsid w:val="00F430CF"/>
    <w:rsid w:val="00F43223"/>
    <w:rsid w:val="00F43B77"/>
    <w:rsid w:val="00F43FDC"/>
    <w:rsid w:val="00F4403C"/>
    <w:rsid w:val="00F4454B"/>
    <w:rsid w:val="00F446BD"/>
    <w:rsid w:val="00F44CAB"/>
    <w:rsid w:val="00F44D0D"/>
    <w:rsid w:val="00F4518F"/>
    <w:rsid w:val="00F452EF"/>
    <w:rsid w:val="00F45BE7"/>
    <w:rsid w:val="00F46549"/>
    <w:rsid w:val="00F46743"/>
    <w:rsid w:val="00F46A86"/>
    <w:rsid w:val="00F46AA3"/>
    <w:rsid w:val="00F46BF1"/>
    <w:rsid w:val="00F46E82"/>
    <w:rsid w:val="00F47123"/>
    <w:rsid w:val="00F473BD"/>
    <w:rsid w:val="00F47755"/>
    <w:rsid w:val="00F47D7F"/>
    <w:rsid w:val="00F47F88"/>
    <w:rsid w:val="00F50123"/>
    <w:rsid w:val="00F504F8"/>
    <w:rsid w:val="00F50CB8"/>
    <w:rsid w:val="00F51176"/>
    <w:rsid w:val="00F51969"/>
    <w:rsid w:val="00F51AEA"/>
    <w:rsid w:val="00F51CD5"/>
    <w:rsid w:val="00F52A2B"/>
    <w:rsid w:val="00F52AD2"/>
    <w:rsid w:val="00F539AB"/>
    <w:rsid w:val="00F53DD6"/>
    <w:rsid w:val="00F53FD5"/>
    <w:rsid w:val="00F54F5C"/>
    <w:rsid w:val="00F55072"/>
    <w:rsid w:val="00F55583"/>
    <w:rsid w:val="00F556E2"/>
    <w:rsid w:val="00F55757"/>
    <w:rsid w:val="00F55F5B"/>
    <w:rsid w:val="00F5605F"/>
    <w:rsid w:val="00F567AC"/>
    <w:rsid w:val="00F56CB3"/>
    <w:rsid w:val="00F577C8"/>
    <w:rsid w:val="00F5787A"/>
    <w:rsid w:val="00F5799E"/>
    <w:rsid w:val="00F60971"/>
    <w:rsid w:val="00F6190D"/>
    <w:rsid w:val="00F62516"/>
    <w:rsid w:val="00F62667"/>
    <w:rsid w:val="00F62C7F"/>
    <w:rsid w:val="00F6322C"/>
    <w:rsid w:val="00F632C9"/>
    <w:rsid w:val="00F640DC"/>
    <w:rsid w:val="00F64242"/>
    <w:rsid w:val="00F64868"/>
    <w:rsid w:val="00F64B57"/>
    <w:rsid w:val="00F64E7C"/>
    <w:rsid w:val="00F64EE4"/>
    <w:rsid w:val="00F65137"/>
    <w:rsid w:val="00F652CE"/>
    <w:rsid w:val="00F66023"/>
    <w:rsid w:val="00F66546"/>
    <w:rsid w:val="00F6672A"/>
    <w:rsid w:val="00F6686E"/>
    <w:rsid w:val="00F66AC4"/>
    <w:rsid w:val="00F66DD6"/>
    <w:rsid w:val="00F674BE"/>
    <w:rsid w:val="00F67520"/>
    <w:rsid w:val="00F70120"/>
    <w:rsid w:val="00F704DA"/>
    <w:rsid w:val="00F70664"/>
    <w:rsid w:val="00F706E8"/>
    <w:rsid w:val="00F708E7"/>
    <w:rsid w:val="00F709C5"/>
    <w:rsid w:val="00F70D64"/>
    <w:rsid w:val="00F70FEB"/>
    <w:rsid w:val="00F71323"/>
    <w:rsid w:val="00F71981"/>
    <w:rsid w:val="00F71B19"/>
    <w:rsid w:val="00F71CE5"/>
    <w:rsid w:val="00F71DB5"/>
    <w:rsid w:val="00F721F2"/>
    <w:rsid w:val="00F72B5B"/>
    <w:rsid w:val="00F72F0E"/>
    <w:rsid w:val="00F73058"/>
    <w:rsid w:val="00F7390B"/>
    <w:rsid w:val="00F73C3C"/>
    <w:rsid w:val="00F73DD7"/>
    <w:rsid w:val="00F74386"/>
    <w:rsid w:val="00F743F7"/>
    <w:rsid w:val="00F74442"/>
    <w:rsid w:val="00F748B7"/>
    <w:rsid w:val="00F74A6B"/>
    <w:rsid w:val="00F74B33"/>
    <w:rsid w:val="00F74EC5"/>
    <w:rsid w:val="00F74FC8"/>
    <w:rsid w:val="00F7515F"/>
    <w:rsid w:val="00F75BC1"/>
    <w:rsid w:val="00F75FFD"/>
    <w:rsid w:val="00F76042"/>
    <w:rsid w:val="00F76C93"/>
    <w:rsid w:val="00F76CA4"/>
    <w:rsid w:val="00F76EEB"/>
    <w:rsid w:val="00F777EC"/>
    <w:rsid w:val="00F778D4"/>
    <w:rsid w:val="00F77A9C"/>
    <w:rsid w:val="00F77B26"/>
    <w:rsid w:val="00F77F73"/>
    <w:rsid w:val="00F80104"/>
    <w:rsid w:val="00F8025A"/>
    <w:rsid w:val="00F80388"/>
    <w:rsid w:val="00F80642"/>
    <w:rsid w:val="00F807B6"/>
    <w:rsid w:val="00F80B47"/>
    <w:rsid w:val="00F80F12"/>
    <w:rsid w:val="00F81035"/>
    <w:rsid w:val="00F81629"/>
    <w:rsid w:val="00F81773"/>
    <w:rsid w:val="00F81C57"/>
    <w:rsid w:val="00F81D83"/>
    <w:rsid w:val="00F81DDF"/>
    <w:rsid w:val="00F8207B"/>
    <w:rsid w:val="00F82140"/>
    <w:rsid w:val="00F821BE"/>
    <w:rsid w:val="00F82429"/>
    <w:rsid w:val="00F82872"/>
    <w:rsid w:val="00F82AE1"/>
    <w:rsid w:val="00F82D0D"/>
    <w:rsid w:val="00F8346D"/>
    <w:rsid w:val="00F836B0"/>
    <w:rsid w:val="00F83BF2"/>
    <w:rsid w:val="00F841CD"/>
    <w:rsid w:val="00F844CC"/>
    <w:rsid w:val="00F84569"/>
    <w:rsid w:val="00F84A33"/>
    <w:rsid w:val="00F84F9E"/>
    <w:rsid w:val="00F85040"/>
    <w:rsid w:val="00F85277"/>
    <w:rsid w:val="00F85439"/>
    <w:rsid w:val="00F86192"/>
    <w:rsid w:val="00F8626D"/>
    <w:rsid w:val="00F86D20"/>
    <w:rsid w:val="00F87484"/>
    <w:rsid w:val="00F878C9"/>
    <w:rsid w:val="00F87DA0"/>
    <w:rsid w:val="00F87E7D"/>
    <w:rsid w:val="00F90162"/>
    <w:rsid w:val="00F901CD"/>
    <w:rsid w:val="00F90F66"/>
    <w:rsid w:val="00F9157A"/>
    <w:rsid w:val="00F916E6"/>
    <w:rsid w:val="00F91CD7"/>
    <w:rsid w:val="00F9200A"/>
    <w:rsid w:val="00F9218F"/>
    <w:rsid w:val="00F9231F"/>
    <w:rsid w:val="00F92EE0"/>
    <w:rsid w:val="00F930B2"/>
    <w:rsid w:val="00F9358F"/>
    <w:rsid w:val="00F93D89"/>
    <w:rsid w:val="00F9445F"/>
    <w:rsid w:val="00F948F1"/>
    <w:rsid w:val="00F94982"/>
    <w:rsid w:val="00F96E4C"/>
    <w:rsid w:val="00F9704F"/>
    <w:rsid w:val="00F9780B"/>
    <w:rsid w:val="00F978A5"/>
    <w:rsid w:val="00F97C2B"/>
    <w:rsid w:val="00FA0393"/>
    <w:rsid w:val="00FA03E4"/>
    <w:rsid w:val="00FA1142"/>
    <w:rsid w:val="00FA1D3A"/>
    <w:rsid w:val="00FA1DF8"/>
    <w:rsid w:val="00FA29CB"/>
    <w:rsid w:val="00FA3815"/>
    <w:rsid w:val="00FA3EAA"/>
    <w:rsid w:val="00FA41E5"/>
    <w:rsid w:val="00FA428F"/>
    <w:rsid w:val="00FA4312"/>
    <w:rsid w:val="00FA44AB"/>
    <w:rsid w:val="00FA4F80"/>
    <w:rsid w:val="00FA5199"/>
    <w:rsid w:val="00FA54BB"/>
    <w:rsid w:val="00FA5503"/>
    <w:rsid w:val="00FA5A70"/>
    <w:rsid w:val="00FA60A9"/>
    <w:rsid w:val="00FA6ED6"/>
    <w:rsid w:val="00FA6FB0"/>
    <w:rsid w:val="00FA7A8F"/>
    <w:rsid w:val="00FA7B5D"/>
    <w:rsid w:val="00FA7C01"/>
    <w:rsid w:val="00FB0276"/>
    <w:rsid w:val="00FB036D"/>
    <w:rsid w:val="00FB1F72"/>
    <w:rsid w:val="00FB215B"/>
    <w:rsid w:val="00FB22E3"/>
    <w:rsid w:val="00FB2ADF"/>
    <w:rsid w:val="00FB2CC3"/>
    <w:rsid w:val="00FB2E78"/>
    <w:rsid w:val="00FB2EFD"/>
    <w:rsid w:val="00FB2FC7"/>
    <w:rsid w:val="00FB3AB0"/>
    <w:rsid w:val="00FB3C79"/>
    <w:rsid w:val="00FB3E17"/>
    <w:rsid w:val="00FB400C"/>
    <w:rsid w:val="00FB4283"/>
    <w:rsid w:val="00FB4439"/>
    <w:rsid w:val="00FB4764"/>
    <w:rsid w:val="00FB491B"/>
    <w:rsid w:val="00FB4E3E"/>
    <w:rsid w:val="00FB51C2"/>
    <w:rsid w:val="00FB52F9"/>
    <w:rsid w:val="00FB538A"/>
    <w:rsid w:val="00FB5A5D"/>
    <w:rsid w:val="00FB5B65"/>
    <w:rsid w:val="00FB5F8A"/>
    <w:rsid w:val="00FB60B9"/>
    <w:rsid w:val="00FB6130"/>
    <w:rsid w:val="00FB6CC5"/>
    <w:rsid w:val="00FB72B1"/>
    <w:rsid w:val="00FB74C2"/>
    <w:rsid w:val="00FB760A"/>
    <w:rsid w:val="00FC087D"/>
    <w:rsid w:val="00FC08AA"/>
    <w:rsid w:val="00FC08D0"/>
    <w:rsid w:val="00FC0AD1"/>
    <w:rsid w:val="00FC1186"/>
    <w:rsid w:val="00FC17C8"/>
    <w:rsid w:val="00FC198E"/>
    <w:rsid w:val="00FC22CD"/>
    <w:rsid w:val="00FC292F"/>
    <w:rsid w:val="00FC2A4A"/>
    <w:rsid w:val="00FC314B"/>
    <w:rsid w:val="00FC32D9"/>
    <w:rsid w:val="00FC3759"/>
    <w:rsid w:val="00FC398C"/>
    <w:rsid w:val="00FC3A36"/>
    <w:rsid w:val="00FC3C62"/>
    <w:rsid w:val="00FC3E5C"/>
    <w:rsid w:val="00FC46B6"/>
    <w:rsid w:val="00FC54D2"/>
    <w:rsid w:val="00FC5C32"/>
    <w:rsid w:val="00FC68C4"/>
    <w:rsid w:val="00FC6EE0"/>
    <w:rsid w:val="00FC7740"/>
    <w:rsid w:val="00FC78B8"/>
    <w:rsid w:val="00FC7A00"/>
    <w:rsid w:val="00FC7CFE"/>
    <w:rsid w:val="00FC7E43"/>
    <w:rsid w:val="00FC7FEE"/>
    <w:rsid w:val="00FD036C"/>
    <w:rsid w:val="00FD099C"/>
    <w:rsid w:val="00FD0E9D"/>
    <w:rsid w:val="00FD178A"/>
    <w:rsid w:val="00FD23E5"/>
    <w:rsid w:val="00FD268F"/>
    <w:rsid w:val="00FD26B9"/>
    <w:rsid w:val="00FD2996"/>
    <w:rsid w:val="00FD2D23"/>
    <w:rsid w:val="00FD313C"/>
    <w:rsid w:val="00FD34ED"/>
    <w:rsid w:val="00FD3501"/>
    <w:rsid w:val="00FD3830"/>
    <w:rsid w:val="00FD44B4"/>
    <w:rsid w:val="00FD452F"/>
    <w:rsid w:val="00FD4607"/>
    <w:rsid w:val="00FD4D31"/>
    <w:rsid w:val="00FD63B8"/>
    <w:rsid w:val="00FD67B8"/>
    <w:rsid w:val="00FD7375"/>
    <w:rsid w:val="00FD7A98"/>
    <w:rsid w:val="00FE0347"/>
    <w:rsid w:val="00FE064A"/>
    <w:rsid w:val="00FE0759"/>
    <w:rsid w:val="00FE0A11"/>
    <w:rsid w:val="00FE1138"/>
    <w:rsid w:val="00FE14C7"/>
    <w:rsid w:val="00FE20D2"/>
    <w:rsid w:val="00FE236D"/>
    <w:rsid w:val="00FE2684"/>
    <w:rsid w:val="00FE28C0"/>
    <w:rsid w:val="00FE2FBB"/>
    <w:rsid w:val="00FE32D7"/>
    <w:rsid w:val="00FE32FC"/>
    <w:rsid w:val="00FE3F40"/>
    <w:rsid w:val="00FE466A"/>
    <w:rsid w:val="00FE4795"/>
    <w:rsid w:val="00FE4BB4"/>
    <w:rsid w:val="00FE4F53"/>
    <w:rsid w:val="00FE5725"/>
    <w:rsid w:val="00FE57D7"/>
    <w:rsid w:val="00FE5BAA"/>
    <w:rsid w:val="00FE5F2C"/>
    <w:rsid w:val="00FE661F"/>
    <w:rsid w:val="00FE6729"/>
    <w:rsid w:val="00FE68A2"/>
    <w:rsid w:val="00FE7155"/>
    <w:rsid w:val="00FE73D2"/>
    <w:rsid w:val="00FE74A2"/>
    <w:rsid w:val="00FE755E"/>
    <w:rsid w:val="00FE75B5"/>
    <w:rsid w:val="00FE77F0"/>
    <w:rsid w:val="00FE7B47"/>
    <w:rsid w:val="00FF06ED"/>
    <w:rsid w:val="00FF0F92"/>
    <w:rsid w:val="00FF168A"/>
    <w:rsid w:val="00FF1F38"/>
    <w:rsid w:val="00FF2067"/>
    <w:rsid w:val="00FF225A"/>
    <w:rsid w:val="00FF2863"/>
    <w:rsid w:val="00FF292F"/>
    <w:rsid w:val="00FF2FFF"/>
    <w:rsid w:val="00FF3637"/>
    <w:rsid w:val="00FF374E"/>
    <w:rsid w:val="00FF3E2B"/>
    <w:rsid w:val="00FF3F9C"/>
    <w:rsid w:val="00FF4242"/>
    <w:rsid w:val="00FF52BE"/>
    <w:rsid w:val="00FF59B9"/>
    <w:rsid w:val="00FF59E3"/>
    <w:rsid w:val="00FF5D01"/>
    <w:rsid w:val="00FF5D4E"/>
    <w:rsid w:val="00FF5D61"/>
    <w:rsid w:val="00FF609F"/>
    <w:rsid w:val="00FF63E1"/>
    <w:rsid w:val="00FF6E50"/>
    <w:rsid w:val="00FF6EDE"/>
    <w:rsid w:val="00FF7106"/>
    <w:rsid w:val="00FF742B"/>
    <w:rsid w:val="00FF75F1"/>
    <w:rsid w:val="00FF7E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F2B31"/>
  <w15:chartTrackingRefBased/>
  <w15:docId w15:val="{D296F549-0B8B-4568-B875-0D37F74D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13BC"/>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80BE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80BE0"/>
    <w:rPr>
      <w:rFonts w:ascii="Segoe UI" w:hAnsi="Segoe UI" w:cs="Segoe UI"/>
      <w:sz w:val="18"/>
      <w:szCs w:val="18"/>
    </w:rPr>
  </w:style>
  <w:style w:type="paragraph" w:styleId="Kopfzeile">
    <w:name w:val="header"/>
    <w:basedOn w:val="Standard"/>
    <w:link w:val="KopfzeileZchn"/>
    <w:uiPriority w:val="99"/>
    <w:unhideWhenUsed/>
    <w:rsid w:val="00C80B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80BE0"/>
  </w:style>
  <w:style w:type="paragraph" w:styleId="Fuzeile">
    <w:name w:val="footer"/>
    <w:basedOn w:val="Standard"/>
    <w:link w:val="FuzeileZchn"/>
    <w:uiPriority w:val="99"/>
    <w:unhideWhenUsed/>
    <w:rsid w:val="00C80B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80BE0"/>
  </w:style>
  <w:style w:type="character" w:styleId="Kommentarzeichen">
    <w:name w:val="annotation reference"/>
    <w:basedOn w:val="Absatz-Standardschriftart"/>
    <w:uiPriority w:val="99"/>
    <w:semiHidden/>
    <w:unhideWhenUsed/>
    <w:rsid w:val="00DE16B8"/>
    <w:rPr>
      <w:sz w:val="16"/>
      <w:szCs w:val="16"/>
    </w:rPr>
  </w:style>
  <w:style w:type="paragraph" w:styleId="Kommentartext">
    <w:name w:val="annotation text"/>
    <w:basedOn w:val="Standard"/>
    <w:link w:val="KommentartextZchn"/>
    <w:uiPriority w:val="99"/>
    <w:semiHidden/>
    <w:unhideWhenUsed/>
    <w:rsid w:val="00DE16B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E16B8"/>
    <w:rPr>
      <w:sz w:val="20"/>
      <w:szCs w:val="20"/>
    </w:rPr>
  </w:style>
  <w:style w:type="paragraph" w:styleId="Kommentarthema">
    <w:name w:val="annotation subject"/>
    <w:basedOn w:val="Kommentartext"/>
    <w:next w:val="Kommentartext"/>
    <w:link w:val="KommentarthemaZchn"/>
    <w:uiPriority w:val="99"/>
    <w:semiHidden/>
    <w:unhideWhenUsed/>
    <w:rsid w:val="00DE16B8"/>
    <w:rPr>
      <w:b/>
      <w:bCs/>
    </w:rPr>
  </w:style>
  <w:style w:type="character" w:customStyle="1" w:styleId="KommentarthemaZchn">
    <w:name w:val="Kommentarthema Zchn"/>
    <w:basedOn w:val="KommentartextZchn"/>
    <w:link w:val="Kommentarthema"/>
    <w:uiPriority w:val="99"/>
    <w:semiHidden/>
    <w:rsid w:val="00DE16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179740">
      <w:bodyDiv w:val="1"/>
      <w:marLeft w:val="0"/>
      <w:marRight w:val="0"/>
      <w:marTop w:val="0"/>
      <w:marBottom w:val="0"/>
      <w:divBdr>
        <w:top w:val="none" w:sz="0" w:space="0" w:color="auto"/>
        <w:left w:val="none" w:sz="0" w:space="0" w:color="auto"/>
        <w:bottom w:val="none" w:sz="0" w:space="0" w:color="auto"/>
        <w:right w:val="none" w:sz="0" w:space="0" w:color="auto"/>
      </w:divBdr>
      <w:divsChild>
        <w:div w:id="2132627284">
          <w:marLeft w:val="0"/>
          <w:marRight w:val="0"/>
          <w:marTop w:val="0"/>
          <w:marBottom w:val="0"/>
          <w:divBdr>
            <w:top w:val="none" w:sz="0" w:space="0" w:color="auto"/>
            <w:left w:val="none" w:sz="0" w:space="0" w:color="auto"/>
            <w:bottom w:val="none" w:sz="0" w:space="0" w:color="auto"/>
            <w:right w:val="none" w:sz="0" w:space="0" w:color="auto"/>
          </w:divBdr>
          <w:divsChild>
            <w:div w:id="803045328">
              <w:marLeft w:val="0"/>
              <w:marRight w:val="0"/>
              <w:marTop w:val="0"/>
              <w:marBottom w:val="0"/>
              <w:divBdr>
                <w:top w:val="none" w:sz="0" w:space="0" w:color="auto"/>
                <w:left w:val="none" w:sz="0" w:space="0" w:color="auto"/>
                <w:bottom w:val="none" w:sz="0" w:space="0" w:color="auto"/>
                <w:right w:val="none" w:sz="0" w:space="0" w:color="auto"/>
              </w:divBdr>
              <w:divsChild>
                <w:div w:id="397438915">
                  <w:marLeft w:val="0"/>
                  <w:marRight w:val="0"/>
                  <w:marTop w:val="0"/>
                  <w:marBottom w:val="0"/>
                  <w:divBdr>
                    <w:top w:val="none" w:sz="0" w:space="0" w:color="auto"/>
                    <w:left w:val="none" w:sz="0" w:space="0" w:color="auto"/>
                    <w:bottom w:val="none" w:sz="0" w:space="0" w:color="auto"/>
                    <w:right w:val="none" w:sz="0" w:space="0" w:color="auto"/>
                  </w:divBdr>
                  <w:divsChild>
                    <w:div w:id="16895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2862</Words>
  <Characters>18032</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Samantha Hackenbroich</cp:lastModifiedBy>
  <cp:revision>8</cp:revision>
  <dcterms:created xsi:type="dcterms:W3CDTF">2022-01-19T13:59:00Z</dcterms:created>
  <dcterms:modified xsi:type="dcterms:W3CDTF">2022-03-08T17:40:00Z</dcterms:modified>
</cp:coreProperties>
</file>