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3"/>
        <w:tblW w:w="144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275"/>
        <w:gridCol w:w="1276"/>
        <w:gridCol w:w="1559"/>
        <w:gridCol w:w="1291"/>
        <w:gridCol w:w="1442"/>
        <w:gridCol w:w="1443"/>
        <w:gridCol w:w="1443"/>
        <w:gridCol w:w="1443"/>
        <w:gridCol w:w="1443"/>
      </w:tblGrid>
      <w:tr w:rsidR="009C04CB" w:rsidRPr="00456E3E" w14:paraId="5F69BEAE" w14:textId="77777777" w:rsidTr="00456E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hideMark/>
          </w:tcPr>
          <w:p w14:paraId="1AB952E5" w14:textId="708EEFA3" w:rsidR="009C04CB" w:rsidRPr="009C04CB" w:rsidRDefault="009C04CB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hideMark/>
          </w:tcPr>
          <w:p w14:paraId="7478FE47" w14:textId="576911D7" w:rsidR="009C04CB" w:rsidRPr="009C04CB" w:rsidRDefault="00456E3E" w:rsidP="009C0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04CB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</w:rPr>
              <w:t>Benefits for patients, staff and stakeholders continue</w:t>
            </w:r>
          </w:p>
        </w:tc>
        <w:tc>
          <w:tcPr>
            <w:tcW w:w="1276" w:type="dxa"/>
            <w:hideMark/>
          </w:tcPr>
          <w:p w14:paraId="60BFD709" w14:textId="0564FDC7" w:rsidR="009C04CB" w:rsidRPr="009C04CB" w:rsidRDefault="00456E3E" w:rsidP="009C0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04CB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</w:rPr>
              <w:t>Initiative activities or components of the intervention continue</w:t>
            </w:r>
          </w:p>
        </w:tc>
        <w:tc>
          <w:tcPr>
            <w:tcW w:w="1559" w:type="dxa"/>
            <w:hideMark/>
          </w:tcPr>
          <w:p w14:paraId="3AA96E2E" w14:textId="582644F6" w:rsidR="009C04CB" w:rsidRPr="009C04CB" w:rsidRDefault="00456E3E" w:rsidP="009C0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04CB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</w:rPr>
              <w:t xml:space="preserve">Maintenance of relationships, </w:t>
            </w:r>
            <w:proofErr w:type="gramStart"/>
            <w:r w:rsidRPr="009C04CB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</w:rPr>
              <w:t>partnerships</w:t>
            </w:r>
            <w:proofErr w:type="gramEnd"/>
            <w:r w:rsidRPr="009C04CB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</w:rPr>
              <w:t xml:space="preserve"> or networks</w:t>
            </w:r>
          </w:p>
        </w:tc>
        <w:tc>
          <w:tcPr>
            <w:tcW w:w="1291" w:type="dxa"/>
            <w:hideMark/>
          </w:tcPr>
          <w:p w14:paraId="10F4A27F" w14:textId="10345A6E" w:rsidR="009C04CB" w:rsidRPr="009C04CB" w:rsidRDefault="00456E3E" w:rsidP="009C0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04CB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</w:rPr>
              <w:t>Maintenance of new procedures, and policies</w:t>
            </w:r>
          </w:p>
        </w:tc>
        <w:tc>
          <w:tcPr>
            <w:tcW w:w="1442" w:type="dxa"/>
            <w:hideMark/>
          </w:tcPr>
          <w:p w14:paraId="140A9611" w14:textId="4DD9E765" w:rsidR="009C04CB" w:rsidRPr="009C04CB" w:rsidRDefault="00456E3E" w:rsidP="009C0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04CB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</w:rPr>
              <w:t>Attention and awareness of the problem or issue is continued or increased</w:t>
            </w:r>
          </w:p>
        </w:tc>
        <w:tc>
          <w:tcPr>
            <w:tcW w:w="1443" w:type="dxa"/>
            <w:hideMark/>
          </w:tcPr>
          <w:p w14:paraId="752BB8EE" w14:textId="630B815E" w:rsidR="009C04CB" w:rsidRPr="009C04CB" w:rsidRDefault="00456E3E" w:rsidP="0007783B">
            <w:pPr>
              <w:ind w:left="105" w:right="4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04CB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</w:rPr>
              <w:t>Replication, roll-out or scale-up of the initiative</w:t>
            </w:r>
          </w:p>
        </w:tc>
        <w:tc>
          <w:tcPr>
            <w:tcW w:w="1443" w:type="dxa"/>
            <w:hideMark/>
          </w:tcPr>
          <w:p w14:paraId="2962697D" w14:textId="7683E304" w:rsidR="009C04CB" w:rsidRPr="009C04CB" w:rsidRDefault="00456E3E" w:rsidP="009C0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04CB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</w:rPr>
              <w:t>Capacity built within staff, stakeholders and communities continues</w:t>
            </w:r>
          </w:p>
        </w:tc>
        <w:tc>
          <w:tcPr>
            <w:tcW w:w="1443" w:type="dxa"/>
            <w:hideMark/>
          </w:tcPr>
          <w:p w14:paraId="3F75B0F5" w14:textId="3C69B4C8" w:rsidR="009C04CB" w:rsidRPr="009C04CB" w:rsidRDefault="00456E3E" w:rsidP="009C0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04CB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</w:rPr>
              <w:t>Adaptation in response to new evidence or contextual influences</w:t>
            </w:r>
          </w:p>
        </w:tc>
        <w:tc>
          <w:tcPr>
            <w:tcW w:w="1443" w:type="dxa"/>
            <w:hideMark/>
          </w:tcPr>
          <w:p w14:paraId="21128AF6" w14:textId="19F3155B" w:rsidR="009C04CB" w:rsidRPr="009C04CB" w:rsidRDefault="00456E3E" w:rsidP="009C0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C04CB">
              <w:rPr>
                <w:rFonts w:ascii="Times New Roman" w:eastAsia="Times New Roman" w:hAnsi="Times New Roman" w:cs="Times New Roman"/>
                <w:b w:val="0"/>
                <w:bCs w:val="0"/>
                <w:caps w:val="0"/>
                <w:color w:val="000000"/>
                <w:sz w:val="20"/>
                <w:szCs w:val="20"/>
              </w:rPr>
              <w:t>Gaining further funds to continue the initiative and maintain improvements</w:t>
            </w:r>
          </w:p>
        </w:tc>
      </w:tr>
      <w:tr w:rsidR="00456E3E" w:rsidRPr="009C04CB" w14:paraId="128DFEDD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75FB9356" w14:textId="4C09F139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Aarons, G. A. et al.</w:t>
            </w:r>
          </w:p>
        </w:tc>
        <w:tc>
          <w:tcPr>
            <w:tcW w:w="1275" w:type="dxa"/>
            <w:hideMark/>
          </w:tcPr>
          <w:p w14:paraId="55369551" w14:textId="54ACB8C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2A0B2888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35B57160" w14:textId="77777777" w:rsidR="00456E3E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  <w:color w:val="4D5156"/>
                <w:sz w:val="21"/>
                <w:szCs w:val="21"/>
                <w:shd w:val="clear" w:color="auto" w:fill="FFFFFF"/>
              </w:rPr>
              <w:t>✓</w:t>
            </w:r>
          </w:p>
          <w:p w14:paraId="091EB6A9" w14:textId="53FE0E4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91" w:type="dxa"/>
            <w:hideMark/>
          </w:tcPr>
          <w:p w14:paraId="7A522F48" w14:textId="388FE4E9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3DECDEB5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328A1D7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8D59804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5357BF1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FE07FA6" w14:textId="54720C9D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3B3DCF46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6C772BFD" w14:textId="772FC867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Abimbola</w:t>
            </w:r>
          </w:p>
        </w:tc>
        <w:tc>
          <w:tcPr>
            <w:tcW w:w="1275" w:type="dxa"/>
            <w:hideMark/>
          </w:tcPr>
          <w:p w14:paraId="43A1DA75" w14:textId="51C20969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3346A128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37A14F87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4274B945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12F473FF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712AEA4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2C29B7A" w14:textId="5ED2C323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ED35F40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DFA027A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628CC810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4D4578CF" w14:textId="3C564C2B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Allchin</w:t>
            </w:r>
          </w:p>
        </w:tc>
        <w:tc>
          <w:tcPr>
            <w:tcW w:w="1275" w:type="dxa"/>
            <w:hideMark/>
          </w:tcPr>
          <w:p w14:paraId="7CE7AD86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5EF8D7B4" w14:textId="2AD0CB18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0B77EF22" w14:textId="19F5AB33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131D9D8E" w14:textId="51465D9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72321EE2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7D7BD30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A81A24A" w14:textId="12A1C5D4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5A3BF880" w14:textId="217D1690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49B93E03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0E702C4F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4DE3F8E2" w14:textId="15910907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Ament, S. M. et al.</w:t>
            </w:r>
          </w:p>
        </w:tc>
        <w:tc>
          <w:tcPr>
            <w:tcW w:w="1275" w:type="dxa"/>
            <w:hideMark/>
          </w:tcPr>
          <w:p w14:paraId="6BA7DCD8" w14:textId="2076F030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21D04880" w14:textId="452CC024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4E7A1E0E" w14:textId="3FC4D098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3DDFEAD5" w14:textId="51960BC2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5240CEDC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1B4CB3D4" w14:textId="3AC265B0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89B80B0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0A4D461" w14:textId="4AC2809B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E744B0E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04B2F17F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00608C79" w14:textId="35D482AD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Azeredo, T. B. et al.</w:t>
            </w:r>
          </w:p>
        </w:tc>
        <w:tc>
          <w:tcPr>
            <w:tcW w:w="1275" w:type="dxa"/>
            <w:hideMark/>
          </w:tcPr>
          <w:p w14:paraId="105ADE07" w14:textId="1E08BFB8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090461E2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082BCEA3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13A2FD58" w14:textId="011E9C83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6EDDD27E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EE120A4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DAE2326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C872E0B" w14:textId="2158B293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8FE092E" w14:textId="18D5D20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4A1D90F2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5FE7490F" w14:textId="5CF14E94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Baloh</w:t>
            </w:r>
          </w:p>
        </w:tc>
        <w:tc>
          <w:tcPr>
            <w:tcW w:w="1275" w:type="dxa"/>
            <w:hideMark/>
          </w:tcPr>
          <w:p w14:paraId="36D1F47D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2F9D2FE2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3C42CE17" w14:textId="35DFCEF2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69E90BCA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2C763081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D2FA2D3" w14:textId="7ECDB3EA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78649F3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5CFCC30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FD93044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364B7A96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6B4E71A6" w14:textId="7C3E919D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Belizan, M.</w:t>
            </w:r>
          </w:p>
        </w:tc>
        <w:tc>
          <w:tcPr>
            <w:tcW w:w="1275" w:type="dxa"/>
            <w:hideMark/>
          </w:tcPr>
          <w:p w14:paraId="0BBCB8E0" w14:textId="152D1EA6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620D32A7" w14:textId="5F5AC6A0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2F5D233C" w14:textId="0E0F931C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231D8439" w14:textId="28FCCE7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3E6646DD" w14:textId="32682A08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74B9630D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719D09A" w14:textId="55D6C70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0464668F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1ABF41C9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5379C1CC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08AA99AC" w14:textId="51B14CF9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Belostotsky</w:t>
            </w:r>
          </w:p>
        </w:tc>
        <w:tc>
          <w:tcPr>
            <w:tcW w:w="1275" w:type="dxa"/>
            <w:hideMark/>
          </w:tcPr>
          <w:p w14:paraId="168CFF18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3A22F0FE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69841FBB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0CC23283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11187C72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36AE55F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6EE640C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28107FC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B1C3068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2D596BCF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010C9BE9" w14:textId="2E53A6F6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Berendsen, B. A. et al.</w:t>
            </w:r>
          </w:p>
        </w:tc>
        <w:tc>
          <w:tcPr>
            <w:tcW w:w="1275" w:type="dxa"/>
            <w:hideMark/>
          </w:tcPr>
          <w:p w14:paraId="51AB2101" w14:textId="1CC5FD55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2D1E0F1D" w14:textId="43D81FD4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753686A7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47D89A92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5BAEAE13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7590357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CE204CA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5DE673D" w14:textId="0F7E53D2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502B6F4B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65AC26D3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5A89BCB0" w14:textId="5573177D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Blanchet, K., James, P.</w:t>
            </w:r>
          </w:p>
        </w:tc>
        <w:tc>
          <w:tcPr>
            <w:tcW w:w="1275" w:type="dxa"/>
            <w:hideMark/>
          </w:tcPr>
          <w:p w14:paraId="57CAB2B1" w14:textId="6130D05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16361E39" w14:textId="58D1F7C5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35323617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6251F1D6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7CB784A4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76888FB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05BD355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DC74F08" w14:textId="4C1321FD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22F8FCB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7F515909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185A62D1" w14:textId="611095DF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color w:val="333333"/>
                <w:sz w:val="16"/>
                <w:szCs w:val="16"/>
              </w:rPr>
              <w:t xml:space="preserve">Bond GR, </w:t>
            </w:r>
          </w:p>
        </w:tc>
        <w:tc>
          <w:tcPr>
            <w:tcW w:w="1275" w:type="dxa"/>
            <w:hideMark/>
          </w:tcPr>
          <w:p w14:paraId="7CBB4679" w14:textId="7F61523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378B78B5" w14:textId="502A8789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7CA28F31" w14:textId="7B8B44E6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035C4A08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0690D8DF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DDC8CD1" w14:textId="1576199A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11133BC5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9E8A233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CA349C1" w14:textId="7986F960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6CE25163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6ED1ABFF" w14:textId="7D24D3CC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Bray, P. et al.</w:t>
            </w:r>
          </w:p>
        </w:tc>
        <w:tc>
          <w:tcPr>
            <w:tcW w:w="1275" w:type="dxa"/>
            <w:hideMark/>
          </w:tcPr>
          <w:p w14:paraId="787EF84D" w14:textId="5B301846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3A088900" w14:textId="6B1385F4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747C958C" w14:textId="0B0DB015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6A81FFD0" w14:textId="6424F20E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183FB465" w14:textId="1F330AE2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5EF83465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2FEFF40" w14:textId="07E607FE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B931E0E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15F4D6D4" w14:textId="46EB1B0F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40894B67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41594304" w14:textId="4EE2340D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Bridges et al</w:t>
            </w:r>
          </w:p>
        </w:tc>
        <w:tc>
          <w:tcPr>
            <w:tcW w:w="1275" w:type="dxa"/>
            <w:hideMark/>
          </w:tcPr>
          <w:p w14:paraId="230C14BA" w14:textId="124A4225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2183ECED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5D251344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7261095E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0FB14A0C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1F725B3E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1232BCD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D53F585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8FEC2F0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749B6477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6E1E7C91" w14:textId="5C848499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Butow</w:t>
            </w:r>
          </w:p>
        </w:tc>
        <w:tc>
          <w:tcPr>
            <w:tcW w:w="1275" w:type="dxa"/>
            <w:hideMark/>
          </w:tcPr>
          <w:p w14:paraId="16BBBBE7" w14:textId="167BF979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3B245500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99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99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7BDDB0CC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99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99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02D46D1C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99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99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2A6A8D56" w14:textId="7EC6CE3C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54BCDEA1" w14:textId="354B3403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CB5B4C8" w14:textId="0DC07A0C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11E544E2" w14:textId="0331E845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23905F0E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99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990000"/>
                <w:sz w:val="22"/>
                <w:szCs w:val="22"/>
              </w:rPr>
              <w:t> </w:t>
            </w:r>
          </w:p>
        </w:tc>
      </w:tr>
      <w:tr w:rsidR="00456E3E" w:rsidRPr="009C04CB" w14:paraId="0F9207BF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086A14E8" w14:textId="3CE0C780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Campbell, S. et al.</w:t>
            </w:r>
          </w:p>
        </w:tc>
        <w:tc>
          <w:tcPr>
            <w:tcW w:w="1275" w:type="dxa"/>
            <w:hideMark/>
          </w:tcPr>
          <w:p w14:paraId="5F3C91DB" w14:textId="51B8418E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31B4551A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6E31986A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7FB10FC4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46B6DCBF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03F5FAE" w14:textId="3AA64F86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4A467D50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D423D82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13E56BA" w14:textId="20F02A5E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64561B58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703FEC9F" w14:textId="6F5CA1E3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Carlfjord, S., Lindberg, M., Andersson, A.</w:t>
            </w:r>
          </w:p>
        </w:tc>
        <w:tc>
          <w:tcPr>
            <w:tcW w:w="1275" w:type="dxa"/>
            <w:hideMark/>
          </w:tcPr>
          <w:p w14:paraId="53D864EE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2FA4D0BC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60E880B4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529E7360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23BCF8A0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39AE84B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8CE5ABE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F7BE82A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F86757C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77E60692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5663DE34" w14:textId="657EC4E8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Carstensen</w:t>
            </w:r>
          </w:p>
        </w:tc>
        <w:tc>
          <w:tcPr>
            <w:tcW w:w="1275" w:type="dxa"/>
            <w:hideMark/>
          </w:tcPr>
          <w:p w14:paraId="32896288" w14:textId="72456865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5B95BE3E" w14:textId="2C5BCBBD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1AB02B44" w14:textId="20190702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737881E7" w14:textId="440C56A6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711C6F94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AF179EC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CDF47FF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CD9E5D1" w14:textId="44067B52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E525725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13E881A0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4E9710F7" w14:textId="121BC945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Curry, S. J., Mermelstein, R. J., Sporer, A. K.</w:t>
            </w:r>
          </w:p>
        </w:tc>
        <w:tc>
          <w:tcPr>
            <w:tcW w:w="1275" w:type="dxa"/>
            <w:hideMark/>
          </w:tcPr>
          <w:p w14:paraId="0E4B8DC9" w14:textId="2632F298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038B0043" w14:textId="640A4FBF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0695AC36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36FC4AFD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07D5AEAB" w14:textId="3F5B8722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2B9A9909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4EDA99C" w14:textId="23E21FED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0C90C07C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834FD5C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15951175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59C18A60" w14:textId="1217E351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Dharmayat et al. </w:t>
            </w:r>
          </w:p>
        </w:tc>
        <w:tc>
          <w:tcPr>
            <w:tcW w:w="1275" w:type="dxa"/>
            <w:hideMark/>
          </w:tcPr>
          <w:p w14:paraId="5230D41D" w14:textId="6329E078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36465027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427DA60F" w14:textId="70382918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695868A2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7FB31139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13A8BA03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AF4B3C5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8A16CA0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3D10AB8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6AA99E1E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12CB7C77" w14:textId="565D1395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Doyle, C. et al.</w:t>
            </w:r>
          </w:p>
        </w:tc>
        <w:tc>
          <w:tcPr>
            <w:tcW w:w="1275" w:type="dxa"/>
            <w:hideMark/>
          </w:tcPr>
          <w:p w14:paraId="7DD3D484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428CD539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2FDCBC8E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423A6D0D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567660EA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1670DF01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327F5B8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F0A4AD8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8E60063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52165143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0823E208" w14:textId="637197E0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Eakin, M. N. et al.</w:t>
            </w:r>
          </w:p>
        </w:tc>
        <w:tc>
          <w:tcPr>
            <w:tcW w:w="1275" w:type="dxa"/>
            <w:hideMark/>
          </w:tcPr>
          <w:p w14:paraId="0146AAC6" w14:textId="10BFD180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0F122CCC" w14:textId="6634660C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474D50CC" w14:textId="286DCCC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7C217A69" w14:textId="7ACAA6C4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2B61FDA4" w14:textId="2447F4E4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94C3AD7" w14:textId="1A987AC6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2C7A4823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A2E2E1F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8AC3913" w14:textId="3F981B1B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5FEF5459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3D385C7E" w14:textId="7AFF80CF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El Bcheraoui, C. et al.</w:t>
            </w:r>
          </w:p>
        </w:tc>
        <w:tc>
          <w:tcPr>
            <w:tcW w:w="1275" w:type="dxa"/>
            <w:hideMark/>
          </w:tcPr>
          <w:p w14:paraId="7DD5B57A" w14:textId="51415A5F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0AA0101F" w14:textId="2EA5CBF3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3997200C" w14:textId="46B037DE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75B53B55" w14:textId="728D41A2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44B216F4" w14:textId="3A33B162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7F2757D8" w14:textId="75B49ED9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2361E511" w14:textId="625B438C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7D9D90B8" w14:textId="179FEECF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20C5D0FE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75890035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7B83BD62" w14:textId="37246FE4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Finch, T. L. et al.</w:t>
            </w:r>
          </w:p>
        </w:tc>
        <w:tc>
          <w:tcPr>
            <w:tcW w:w="1275" w:type="dxa"/>
            <w:hideMark/>
          </w:tcPr>
          <w:p w14:paraId="50EA600C" w14:textId="28EE1108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4A738945" w14:textId="1448A254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4D65FEE5" w14:textId="1F1E95D8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5CF0876F" w14:textId="5B75E46D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12888AEA" w14:textId="410E14E8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1B45E177" w14:textId="73AEB965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2E75D62" w14:textId="77FBE32E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0F6598F" w14:textId="6E3C0AB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5D69E6F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44447EE5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23D9E312" w14:textId="794FA20E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Flynn</w:t>
            </w:r>
          </w:p>
        </w:tc>
        <w:tc>
          <w:tcPr>
            <w:tcW w:w="1275" w:type="dxa"/>
            <w:hideMark/>
          </w:tcPr>
          <w:p w14:paraId="1DB4F79A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428B9DFF" w14:textId="4C30E641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01390B52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0473E770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6D827254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068E028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126C3ED1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DB29B0F" w14:textId="52BEC703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27F38510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305AB112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12C4E6FE" w14:textId="15D48AC6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color w:val="333333"/>
                <w:sz w:val="16"/>
                <w:szCs w:val="16"/>
              </w:rPr>
              <w:t>Ford JH II, Krahn D, Wise M, Oliver KA.</w:t>
            </w:r>
          </w:p>
        </w:tc>
        <w:tc>
          <w:tcPr>
            <w:tcW w:w="1275" w:type="dxa"/>
            <w:hideMark/>
          </w:tcPr>
          <w:p w14:paraId="3C8546CF" w14:textId="30F1436C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5FFA3596" w14:textId="48363FDB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1CE692C9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5499F3F2" w14:textId="0399E06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31307D55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C44E75E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A6CD18B" w14:textId="603D2D24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BAFBDE0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014284B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187E6FCD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2247C1A1" w14:textId="4774436B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lastRenderedPageBreak/>
              <w:t>Ford, J. H., 2nd et al.</w:t>
            </w:r>
          </w:p>
        </w:tc>
        <w:tc>
          <w:tcPr>
            <w:tcW w:w="1275" w:type="dxa"/>
            <w:hideMark/>
          </w:tcPr>
          <w:p w14:paraId="52E8B7B1" w14:textId="73A79FA5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44DBF238" w14:textId="3D907229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44E81DEB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17D09677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382921C2" w14:textId="499385BD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1D00D0BE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354C484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603DE56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D754FAC" w14:textId="7C9640B5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0CF1C718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4593B7C1" w14:textId="2BAF8441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Frykman, M. et al.</w:t>
            </w:r>
          </w:p>
        </w:tc>
        <w:tc>
          <w:tcPr>
            <w:tcW w:w="1275" w:type="dxa"/>
            <w:hideMark/>
          </w:tcPr>
          <w:p w14:paraId="66B42B29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28E8BAE2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035634AA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1D2F18F4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32DD0F26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59AFBB8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5B7B6A9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3E72BB0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683E4EB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24565302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326F8E47" w14:textId="296A398A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Garst, J. et al. </w:t>
            </w:r>
          </w:p>
        </w:tc>
        <w:tc>
          <w:tcPr>
            <w:tcW w:w="1275" w:type="dxa"/>
            <w:hideMark/>
          </w:tcPr>
          <w:p w14:paraId="57A4F424" w14:textId="69F0AA45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6E36F798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4DC57F59" w14:textId="1832FD6D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2CB3605C" w14:textId="2D86E045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788479E4" w14:textId="56B9DDAD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0D45232E" w14:textId="6D5F5D1B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0635F39" w14:textId="212B35E0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F48DA6E" w14:textId="57F62D4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58F0AE29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2B717C78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1EBB2DB9" w14:textId="65734A52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Graham</w:t>
            </w:r>
          </w:p>
        </w:tc>
        <w:tc>
          <w:tcPr>
            <w:tcW w:w="1275" w:type="dxa"/>
            <w:hideMark/>
          </w:tcPr>
          <w:p w14:paraId="6071B530" w14:textId="51451BF4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0540E143" w14:textId="4DDFD43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250E6D41" w14:textId="544DA6E9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35822D02" w14:textId="71DA67EC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5E0569C3" w14:textId="2344C5E3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10B734FC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F786489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8B5D66E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2EFFAB2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5D9A0111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3BC0E076" w14:textId="2BF5A843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Greenhalgh, T. et al.</w:t>
            </w:r>
          </w:p>
        </w:tc>
        <w:tc>
          <w:tcPr>
            <w:tcW w:w="1275" w:type="dxa"/>
            <w:hideMark/>
          </w:tcPr>
          <w:p w14:paraId="69F21F72" w14:textId="5F0D5154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08AD4823" w14:textId="222DBBB8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7AB51385" w14:textId="15510BB5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0FBAC6FC" w14:textId="2B7172A5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0B707A28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50B0461" w14:textId="770511A5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42B3F1C0" w14:textId="6E91834A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0C4E3DFA" w14:textId="000F00E1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0AC5086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161FEDBD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7827C197" w14:textId="0F1A49EC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color w:val="333333"/>
                <w:sz w:val="16"/>
                <w:szCs w:val="16"/>
              </w:rPr>
              <w:t xml:space="preserve">Grow HMG, </w:t>
            </w:r>
          </w:p>
        </w:tc>
        <w:tc>
          <w:tcPr>
            <w:tcW w:w="1275" w:type="dxa"/>
            <w:hideMark/>
          </w:tcPr>
          <w:p w14:paraId="6CC8C32A" w14:textId="7EC30154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6CF416B2" w14:textId="7F2BB92B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6B178EFE" w14:textId="7BDD5F1E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01D58882" w14:textId="199498A4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77E29BCB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B7FC045" w14:textId="34C46E34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7EFFFBD7" w14:textId="062ED818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D6D7312" w14:textId="73AA0248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2AE45F12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5E03B7D8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61F027FA" w14:textId="5BB2C398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Healey</w:t>
            </w:r>
          </w:p>
        </w:tc>
        <w:tc>
          <w:tcPr>
            <w:tcW w:w="1275" w:type="dxa"/>
            <w:hideMark/>
          </w:tcPr>
          <w:p w14:paraId="40EBA574" w14:textId="4AF5E316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2B372736" w14:textId="1487DC11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7DE814CF" w14:textId="41DCA5F4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4B73535E" w14:textId="099826F4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225214E4" w14:textId="029B7A30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41F83D34" w14:textId="3E7AF6CC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B50CD94" w14:textId="4BC303CB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15EB90DE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9214FEC" w14:textId="1A7320E3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5ED3F163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4FB0D2A1" w14:textId="3932925C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Hovlid, E. et al.</w:t>
            </w:r>
          </w:p>
        </w:tc>
        <w:tc>
          <w:tcPr>
            <w:tcW w:w="1275" w:type="dxa"/>
            <w:hideMark/>
          </w:tcPr>
          <w:p w14:paraId="3DDC8F33" w14:textId="11179F08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516E68E6" w14:textId="7CDBDF0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13BB2370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0D4B3809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19B17B87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8DC9DBE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29C6899" w14:textId="4228A5F2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5565A8F8" w14:textId="5329C962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81027CF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1EF3F991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03E03DDB" w14:textId="14F32F53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color w:val="333333"/>
                <w:sz w:val="16"/>
                <w:szCs w:val="16"/>
              </w:rPr>
              <w:t>Hunter SB, Han B, </w:t>
            </w:r>
          </w:p>
        </w:tc>
        <w:tc>
          <w:tcPr>
            <w:tcW w:w="1275" w:type="dxa"/>
            <w:hideMark/>
          </w:tcPr>
          <w:p w14:paraId="59542B16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0D05BE77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30689C0B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38373068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3848DA87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DF4313A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C116325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21583EB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E72A36A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73B7C00F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10BA0446" w14:textId="3D9CBED5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Jones</w:t>
            </w:r>
          </w:p>
        </w:tc>
        <w:tc>
          <w:tcPr>
            <w:tcW w:w="1275" w:type="dxa"/>
            <w:hideMark/>
          </w:tcPr>
          <w:p w14:paraId="5727852B" w14:textId="263DFB82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222C9CFD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248F4BA3" w14:textId="502EB44E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285568C2" w14:textId="53342414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6FA0AB52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1D9689F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C8F4ABF" w14:textId="7AB7BD84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70333097" w14:textId="58F06C69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76DC1252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2FE4831B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6B4FEB6B" w14:textId="77980FEA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Kacholi</w:t>
            </w:r>
          </w:p>
        </w:tc>
        <w:tc>
          <w:tcPr>
            <w:tcW w:w="1275" w:type="dxa"/>
            <w:hideMark/>
          </w:tcPr>
          <w:p w14:paraId="59BAC376" w14:textId="1CD16F99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6CE964F3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50D2AB5F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3D054756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0E8E7055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978284D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1AEC705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915FBBD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B672ADF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0757A4A8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6C867155" w14:textId="74B0C997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Kastner, M. et al.</w:t>
            </w:r>
          </w:p>
        </w:tc>
        <w:tc>
          <w:tcPr>
            <w:tcW w:w="1275" w:type="dxa"/>
            <w:hideMark/>
          </w:tcPr>
          <w:p w14:paraId="07C483CC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1900EC2C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53711D43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357C85E8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0529E4B6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337BBE9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C30B068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2EC9305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8D10FCA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5FD13801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485486A4" w14:textId="5A924533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Kempen</w:t>
            </w:r>
          </w:p>
        </w:tc>
        <w:tc>
          <w:tcPr>
            <w:tcW w:w="1275" w:type="dxa"/>
            <w:hideMark/>
          </w:tcPr>
          <w:p w14:paraId="2FB61A7C" w14:textId="544652B8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7822E348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6D7631FF" w14:textId="3F000DD4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6A68F2C1" w14:textId="4EB67001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5735BE56" w14:textId="6BB88F91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43D3DC7B" w14:textId="217F498B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1BE4276" w14:textId="30C335A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B08724B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E15A7C0" w14:textId="05E213EF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32D0F5F5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785E7499" w14:textId="1140785E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Kennedy</w:t>
            </w:r>
          </w:p>
        </w:tc>
        <w:tc>
          <w:tcPr>
            <w:tcW w:w="1275" w:type="dxa"/>
            <w:hideMark/>
          </w:tcPr>
          <w:p w14:paraId="1410F657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69C73155" w14:textId="6245A13D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19BC7FE5" w14:textId="67F581C3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6F832AE3" w14:textId="58E9830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1611373C" w14:textId="23554AA5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2D80BA83" w14:textId="7664B506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E7FF288" w14:textId="59414973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4D88150F" w14:textId="29A818F6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789CCF7D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4E0C3AF1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1578821C" w14:textId="199E6C4B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King, D. K.</w:t>
            </w:r>
          </w:p>
        </w:tc>
        <w:tc>
          <w:tcPr>
            <w:tcW w:w="1275" w:type="dxa"/>
            <w:hideMark/>
          </w:tcPr>
          <w:p w14:paraId="4790AA6E" w14:textId="115D9452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13E70A3E" w14:textId="4ECC2FFC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21809C8E" w14:textId="2EFE6A0F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5E02B79F" w14:textId="7BA0EAD2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294B25E8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2F9F246" w14:textId="082B45C8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09D03BBA" w14:textId="283AD98C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14900F50" w14:textId="6A561514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75A82123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16D5AB80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463E19E0" w14:textId="26F88E1F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Klinga, C. et al.</w:t>
            </w:r>
          </w:p>
        </w:tc>
        <w:tc>
          <w:tcPr>
            <w:tcW w:w="1275" w:type="dxa"/>
            <w:hideMark/>
          </w:tcPr>
          <w:p w14:paraId="0397C057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6FBA7729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5F7A4A84" w14:textId="02AF9200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71899612" w14:textId="770C245C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464F34DD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7ABD3BB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5E697C8" w14:textId="34CFE31E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A59AE3F" w14:textId="509E8B1E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1D7E7185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70364B2B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1E20F91C" w14:textId="154ED79A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color w:val="333333"/>
                <w:sz w:val="16"/>
                <w:szCs w:val="16"/>
              </w:rPr>
              <w:t>Knapp H, Haged</w:t>
            </w:r>
          </w:p>
        </w:tc>
        <w:tc>
          <w:tcPr>
            <w:tcW w:w="1275" w:type="dxa"/>
            <w:hideMark/>
          </w:tcPr>
          <w:p w14:paraId="3D1B74A5" w14:textId="14100345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6156AB31" w14:textId="31ADF62A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54F25B0E" w14:textId="407281E1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709C0345" w14:textId="44EC0A21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2C367071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F847AFD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86F10E1" w14:textId="6C7DE40C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7E760D4" w14:textId="5A0E3310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427A7DBB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60F4E117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6DEEA176" w14:textId="227E35EC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Kosse</w:t>
            </w:r>
          </w:p>
        </w:tc>
        <w:tc>
          <w:tcPr>
            <w:tcW w:w="1275" w:type="dxa"/>
            <w:hideMark/>
          </w:tcPr>
          <w:p w14:paraId="1CD91DC6" w14:textId="740441BD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505801E1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5B4D037B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348B715B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64888A92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538ED10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3EB597A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6D46EEC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1EAFFFCB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76F24133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2D6C2119" w14:textId="6CD0A1B3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Lillvis</w:t>
            </w:r>
          </w:p>
        </w:tc>
        <w:tc>
          <w:tcPr>
            <w:tcW w:w="1275" w:type="dxa"/>
            <w:hideMark/>
          </w:tcPr>
          <w:p w14:paraId="027DA242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28C66A43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5EE74D3B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6A8AA673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642077B2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C9CD369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76744A1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FC09408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9FBAB94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2043A066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46BC4C12" w14:textId="73F8A24E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Lindholm</w:t>
            </w:r>
          </w:p>
        </w:tc>
        <w:tc>
          <w:tcPr>
            <w:tcW w:w="1275" w:type="dxa"/>
            <w:hideMark/>
          </w:tcPr>
          <w:p w14:paraId="7FA82C7A" w14:textId="53551E31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71BF421F" w14:textId="162C323B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51589E90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4FC7EB87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43A3857E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344F861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7F997A0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D3AAEA9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F4B8BEB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11CF3694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5D6D1D5A" w14:textId="1530AE2B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Mahomed OH, </w:t>
            </w:r>
          </w:p>
        </w:tc>
        <w:tc>
          <w:tcPr>
            <w:tcW w:w="1275" w:type="dxa"/>
            <w:hideMark/>
          </w:tcPr>
          <w:p w14:paraId="6D0EE873" w14:textId="7BA6459E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6FF87C7C" w14:textId="3723F3D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2ACC92DD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052AFED5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5D7EDCFC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6F0A4CF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8EF7D4E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6A6E696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BE8ECBF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564DB7B7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556D816A" w14:textId="2D3D4ABF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Morden, A. et al. </w:t>
            </w:r>
          </w:p>
        </w:tc>
        <w:tc>
          <w:tcPr>
            <w:tcW w:w="1275" w:type="dxa"/>
            <w:hideMark/>
          </w:tcPr>
          <w:p w14:paraId="62FA3962" w14:textId="4A3ED58C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34783DB1" w14:textId="168E198C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03E38805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4AE5DDB1" w14:textId="3A8F9328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6F7699C7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3F65643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C5822A2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C354F9C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143BD457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46999187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7E8DC477" w14:textId="1C8CE9DB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Nazar, H., Nazar, Z.</w:t>
            </w:r>
          </w:p>
        </w:tc>
        <w:tc>
          <w:tcPr>
            <w:tcW w:w="1275" w:type="dxa"/>
            <w:hideMark/>
          </w:tcPr>
          <w:p w14:paraId="48963FAA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47153AB8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147A7625" w14:textId="644AB0EC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39131FFD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2DBF0FBE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15CBB5E8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30E3C81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1433F5AF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86505BB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743AFBFE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0C70C389" w14:textId="087E701B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Nordmark, S., Zingmark, </w:t>
            </w:r>
            <w:proofErr w:type="gramStart"/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K.,Lindberg</w:t>
            </w:r>
            <w:proofErr w:type="gramEnd"/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, I.</w:t>
            </w:r>
          </w:p>
        </w:tc>
        <w:tc>
          <w:tcPr>
            <w:tcW w:w="1275" w:type="dxa"/>
            <w:hideMark/>
          </w:tcPr>
          <w:p w14:paraId="652BBAE9" w14:textId="5AD750DC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59AE7979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15770854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12872B2D" w14:textId="4387E9C4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66901AB6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15DAF41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219231C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964C27C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985FCAC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149199B6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15E2313E" w14:textId="00ADF2FF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Palinkas</w:t>
            </w:r>
          </w:p>
        </w:tc>
        <w:tc>
          <w:tcPr>
            <w:tcW w:w="1275" w:type="dxa"/>
            <w:hideMark/>
          </w:tcPr>
          <w:p w14:paraId="731BBE4E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0A60AC5A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39C0AF78" w14:textId="73340B0B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30185FF8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32266A9C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6D4C163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B0B96DB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6A7299F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5F49F58" w14:textId="2E43471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7C478968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30C28B13" w14:textId="0E7AA359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Pomey M-P, </w:t>
            </w:r>
          </w:p>
        </w:tc>
        <w:tc>
          <w:tcPr>
            <w:tcW w:w="1275" w:type="dxa"/>
            <w:hideMark/>
          </w:tcPr>
          <w:p w14:paraId="5E57495B" w14:textId="5032A59B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55A60B0A" w14:textId="4A04E59B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5E025672" w14:textId="65F50CA9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1ABB4F20" w14:textId="0E54AF6E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1ED72DD5" w14:textId="1F3A01A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4006087D" w14:textId="55F642E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42808185" w14:textId="12A74B55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56F5AA8D" w14:textId="57941D83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299CB7E5" w14:textId="0AC28066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76B4A850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5F6F43FB" w14:textId="581D9559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Rasschaert F, Decroo T, Remartinez D, Telfer B, Lessitala F, Biot M, et al. </w:t>
            </w:r>
          </w:p>
        </w:tc>
        <w:tc>
          <w:tcPr>
            <w:tcW w:w="1275" w:type="dxa"/>
            <w:hideMark/>
          </w:tcPr>
          <w:p w14:paraId="0A020C4E" w14:textId="291AC5DC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0B9EB447" w14:textId="4C8701CC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6276B426" w14:textId="6B0C2CAB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7EEA0405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72A93B6F" w14:textId="0DDE1114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15A08D5" w14:textId="4B6D53F6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5611C8CA" w14:textId="372F62AA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0350DF6D" w14:textId="1249A24A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50981D9B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1C9EAC51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0BA9F037" w14:textId="078EAB29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Seppey M, Ridde V, Toure L, et al. </w:t>
            </w:r>
          </w:p>
        </w:tc>
        <w:tc>
          <w:tcPr>
            <w:tcW w:w="1275" w:type="dxa"/>
            <w:hideMark/>
          </w:tcPr>
          <w:p w14:paraId="3AAD67BB" w14:textId="109295B1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297140BC" w14:textId="33A7570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78CD30EE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72DB02FC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570E665F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E7A28D8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F7DDA9C" w14:textId="2BF759F3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A385AFA" w14:textId="533599E0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0F070D87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63C4F69A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0E4562B7" w14:textId="140AAE68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color w:val="333333"/>
                <w:sz w:val="16"/>
                <w:szCs w:val="16"/>
              </w:rPr>
              <w:t xml:space="preserve">Smith ML, Durrett NK, Schneider EC, </w:t>
            </w:r>
          </w:p>
        </w:tc>
        <w:tc>
          <w:tcPr>
            <w:tcW w:w="1275" w:type="dxa"/>
            <w:hideMark/>
          </w:tcPr>
          <w:p w14:paraId="79D9762C" w14:textId="6C067959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26976CE6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1A397139" w14:textId="3C22B59E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28B95DFE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6A579B48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DED1A55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C180E69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51EDC2B0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952AD09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7FA2DD00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163564F7" w14:textId="1907015C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lastRenderedPageBreak/>
              <w:t>Spassiani</w:t>
            </w:r>
          </w:p>
        </w:tc>
        <w:tc>
          <w:tcPr>
            <w:tcW w:w="1275" w:type="dxa"/>
            <w:hideMark/>
          </w:tcPr>
          <w:p w14:paraId="53026DF4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1F4102A8" w14:textId="4496C5B9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1C0FB8C8" w14:textId="20CC306D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22308AA7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3B43F2C6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8C5620F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74FA1E9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15030D90" w14:textId="1509B030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12BFD58" w14:textId="61FAB919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3CF1542B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26054682" w14:textId="770AF4D7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Stoll, S. et al.</w:t>
            </w:r>
          </w:p>
        </w:tc>
        <w:tc>
          <w:tcPr>
            <w:tcW w:w="1275" w:type="dxa"/>
            <w:hideMark/>
          </w:tcPr>
          <w:p w14:paraId="36EE6682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72DF6C34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00470513" w14:textId="7A4B1975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3F9A58E2" w14:textId="1AD25AD1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1F50ABAC" w14:textId="063BC788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74D6B7FA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C5CF17F" w14:textId="5E7E18DA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44A982C2" w14:textId="6D44F17B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60A1C6D" w14:textId="1FAE68A1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7ABC9568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1136D5E8" w14:textId="485A6E0D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Stolldorf</w:t>
            </w:r>
          </w:p>
        </w:tc>
        <w:tc>
          <w:tcPr>
            <w:tcW w:w="1275" w:type="dxa"/>
            <w:hideMark/>
          </w:tcPr>
          <w:p w14:paraId="73B9211E" w14:textId="2EB8098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20386A6C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2F5761B7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464C70F6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7D967224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FA5DB0C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68D11A86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8F3653D" w14:textId="51F0D72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C7FB7D7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3B68A08E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2FBCC2F9" w14:textId="488A82C2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Stolldorf</w:t>
            </w:r>
          </w:p>
        </w:tc>
        <w:tc>
          <w:tcPr>
            <w:tcW w:w="1275" w:type="dxa"/>
            <w:hideMark/>
          </w:tcPr>
          <w:p w14:paraId="0221531D" w14:textId="74829541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537E3901" w14:textId="5C41D4EC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2C5DC16B" w14:textId="58DEE9C1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23D1FF7D" w14:textId="5EDC2AD5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4A431B2D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B76731B" w14:textId="00388A30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5A2A798C" w14:textId="4251F5AB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2A85C62E" w14:textId="0DD9C36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9108FC6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6D9DCFCF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37E44A91" w14:textId="656C563C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Sving</w:t>
            </w:r>
          </w:p>
        </w:tc>
        <w:tc>
          <w:tcPr>
            <w:tcW w:w="1275" w:type="dxa"/>
            <w:hideMark/>
          </w:tcPr>
          <w:p w14:paraId="3B3ADB1E" w14:textId="455021C0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5BF4E377" w14:textId="57F5779E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5CC736B4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618A7580" w14:textId="73FD7B36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17CA8EBD" w14:textId="0AE3DCC5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50D296F7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9F66550" w14:textId="26549E02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C9970E6" w14:textId="53FCDB5C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58D024A" w14:textId="6AE834A0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44161D62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5A3A2CDC" w14:textId="7CA4E52B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color w:val="333333"/>
                <w:sz w:val="16"/>
                <w:szCs w:val="16"/>
              </w:rPr>
              <w:t>Tabak RG, Duggan K, Smith C, -</w:t>
            </w:r>
          </w:p>
        </w:tc>
        <w:tc>
          <w:tcPr>
            <w:tcW w:w="1275" w:type="dxa"/>
            <w:hideMark/>
          </w:tcPr>
          <w:p w14:paraId="6AAF0D74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58A3F846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hideMark/>
          </w:tcPr>
          <w:p w14:paraId="25788D2B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1CCC6824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68C3E56C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E4550DA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43B9543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CD9EB8D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4F2E739D" w14:textId="77777777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125011ED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1F722028" w14:textId="4ACD3BEA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Tomioka M, Braun KL. </w:t>
            </w:r>
          </w:p>
        </w:tc>
        <w:tc>
          <w:tcPr>
            <w:tcW w:w="1275" w:type="dxa"/>
            <w:hideMark/>
          </w:tcPr>
          <w:p w14:paraId="09A72697" w14:textId="1A542800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6C8034E9" w14:textId="76F2289A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0D7AC87B" w14:textId="53E3A59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3A69D7A6" w14:textId="46C265AB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0982C14B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83E0062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DA19AE5" w14:textId="1E39BB2F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3BC04797" w14:textId="43B034AC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5A874432" w14:textId="3C4D8DF0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0A97C037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24CC69D2" w14:textId="5DCFC252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Van Heerden, C.</w:t>
            </w: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br/>
              <w:t>Maree, C.</w:t>
            </w: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br/>
              <w:t>Janse van Rensburg, E. S.</w:t>
            </w:r>
          </w:p>
        </w:tc>
        <w:tc>
          <w:tcPr>
            <w:tcW w:w="1275" w:type="dxa"/>
            <w:hideMark/>
          </w:tcPr>
          <w:p w14:paraId="307DFFA4" w14:textId="048DC598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76" w:type="dxa"/>
            <w:hideMark/>
          </w:tcPr>
          <w:p w14:paraId="6CC4F8AA" w14:textId="74185B22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5B84738A" w14:textId="2881D9AD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035150A0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hideMark/>
          </w:tcPr>
          <w:p w14:paraId="618EB548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ACD7CFA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84049ED" w14:textId="488AC5FC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5560F166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0319A9E7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610B0FEC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7AB5A16C" w14:textId="78E5C33B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Zakumumpa, H., Bennett, S., Ssengooba, F.</w:t>
            </w:r>
          </w:p>
        </w:tc>
        <w:tc>
          <w:tcPr>
            <w:tcW w:w="1275" w:type="dxa"/>
            <w:hideMark/>
          </w:tcPr>
          <w:p w14:paraId="5660DA7E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5CAB0A9C" w14:textId="63633B70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28C2DFA9" w14:textId="2C57CEFB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291" w:type="dxa"/>
            <w:hideMark/>
          </w:tcPr>
          <w:p w14:paraId="570B19D4" w14:textId="5080EBF0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5FEAC623" w14:textId="71FD546B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4CC00AAD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7E666024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3883485A" w14:textId="77777777" w:rsidR="00456E3E" w:rsidRPr="009C04CB" w:rsidRDefault="00456E3E" w:rsidP="00456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1F7B8787" w14:textId="77B759D1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</w:tr>
      <w:tr w:rsidR="00456E3E" w:rsidRPr="009C04CB" w14:paraId="7F487FCE" w14:textId="77777777" w:rsidTr="0023264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006EAE53" w14:textId="3B050D68" w:rsidR="00456E3E" w:rsidRPr="009C04CB" w:rsidRDefault="00456E3E" w:rsidP="00456E3E">
            <w:pPr>
              <w:ind w:right="141"/>
              <w:jc w:val="righ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Zakumumpa, H., Kwiringira, </w:t>
            </w:r>
            <w:proofErr w:type="gramStart"/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J.,Rujumba</w:t>
            </w:r>
            <w:proofErr w:type="gramEnd"/>
            <w:r w:rsidRPr="00456E3E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, J., Ssengooba, F.</w:t>
            </w:r>
          </w:p>
        </w:tc>
        <w:tc>
          <w:tcPr>
            <w:tcW w:w="1275" w:type="dxa"/>
            <w:hideMark/>
          </w:tcPr>
          <w:p w14:paraId="0D14AFD4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14:paraId="6DAA1E1C" w14:textId="510A0E6C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559" w:type="dxa"/>
            <w:hideMark/>
          </w:tcPr>
          <w:p w14:paraId="3252024F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1" w:type="dxa"/>
            <w:hideMark/>
          </w:tcPr>
          <w:p w14:paraId="0F2F62C0" w14:textId="43580BA2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2" w:type="dxa"/>
            <w:hideMark/>
          </w:tcPr>
          <w:p w14:paraId="27EC0F42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26121099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3" w:type="dxa"/>
            <w:hideMark/>
          </w:tcPr>
          <w:p w14:paraId="1E138B36" w14:textId="11CE6204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6ED050FC" w14:textId="612A9930" w:rsidR="00456E3E" w:rsidRPr="009C04CB" w:rsidRDefault="00456E3E" w:rsidP="00456E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Segoe UI Symbol" w:eastAsia="Times New Roman" w:hAnsi="Segoe UI Symbol" w:cs="Segoe UI Symbol"/>
                <w:color w:val="000000"/>
                <w:sz w:val="22"/>
                <w:szCs w:val="22"/>
              </w:rPr>
              <w:t>✓</w:t>
            </w:r>
          </w:p>
        </w:tc>
        <w:tc>
          <w:tcPr>
            <w:tcW w:w="1443" w:type="dxa"/>
            <w:hideMark/>
          </w:tcPr>
          <w:p w14:paraId="48BFC07E" w14:textId="77777777" w:rsidR="00456E3E" w:rsidRPr="009C04CB" w:rsidRDefault="00456E3E" w:rsidP="00456E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9C04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6E3E" w:rsidRPr="009C04CB" w14:paraId="1EFB0326" w14:textId="77777777" w:rsidTr="00232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1B5C0078" w14:textId="59B46169" w:rsidR="00456E3E" w:rsidRPr="009C04CB" w:rsidRDefault="00456E3E" w:rsidP="00456E3E">
            <w:pPr>
              <w:ind w:right="141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56E3E">
              <w:rPr>
                <w:rFonts w:ascii="Times New Roman" w:hAnsi="Times New Roman" w:cs="Times New Roman"/>
                <w:sz w:val="22"/>
                <w:szCs w:val="22"/>
              </w:rPr>
              <w:t>Total:</w:t>
            </w:r>
          </w:p>
        </w:tc>
        <w:tc>
          <w:tcPr>
            <w:tcW w:w="1275" w:type="dxa"/>
            <w:hideMark/>
          </w:tcPr>
          <w:p w14:paraId="6A4898C3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45</w:t>
            </w:r>
          </w:p>
        </w:tc>
        <w:tc>
          <w:tcPr>
            <w:tcW w:w="1276" w:type="dxa"/>
            <w:hideMark/>
          </w:tcPr>
          <w:p w14:paraId="7E195551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36</w:t>
            </w:r>
          </w:p>
        </w:tc>
        <w:tc>
          <w:tcPr>
            <w:tcW w:w="1559" w:type="dxa"/>
            <w:hideMark/>
          </w:tcPr>
          <w:p w14:paraId="2CEAF485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34</w:t>
            </w:r>
          </w:p>
        </w:tc>
        <w:tc>
          <w:tcPr>
            <w:tcW w:w="1291" w:type="dxa"/>
            <w:hideMark/>
          </w:tcPr>
          <w:p w14:paraId="4CB361F7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31</w:t>
            </w:r>
          </w:p>
        </w:tc>
        <w:tc>
          <w:tcPr>
            <w:tcW w:w="1442" w:type="dxa"/>
            <w:hideMark/>
          </w:tcPr>
          <w:p w14:paraId="18C21DCB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18</w:t>
            </w:r>
          </w:p>
        </w:tc>
        <w:tc>
          <w:tcPr>
            <w:tcW w:w="1443" w:type="dxa"/>
            <w:hideMark/>
          </w:tcPr>
          <w:p w14:paraId="69FDBF26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18</w:t>
            </w:r>
          </w:p>
        </w:tc>
        <w:tc>
          <w:tcPr>
            <w:tcW w:w="1443" w:type="dxa"/>
            <w:hideMark/>
          </w:tcPr>
          <w:p w14:paraId="469AFCCE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29</w:t>
            </w:r>
          </w:p>
        </w:tc>
        <w:tc>
          <w:tcPr>
            <w:tcW w:w="1443" w:type="dxa"/>
            <w:hideMark/>
          </w:tcPr>
          <w:p w14:paraId="42E1492C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29</w:t>
            </w:r>
          </w:p>
        </w:tc>
        <w:tc>
          <w:tcPr>
            <w:tcW w:w="1443" w:type="dxa"/>
            <w:hideMark/>
          </w:tcPr>
          <w:p w14:paraId="57C0EAC2" w14:textId="77777777" w:rsidR="00456E3E" w:rsidRPr="009C04CB" w:rsidRDefault="00456E3E" w:rsidP="00456E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9C04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16</w:t>
            </w:r>
          </w:p>
        </w:tc>
      </w:tr>
    </w:tbl>
    <w:p w14:paraId="21ED3ECB" w14:textId="77777777" w:rsidR="00444339" w:rsidRPr="009C04CB" w:rsidRDefault="00000000">
      <w:pPr>
        <w:rPr>
          <w:rFonts w:ascii="Times New Roman" w:hAnsi="Times New Roman" w:cs="Times New Roman"/>
        </w:rPr>
      </w:pPr>
    </w:p>
    <w:sectPr w:rsidR="00444339" w:rsidRPr="009C04CB" w:rsidSect="00456E3E">
      <w:headerReference w:type="default" r:id="rId6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77B3F" w14:textId="77777777" w:rsidR="001A6141" w:rsidRDefault="001A6141" w:rsidP="009C04CB">
      <w:r>
        <w:separator/>
      </w:r>
    </w:p>
  </w:endnote>
  <w:endnote w:type="continuationSeparator" w:id="0">
    <w:p w14:paraId="2EFBCAF9" w14:textId="77777777" w:rsidR="001A6141" w:rsidRDefault="001A6141" w:rsidP="009C0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AE99" w14:textId="77777777" w:rsidR="001A6141" w:rsidRDefault="001A6141" w:rsidP="009C04CB">
      <w:r>
        <w:separator/>
      </w:r>
    </w:p>
  </w:footnote>
  <w:footnote w:type="continuationSeparator" w:id="0">
    <w:p w14:paraId="168DF653" w14:textId="77777777" w:rsidR="001A6141" w:rsidRDefault="001A6141" w:rsidP="009C0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5470B" w14:textId="2D1A5C77" w:rsidR="009C04CB" w:rsidRPr="009C04CB" w:rsidRDefault="009C04CB">
    <w:pPr>
      <w:pStyle w:val="Header"/>
      <w:rPr>
        <w:rFonts w:ascii="Times New Roman" w:hAnsi="Times New Roman" w:cs="Times New Roman"/>
      </w:rPr>
    </w:pPr>
    <w:r w:rsidRPr="009C04CB">
      <w:rPr>
        <w:rFonts w:ascii="Times New Roman" w:hAnsi="Times New Roman" w:cs="Times New Roman"/>
      </w:rPr>
      <w:t>Additional File 4. Reported Sustainability Outcomes Reported in Included Studies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4CB"/>
    <w:rsid w:val="0007783B"/>
    <w:rsid w:val="001A6141"/>
    <w:rsid w:val="00206E1B"/>
    <w:rsid w:val="00456E3E"/>
    <w:rsid w:val="009C04CB"/>
    <w:rsid w:val="00DA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28168B"/>
  <w15:chartTrackingRefBased/>
  <w15:docId w15:val="{675D9A45-8B38-1740-BBB2-4DD2AB1D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0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4CB"/>
  </w:style>
  <w:style w:type="paragraph" w:styleId="Footer">
    <w:name w:val="footer"/>
    <w:basedOn w:val="Normal"/>
    <w:link w:val="FooterChar"/>
    <w:uiPriority w:val="99"/>
    <w:unhideWhenUsed/>
    <w:rsid w:val="009C0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4CB"/>
  </w:style>
  <w:style w:type="character" w:styleId="Hyperlink">
    <w:name w:val="Hyperlink"/>
    <w:basedOn w:val="DefaultParagraphFont"/>
    <w:uiPriority w:val="99"/>
    <w:semiHidden/>
    <w:unhideWhenUsed/>
    <w:rsid w:val="009C04CB"/>
    <w:rPr>
      <w:color w:val="1155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04CB"/>
    <w:rPr>
      <w:color w:val="1155CC"/>
      <w:u w:val="single"/>
    </w:rPr>
  </w:style>
  <w:style w:type="paragraph" w:customStyle="1" w:styleId="msonormal0">
    <w:name w:val="msonormal"/>
    <w:basedOn w:val="Normal"/>
    <w:rsid w:val="009C04C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9C04CB"/>
    <w:pPr>
      <w:shd w:val="clear" w:color="FFFFFF" w:fill="FFFFFF"/>
      <w:spacing w:before="100" w:beforeAutospacing="1" w:after="100" w:afterAutospacing="1"/>
      <w:jc w:val="center"/>
      <w:textAlignment w:val="center"/>
    </w:pPr>
    <w:rPr>
      <w:rFonts w:ascii="Arial Black" w:eastAsia="Times New Roman" w:hAnsi="Arial Black" w:cs="Times New Roman"/>
      <w:b/>
      <w:bCs/>
      <w:color w:val="000000"/>
    </w:rPr>
  </w:style>
  <w:style w:type="paragraph" w:customStyle="1" w:styleId="xl66">
    <w:name w:val="xl66"/>
    <w:basedOn w:val="Normal"/>
    <w:rsid w:val="009C04CB"/>
    <w:pPr>
      <w:shd w:val="clear" w:color="FFFFFF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67">
    <w:name w:val="xl67"/>
    <w:basedOn w:val="Normal"/>
    <w:rsid w:val="009C04CB"/>
    <w:pPr>
      <w:shd w:val="clear" w:color="D9D9D9" w:fill="D9D9D9"/>
      <w:spacing w:before="100" w:beforeAutospacing="1" w:after="100" w:afterAutospacing="1"/>
      <w:jc w:val="right"/>
      <w:textAlignment w:val="center"/>
    </w:pPr>
    <w:rPr>
      <w:rFonts w:ascii="Calibri" w:eastAsia="Times New Roman" w:hAnsi="Calibri" w:cs="Calibri"/>
      <w:b/>
      <w:bCs/>
      <w:color w:val="000000"/>
    </w:rPr>
  </w:style>
  <w:style w:type="paragraph" w:customStyle="1" w:styleId="xl68">
    <w:name w:val="xl68"/>
    <w:basedOn w:val="Normal"/>
    <w:rsid w:val="009C04CB"/>
    <w:pP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customStyle="1" w:styleId="xl69">
    <w:name w:val="xl69"/>
    <w:basedOn w:val="Normal"/>
    <w:rsid w:val="009C04CB"/>
    <w:pPr>
      <w:shd w:val="clear" w:color="D9D9D9" w:fill="D9D9D9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</w:rPr>
  </w:style>
  <w:style w:type="paragraph" w:customStyle="1" w:styleId="xl70">
    <w:name w:val="xl70"/>
    <w:basedOn w:val="Normal"/>
    <w:rsid w:val="009C04CB"/>
    <w:pPr>
      <w:pBdr>
        <w:left w:val="dotted" w:sz="4" w:space="0" w:color="666666"/>
        <w:right w:val="dotted" w:sz="4" w:space="0" w:color="666666"/>
      </w:pBdr>
      <w:shd w:val="clear" w:color="D9D9D9" w:fill="D9D9D9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</w:rPr>
  </w:style>
  <w:style w:type="paragraph" w:customStyle="1" w:styleId="xl71">
    <w:name w:val="xl71"/>
    <w:basedOn w:val="Normal"/>
    <w:rsid w:val="009C04CB"/>
    <w:pPr>
      <w:shd w:val="clear" w:color="FFFFFF" w:fill="FFFFFF"/>
      <w:spacing w:before="100" w:beforeAutospacing="1" w:after="100" w:afterAutospacing="1"/>
      <w:jc w:val="right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72">
    <w:name w:val="xl72"/>
    <w:basedOn w:val="Normal"/>
    <w:rsid w:val="009C04CB"/>
    <w:pPr>
      <w:shd w:val="clear" w:color="FFFFFF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customStyle="1" w:styleId="xl73">
    <w:name w:val="xl73"/>
    <w:basedOn w:val="Normal"/>
    <w:rsid w:val="009C04CB"/>
    <w:pPr>
      <w:shd w:val="clear" w:color="999999" w:fill="999999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FFFFFF"/>
      <w:sz w:val="16"/>
      <w:szCs w:val="16"/>
    </w:rPr>
  </w:style>
  <w:style w:type="paragraph" w:customStyle="1" w:styleId="xl74">
    <w:name w:val="xl74"/>
    <w:basedOn w:val="Normal"/>
    <w:rsid w:val="009C04CB"/>
    <w:pPr>
      <w:pBdr>
        <w:left w:val="dotted" w:sz="4" w:space="0" w:color="666666"/>
        <w:right w:val="dotted" w:sz="4" w:space="0" w:color="666666"/>
      </w:pBdr>
      <w:shd w:val="clear" w:color="999999" w:fill="999999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FFFFFF"/>
      <w:sz w:val="16"/>
      <w:szCs w:val="16"/>
    </w:rPr>
  </w:style>
  <w:style w:type="paragraph" w:customStyle="1" w:styleId="xl75">
    <w:name w:val="xl75"/>
    <w:basedOn w:val="Normal"/>
    <w:rsid w:val="009C04CB"/>
    <w:pPr>
      <w:shd w:val="clear" w:color="FFFFFF" w:fill="FFFFFF"/>
      <w:spacing w:before="100" w:beforeAutospacing="1" w:after="100" w:afterAutospacing="1"/>
      <w:jc w:val="right"/>
      <w:textAlignment w:val="center"/>
    </w:pPr>
    <w:rPr>
      <w:rFonts w:ascii="Calibri" w:eastAsia="Times New Roman" w:hAnsi="Calibri" w:cs="Calibri"/>
      <w:b/>
      <w:bCs/>
      <w:color w:val="000000"/>
      <w:sz w:val="22"/>
      <w:szCs w:val="22"/>
    </w:rPr>
  </w:style>
  <w:style w:type="paragraph" w:customStyle="1" w:styleId="xl76">
    <w:name w:val="xl76"/>
    <w:basedOn w:val="Normal"/>
    <w:rsid w:val="009C04CB"/>
    <w:pPr>
      <w:shd w:val="clear" w:color="FFFFFF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77">
    <w:name w:val="xl77"/>
    <w:basedOn w:val="Normal"/>
    <w:rsid w:val="009C04CB"/>
    <w:pPr>
      <w:pBdr>
        <w:left w:val="dotted" w:sz="4" w:space="0" w:color="666666"/>
        <w:right w:val="dotted" w:sz="4" w:space="0" w:color="666666"/>
      </w:pBdr>
      <w:shd w:val="clear" w:color="FFFFFF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78">
    <w:name w:val="xl78"/>
    <w:basedOn w:val="Normal"/>
    <w:rsid w:val="009C04CB"/>
    <w:pPr>
      <w:pBdr>
        <w:left w:val="dotted" w:sz="4" w:space="0" w:color="666666"/>
      </w:pBdr>
      <w:shd w:val="clear" w:color="FFFFFF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79">
    <w:name w:val="xl79"/>
    <w:basedOn w:val="Normal"/>
    <w:rsid w:val="009C04CB"/>
    <w:pP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22"/>
      <w:szCs w:val="22"/>
    </w:rPr>
  </w:style>
  <w:style w:type="paragraph" w:customStyle="1" w:styleId="xl80">
    <w:name w:val="xl80"/>
    <w:basedOn w:val="Normal"/>
    <w:rsid w:val="009C04CB"/>
    <w:pPr>
      <w:pBdr>
        <w:left w:val="dotted" w:sz="4" w:space="0" w:color="666666"/>
        <w:right w:val="dotted" w:sz="4" w:space="0" w:color="666666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22"/>
      <w:szCs w:val="22"/>
    </w:rPr>
  </w:style>
  <w:style w:type="paragraph" w:customStyle="1" w:styleId="xl81">
    <w:name w:val="xl81"/>
    <w:basedOn w:val="Normal"/>
    <w:rsid w:val="009C04CB"/>
    <w:pPr>
      <w:pBdr>
        <w:left w:val="dotted" w:sz="4" w:space="0" w:color="666666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22"/>
      <w:szCs w:val="22"/>
    </w:rPr>
  </w:style>
  <w:style w:type="paragraph" w:customStyle="1" w:styleId="xl82">
    <w:name w:val="xl82"/>
    <w:basedOn w:val="Normal"/>
    <w:rsid w:val="009C04CB"/>
    <w:pP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83">
    <w:name w:val="xl83"/>
    <w:basedOn w:val="Normal"/>
    <w:rsid w:val="009C04CB"/>
    <w:pPr>
      <w:pBdr>
        <w:left w:val="dotted" w:sz="4" w:space="0" w:color="666666"/>
        <w:right w:val="dotted" w:sz="4" w:space="0" w:color="666666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84">
    <w:name w:val="xl84"/>
    <w:basedOn w:val="Normal"/>
    <w:rsid w:val="009C04CB"/>
    <w:pPr>
      <w:shd w:val="clear" w:color="FFF2CC" w:fill="FFF2C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22"/>
      <w:szCs w:val="22"/>
    </w:rPr>
  </w:style>
  <w:style w:type="paragraph" w:customStyle="1" w:styleId="xl85">
    <w:name w:val="xl85"/>
    <w:basedOn w:val="Normal"/>
    <w:rsid w:val="009C04CB"/>
    <w:pPr>
      <w:pBdr>
        <w:left w:val="dotted" w:sz="4" w:space="0" w:color="666666"/>
        <w:right w:val="dotted" w:sz="4" w:space="0" w:color="666666"/>
      </w:pBdr>
      <w:shd w:val="clear" w:color="FFF2CC" w:fill="FFF2C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000000"/>
      <w:sz w:val="22"/>
      <w:szCs w:val="22"/>
    </w:rPr>
  </w:style>
  <w:style w:type="paragraph" w:customStyle="1" w:styleId="xl86">
    <w:name w:val="xl86"/>
    <w:basedOn w:val="Normal"/>
    <w:rsid w:val="009C04CB"/>
    <w:pPr>
      <w:shd w:val="clear" w:color="FFFFFF" w:fill="FFFFFF"/>
      <w:spacing w:before="100" w:beforeAutospacing="1" w:after="100" w:afterAutospacing="1"/>
      <w:jc w:val="right"/>
      <w:textAlignment w:val="center"/>
    </w:pPr>
    <w:rPr>
      <w:rFonts w:ascii="Calibri" w:eastAsia="Times New Roman" w:hAnsi="Calibri" w:cs="Calibri"/>
      <w:b/>
      <w:bCs/>
      <w:color w:val="333333"/>
      <w:sz w:val="22"/>
      <w:szCs w:val="22"/>
    </w:rPr>
  </w:style>
  <w:style w:type="paragraph" w:customStyle="1" w:styleId="xl87">
    <w:name w:val="xl87"/>
    <w:basedOn w:val="Normal"/>
    <w:rsid w:val="009C04CB"/>
    <w:pPr>
      <w:pBdr>
        <w:left w:val="dotted" w:sz="4" w:space="0" w:color="666666"/>
        <w:right w:val="dotted" w:sz="4" w:space="0" w:color="666666"/>
      </w:pBdr>
      <w:shd w:val="clear" w:color="FFFFFF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990000"/>
      <w:sz w:val="22"/>
      <w:szCs w:val="22"/>
    </w:rPr>
  </w:style>
  <w:style w:type="paragraph" w:customStyle="1" w:styleId="xl88">
    <w:name w:val="xl88"/>
    <w:basedOn w:val="Normal"/>
    <w:rsid w:val="009C04CB"/>
    <w:pPr>
      <w:shd w:val="clear" w:color="FFFFFF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990000"/>
      <w:sz w:val="22"/>
      <w:szCs w:val="22"/>
    </w:rPr>
  </w:style>
  <w:style w:type="paragraph" w:customStyle="1" w:styleId="xl89">
    <w:name w:val="xl89"/>
    <w:basedOn w:val="Normal"/>
    <w:rsid w:val="009C04CB"/>
    <w:pPr>
      <w:shd w:val="clear" w:color="FFFFFF" w:fill="FFFFFF"/>
      <w:spacing w:before="100" w:beforeAutospacing="1" w:after="100" w:afterAutospacing="1"/>
      <w:jc w:val="center"/>
      <w:textAlignment w:val="center"/>
    </w:pPr>
    <w:rPr>
      <w:rFonts w:ascii="Arial Black" w:eastAsia="Times New Roman" w:hAnsi="Arial Black" w:cs="Times New Roman"/>
      <w:b/>
      <w:bCs/>
      <w:color w:val="333333"/>
    </w:rPr>
  </w:style>
  <w:style w:type="paragraph" w:customStyle="1" w:styleId="xl90">
    <w:name w:val="xl90"/>
    <w:basedOn w:val="Normal"/>
    <w:rsid w:val="009C04CB"/>
    <w:pPr>
      <w:shd w:val="clear" w:color="FFFF00" w:fill="FFFF0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000000"/>
      <w:sz w:val="28"/>
      <w:szCs w:val="28"/>
    </w:rPr>
  </w:style>
  <w:style w:type="paragraph" w:customStyle="1" w:styleId="xl91">
    <w:name w:val="xl91"/>
    <w:basedOn w:val="Normal"/>
    <w:rsid w:val="009C04CB"/>
    <w:pP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customStyle="1" w:styleId="xl92">
    <w:name w:val="xl92"/>
    <w:basedOn w:val="Normal"/>
    <w:rsid w:val="009C04CB"/>
    <w:pPr>
      <w:pBdr>
        <w:left w:val="dotted" w:sz="4" w:space="0" w:color="666666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000000"/>
      <w:sz w:val="28"/>
      <w:szCs w:val="28"/>
    </w:rPr>
  </w:style>
  <w:style w:type="table" w:styleId="PlainTable3">
    <w:name w:val="Plain Table 3"/>
    <w:basedOn w:val="TableNormal"/>
    <w:uiPriority w:val="43"/>
    <w:rsid w:val="009C04C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0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Dobson</dc:creator>
  <cp:keywords/>
  <dc:description/>
  <cp:lastModifiedBy>Lauren Dobson</cp:lastModifiedBy>
  <cp:revision>1</cp:revision>
  <dcterms:created xsi:type="dcterms:W3CDTF">2022-10-03T22:11:00Z</dcterms:created>
  <dcterms:modified xsi:type="dcterms:W3CDTF">2022-10-03T22:25:00Z</dcterms:modified>
</cp:coreProperties>
</file>