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53E" w:rsidRPr="00D23C44" w:rsidRDefault="0012653E" w:rsidP="0012653E">
      <w:pPr>
        <w:rPr>
          <w:rFonts w:eastAsia="Times New Roman" w:cstheme="minorHAnsi"/>
          <w:b/>
          <w:bCs/>
          <w:sz w:val="24"/>
          <w:szCs w:val="24"/>
        </w:rPr>
      </w:pPr>
      <w:r>
        <w:rPr>
          <w:rFonts w:eastAsia="Times New Roman" w:cstheme="minorHAnsi"/>
          <w:b/>
          <w:bCs/>
          <w:sz w:val="24"/>
          <w:szCs w:val="24"/>
        </w:rPr>
        <w:t>Additional file 4</w:t>
      </w:r>
      <w:r w:rsidRPr="00D23C44">
        <w:rPr>
          <w:rFonts w:eastAsia="Times New Roman" w:cstheme="minorHAnsi"/>
          <w:b/>
          <w:bCs/>
          <w:sz w:val="24"/>
          <w:szCs w:val="24"/>
        </w:rPr>
        <w:t xml:space="preserve"> </w:t>
      </w:r>
      <w:r w:rsidRPr="00D23C44">
        <w:rPr>
          <w:sz w:val="24"/>
          <w:szCs w:val="24"/>
        </w:rPr>
        <w:t>Guidance of grading the evidence quality for each measurement property based on COSMIN methodology</w:t>
      </w:r>
    </w:p>
    <w:p w:rsidR="0012653E" w:rsidRDefault="0012653E" w:rsidP="0012653E">
      <w:pPr>
        <w:rPr>
          <w:rFonts w:eastAsia="Times New Roman" w:cstheme="minorHAnsi"/>
          <w:b/>
          <w:bCs/>
          <w:sz w:val="24"/>
          <w:szCs w:val="24"/>
        </w:rPr>
      </w:pPr>
    </w:p>
    <w:p w:rsidR="0012653E" w:rsidRPr="005271F0" w:rsidRDefault="0012653E" w:rsidP="0012653E">
      <w:pPr>
        <w:rPr>
          <w:rFonts w:eastAsia="Times New Roman" w:cstheme="minorHAnsi"/>
          <w:sz w:val="24"/>
          <w:szCs w:val="24"/>
        </w:rPr>
      </w:pPr>
      <w:r>
        <w:rPr>
          <w:rFonts w:eastAsia="Times New Roman" w:cstheme="minorHAnsi"/>
          <w:b/>
          <w:bCs/>
          <w:sz w:val="24"/>
          <w:szCs w:val="24"/>
        </w:rPr>
        <w:t>Additional file 4-1</w:t>
      </w:r>
      <w:r w:rsidRPr="005271F0">
        <w:rPr>
          <w:rFonts w:eastAsia="Times New Roman" w:cstheme="minorHAnsi"/>
          <w:b/>
          <w:bCs/>
          <w:sz w:val="24"/>
          <w:szCs w:val="24"/>
        </w:rPr>
        <w:t xml:space="preserve"> </w:t>
      </w:r>
      <w:proofErr w:type="gramStart"/>
      <w:r w:rsidRPr="005271F0">
        <w:rPr>
          <w:rFonts w:eastAsia="Times New Roman" w:cstheme="minorHAnsi"/>
          <w:sz w:val="24"/>
          <w:szCs w:val="24"/>
        </w:rPr>
        <w:t>Grading</w:t>
      </w:r>
      <w:proofErr w:type="gramEnd"/>
      <w:r w:rsidRPr="005271F0">
        <w:rPr>
          <w:rFonts w:eastAsia="Times New Roman" w:cstheme="minorHAnsi"/>
          <w:sz w:val="24"/>
          <w:szCs w:val="24"/>
        </w:rPr>
        <w:t xml:space="preserve"> the quality of evidence on content validity (modified GRADE approach)</w:t>
      </w:r>
    </w:p>
    <w:tbl>
      <w:tblPr>
        <w:tblStyle w:val="GridTable1LightAccent5"/>
        <w:tblW w:w="92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2360"/>
        <w:gridCol w:w="3469"/>
      </w:tblGrid>
      <w:tr w:rsidR="0012653E" w:rsidRPr="005271F0" w:rsidTr="00E1668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80" w:type="dxa"/>
            <w:tcBorders>
              <w:bottom w:val="single" w:sz="4" w:space="0" w:color="auto"/>
            </w:tcBorders>
            <w:shd w:val="clear" w:color="auto" w:fill="auto"/>
            <w:hideMark/>
          </w:tcPr>
          <w:p w:rsidR="0012653E" w:rsidRPr="005271F0" w:rsidRDefault="0012653E" w:rsidP="00E1668C">
            <w:pPr>
              <w:rPr>
                <w:rFonts w:eastAsia="Times New Roman" w:cstheme="minorHAnsi"/>
                <w:b w:val="0"/>
                <w:bCs w:val="0"/>
              </w:rPr>
            </w:pPr>
            <w:r w:rsidRPr="005271F0">
              <w:rPr>
                <w:rFonts w:eastAsia="Times New Roman" w:cstheme="minorHAnsi"/>
                <w:b w:val="0"/>
                <w:bCs w:val="0"/>
              </w:rPr>
              <w:t>Study design</w:t>
            </w:r>
          </w:p>
        </w:tc>
        <w:tc>
          <w:tcPr>
            <w:tcW w:w="2360" w:type="dxa"/>
            <w:tcBorders>
              <w:bottom w:val="single" w:sz="4" w:space="0" w:color="auto"/>
            </w:tcBorders>
            <w:shd w:val="clear" w:color="auto" w:fill="auto"/>
            <w:hideMark/>
          </w:tcPr>
          <w:p w:rsidR="0012653E" w:rsidRPr="005271F0" w:rsidRDefault="0012653E" w:rsidP="00E1668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5271F0">
              <w:rPr>
                <w:rFonts w:eastAsia="Times New Roman" w:cstheme="minorHAnsi"/>
                <w:b w:val="0"/>
                <w:bCs w:val="0"/>
              </w:rPr>
              <w:t>Quality of evidence</w:t>
            </w:r>
          </w:p>
        </w:tc>
        <w:tc>
          <w:tcPr>
            <w:tcW w:w="3469" w:type="dxa"/>
            <w:tcBorders>
              <w:bottom w:val="single" w:sz="4" w:space="0" w:color="auto"/>
            </w:tcBorders>
            <w:shd w:val="clear" w:color="auto" w:fill="auto"/>
            <w:hideMark/>
          </w:tcPr>
          <w:p w:rsidR="0012653E" w:rsidRPr="005271F0" w:rsidRDefault="0012653E" w:rsidP="00E1668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rPr>
            </w:pPr>
            <w:r w:rsidRPr="005271F0">
              <w:rPr>
                <w:rFonts w:eastAsia="Times New Roman" w:cstheme="minorHAnsi"/>
                <w:b w:val="0"/>
                <w:bCs w:val="0"/>
              </w:rPr>
              <w:t>Lower if</w:t>
            </w:r>
          </w:p>
        </w:tc>
      </w:tr>
      <w:tr w:rsidR="0012653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3380" w:type="dxa"/>
            <w:tcBorders>
              <w:top w:val="single" w:sz="4" w:space="0" w:color="auto"/>
              <w:bottom w:val="nil"/>
            </w:tcBorders>
            <w:shd w:val="clear" w:color="auto" w:fill="auto"/>
            <w:hideMark/>
          </w:tcPr>
          <w:p w:rsidR="0012653E" w:rsidRPr="005271F0" w:rsidRDefault="0012653E" w:rsidP="00E1668C">
            <w:pPr>
              <w:rPr>
                <w:rFonts w:eastAsia="Times New Roman" w:cstheme="minorHAnsi"/>
                <w:b w:val="0"/>
                <w:bCs w:val="0"/>
              </w:rPr>
            </w:pPr>
            <w:r w:rsidRPr="005271F0">
              <w:rPr>
                <w:rFonts w:eastAsia="Times New Roman" w:cstheme="minorHAnsi"/>
                <w:b w:val="0"/>
                <w:bCs w:val="0"/>
              </w:rPr>
              <w:t>At least 1 content validity study</w:t>
            </w:r>
          </w:p>
        </w:tc>
        <w:tc>
          <w:tcPr>
            <w:tcW w:w="2360" w:type="dxa"/>
            <w:tcBorders>
              <w:top w:val="single" w:sz="4" w:space="0" w:color="auto"/>
              <w:bottom w:val="nil"/>
            </w:tcBorders>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High</w:t>
            </w:r>
          </w:p>
        </w:tc>
        <w:tc>
          <w:tcPr>
            <w:tcW w:w="3469" w:type="dxa"/>
            <w:vMerge w:val="restart"/>
            <w:tcBorders>
              <w:top w:val="single" w:sz="4" w:space="0" w:color="auto"/>
              <w:bottom w:val="nil"/>
            </w:tcBorders>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5271F0">
              <w:rPr>
                <w:rFonts w:eastAsia="Times New Roman" w:cstheme="minorHAnsi"/>
              </w:rPr>
              <w:t>Risk of bias</w:t>
            </w:r>
            <w:r w:rsidRPr="005271F0">
              <w:rPr>
                <w:rFonts w:eastAsia="Times New Roman" w:cstheme="minorHAnsi"/>
              </w:rPr>
              <w:br/>
              <w:t>‐1 Serious</w:t>
            </w:r>
            <w:r w:rsidRPr="005271F0">
              <w:rPr>
                <w:rFonts w:eastAsia="Times New Roman" w:cstheme="minorHAnsi"/>
              </w:rPr>
              <w:br/>
              <w:t>‐2 Very serious</w:t>
            </w:r>
            <w:r w:rsidRPr="005271F0">
              <w:rPr>
                <w:rFonts w:eastAsia="Times New Roman" w:cstheme="minorHAnsi"/>
              </w:rPr>
              <w:br/>
              <w:t>‐3 Extremely serious</w:t>
            </w:r>
            <w:r w:rsidRPr="005271F0">
              <w:rPr>
                <w:rFonts w:eastAsia="Times New Roman" w:cstheme="minorHAnsi"/>
              </w:rPr>
              <w:br/>
              <w:t>Inconsistency</w:t>
            </w:r>
            <w:r w:rsidRPr="005271F0">
              <w:rPr>
                <w:rFonts w:eastAsia="Times New Roman" w:cstheme="minorHAnsi"/>
              </w:rPr>
              <w:br/>
              <w:t>‐1 Serious</w:t>
            </w:r>
            <w:r w:rsidRPr="005271F0">
              <w:rPr>
                <w:rFonts w:eastAsia="Times New Roman" w:cstheme="minorHAnsi"/>
              </w:rPr>
              <w:br/>
              <w:t>‐2 Very serious</w:t>
            </w:r>
            <w:r w:rsidRPr="005271F0">
              <w:rPr>
                <w:rFonts w:eastAsia="Times New Roman" w:cstheme="minorHAnsi"/>
              </w:rPr>
              <w:br/>
              <w:t>Indirectness</w:t>
            </w:r>
            <w:r w:rsidRPr="005271F0">
              <w:rPr>
                <w:rFonts w:eastAsia="Times New Roman" w:cstheme="minorHAnsi"/>
              </w:rPr>
              <w:br/>
              <w:t>‐1 Serious</w:t>
            </w:r>
            <w:r w:rsidRPr="005271F0">
              <w:rPr>
                <w:rFonts w:eastAsia="Times New Roman" w:cstheme="minorHAnsi"/>
              </w:rPr>
              <w:br/>
              <w:t>‐2 Very serious</w:t>
            </w:r>
          </w:p>
        </w:tc>
      </w:tr>
      <w:tr w:rsidR="0012653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3380" w:type="dxa"/>
            <w:tcBorders>
              <w:top w:val="nil"/>
            </w:tcBorders>
            <w:shd w:val="clear" w:color="auto" w:fill="auto"/>
            <w:hideMark/>
          </w:tcPr>
          <w:p w:rsidR="0012653E" w:rsidRPr="005271F0" w:rsidRDefault="0012653E" w:rsidP="00E1668C">
            <w:pPr>
              <w:rPr>
                <w:rFonts w:eastAsia="Times New Roman" w:cstheme="minorHAnsi"/>
                <w:b w:val="0"/>
                <w:bCs w:val="0"/>
              </w:rPr>
            </w:pPr>
            <w:r w:rsidRPr="005271F0">
              <w:rPr>
                <w:rFonts w:eastAsia="Times New Roman" w:cstheme="minorHAnsi"/>
                <w:b w:val="0"/>
                <w:bCs w:val="0"/>
              </w:rPr>
              <w:t>No content validity studies</w:t>
            </w:r>
          </w:p>
        </w:tc>
        <w:tc>
          <w:tcPr>
            <w:tcW w:w="2360" w:type="dxa"/>
            <w:tcBorders>
              <w:top w:val="nil"/>
            </w:tcBorders>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Moderate</w:t>
            </w:r>
          </w:p>
        </w:tc>
        <w:tc>
          <w:tcPr>
            <w:tcW w:w="3469" w:type="dxa"/>
            <w:vMerge/>
            <w:tcBorders>
              <w:top w:val="nil"/>
            </w:tcBorders>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12653E" w:rsidRPr="005271F0" w:rsidTr="00E1668C">
        <w:trPr>
          <w:trHeight w:val="315"/>
        </w:trPr>
        <w:tc>
          <w:tcPr>
            <w:cnfStyle w:val="001000000000" w:firstRow="0" w:lastRow="0" w:firstColumn="1" w:lastColumn="0" w:oddVBand="0" w:evenVBand="0" w:oddHBand="0" w:evenHBand="0" w:firstRowFirstColumn="0" w:firstRowLastColumn="0" w:lastRowFirstColumn="0" w:lastRowLastColumn="0"/>
            <w:tcW w:w="3380" w:type="dxa"/>
            <w:shd w:val="clear" w:color="auto" w:fill="auto"/>
            <w:hideMark/>
          </w:tcPr>
          <w:p w:rsidR="0012653E" w:rsidRPr="005271F0" w:rsidRDefault="0012653E" w:rsidP="00E1668C">
            <w:pPr>
              <w:rPr>
                <w:rFonts w:eastAsia="Times New Roman" w:cstheme="minorHAnsi"/>
                <w:b w:val="0"/>
                <w:bCs w:val="0"/>
                <w:color w:val="000000"/>
              </w:rPr>
            </w:pPr>
            <w:r w:rsidRPr="005271F0">
              <w:rPr>
                <w:rFonts w:eastAsia="Times New Roman" w:cstheme="minorHAnsi"/>
                <w:b w:val="0"/>
                <w:bCs w:val="0"/>
                <w:color w:val="000000"/>
              </w:rPr>
              <w:t> </w:t>
            </w:r>
          </w:p>
        </w:tc>
        <w:tc>
          <w:tcPr>
            <w:tcW w:w="2360" w:type="dxa"/>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Low</w:t>
            </w:r>
          </w:p>
        </w:tc>
        <w:tc>
          <w:tcPr>
            <w:tcW w:w="3469" w:type="dxa"/>
            <w:vMerge/>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12653E" w:rsidRPr="005271F0" w:rsidTr="00E1668C">
        <w:trPr>
          <w:trHeight w:val="1877"/>
        </w:trPr>
        <w:tc>
          <w:tcPr>
            <w:cnfStyle w:val="001000000000" w:firstRow="0" w:lastRow="0" w:firstColumn="1" w:lastColumn="0" w:oddVBand="0" w:evenVBand="0" w:oddHBand="0" w:evenHBand="0" w:firstRowFirstColumn="0" w:firstRowLastColumn="0" w:lastRowFirstColumn="0" w:lastRowLastColumn="0"/>
            <w:tcW w:w="3380" w:type="dxa"/>
            <w:shd w:val="clear" w:color="auto" w:fill="auto"/>
            <w:hideMark/>
          </w:tcPr>
          <w:p w:rsidR="0012653E" w:rsidRPr="005271F0" w:rsidRDefault="0012653E" w:rsidP="00E1668C">
            <w:pPr>
              <w:rPr>
                <w:rFonts w:eastAsia="Times New Roman" w:cstheme="minorHAnsi"/>
                <w:color w:val="000000"/>
              </w:rPr>
            </w:pPr>
            <w:r w:rsidRPr="005271F0">
              <w:rPr>
                <w:rFonts w:eastAsia="Times New Roman" w:cstheme="minorHAnsi"/>
                <w:b w:val="0"/>
                <w:bCs w:val="0"/>
                <w:color w:val="000000"/>
              </w:rPr>
              <w:t> </w:t>
            </w:r>
          </w:p>
          <w:p w:rsidR="0012653E" w:rsidRPr="005271F0" w:rsidRDefault="0012653E" w:rsidP="00E1668C">
            <w:pPr>
              <w:rPr>
                <w:rFonts w:eastAsia="Times New Roman" w:cstheme="minorHAnsi"/>
              </w:rPr>
            </w:pPr>
          </w:p>
          <w:p w:rsidR="0012653E" w:rsidRPr="005271F0" w:rsidRDefault="0012653E" w:rsidP="00E1668C">
            <w:pPr>
              <w:rPr>
                <w:rFonts w:eastAsia="Times New Roman" w:cstheme="minorHAnsi"/>
              </w:rPr>
            </w:pPr>
          </w:p>
          <w:p w:rsidR="0012653E" w:rsidRPr="005271F0" w:rsidRDefault="0012653E" w:rsidP="00E1668C">
            <w:pPr>
              <w:rPr>
                <w:rFonts w:eastAsia="Times New Roman" w:cstheme="minorHAnsi"/>
              </w:rPr>
            </w:pPr>
          </w:p>
          <w:p w:rsidR="0012653E" w:rsidRPr="005271F0" w:rsidRDefault="0012653E" w:rsidP="00E1668C">
            <w:pPr>
              <w:tabs>
                <w:tab w:val="left" w:pos="2475"/>
              </w:tabs>
              <w:rPr>
                <w:rFonts w:eastAsia="Times New Roman" w:cstheme="minorHAnsi"/>
              </w:rPr>
            </w:pPr>
          </w:p>
        </w:tc>
        <w:tc>
          <w:tcPr>
            <w:tcW w:w="2360" w:type="dxa"/>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271F0">
              <w:rPr>
                <w:rFonts w:eastAsia="Times New Roman" w:cstheme="minorHAnsi"/>
              </w:rPr>
              <w:t>Very low</w:t>
            </w:r>
          </w:p>
        </w:tc>
        <w:tc>
          <w:tcPr>
            <w:tcW w:w="3469" w:type="dxa"/>
            <w:vMerge/>
            <w:shd w:val="clear" w:color="auto" w:fill="auto"/>
            <w:hideMark/>
          </w:tcPr>
          <w:p w:rsidR="0012653E" w:rsidRPr="005271F0" w:rsidRDefault="0012653E" w:rsidP="00E1668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bl>
    <w:p w:rsidR="0012653E" w:rsidRPr="005271F0" w:rsidRDefault="0012653E" w:rsidP="0012653E">
      <w:pPr>
        <w:rPr>
          <w:rFonts w:cstheme="minorHAnsi"/>
          <w:sz w:val="24"/>
          <w:szCs w:val="24"/>
        </w:rPr>
      </w:pPr>
    </w:p>
    <w:p w:rsidR="0012653E" w:rsidRPr="005271F0" w:rsidRDefault="0012653E" w:rsidP="0012653E">
      <w:pPr>
        <w:rPr>
          <w:rFonts w:cstheme="minorHAnsi"/>
          <w:sz w:val="24"/>
          <w:szCs w:val="24"/>
        </w:rPr>
      </w:pPr>
      <w:r>
        <w:rPr>
          <w:rFonts w:eastAsia="Times New Roman" w:cstheme="minorHAnsi"/>
          <w:b/>
          <w:bCs/>
          <w:sz w:val="24"/>
          <w:szCs w:val="24"/>
        </w:rPr>
        <w:t>Additional file 4-2</w:t>
      </w:r>
      <w:r w:rsidRPr="005271F0">
        <w:rPr>
          <w:rFonts w:cstheme="minorHAnsi"/>
          <w:b/>
          <w:bCs/>
          <w:sz w:val="24"/>
          <w:szCs w:val="24"/>
        </w:rPr>
        <w:t xml:space="preserve"> </w:t>
      </w:r>
      <w:r w:rsidRPr="005271F0">
        <w:rPr>
          <w:rFonts w:cstheme="minorHAnsi"/>
          <w:sz w:val="24"/>
          <w:szCs w:val="24"/>
        </w:rPr>
        <w:t>Modified GRADE approach for grading the quality of evidence</w:t>
      </w:r>
      <w:r>
        <w:rPr>
          <w:rFonts w:cstheme="minorHAnsi"/>
          <w:sz w:val="24"/>
          <w:szCs w:val="24"/>
        </w:rPr>
        <w:t xml:space="preserve"> other measurement properties </w:t>
      </w:r>
    </w:p>
    <w:tbl>
      <w:tblPr>
        <w:tblpPr w:leftFromText="180" w:rightFromText="180" w:vertAnchor="text" w:tblpY="1"/>
        <w:tblOverlap w:val="neve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94"/>
        <w:gridCol w:w="5812"/>
      </w:tblGrid>
      <w:tr w:rsidR="0012653E" w:rsidRPr="005271F0" w:rsidTr="00E1668C">
        <w:trPr>
          <w:tblHeader/>
        </w:trPr>
        <w:tc>
          <w:tcPr>
            <w:tcW w:w="3394" w:type="dxa"/>
            <w:tcBorders>
              <w:top w:val="single" w:sz="4" w:space="0" w:color="auto"/>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Quality of evidence</w:t>
            </w:r>
          </w:p>
        </w:tc>
        <w:tc>
          <w:tcPr>
            <w:tcW w:w="5812" w:type="dxa"/>
            <w:tcBorders>
              <w:top w:val="single" w:sz="4" w:space="0" w:color="auto"/>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Lower if</w:t>
            </w:r>
          </w:p>
        </w:tc>
      </w:tr>
      <w:tr w:rsidR="0012653E" w:rsidRPr="005271F0" w:rsidTr="00E1668C">
        <w:tc>
          <w:tcPr>
            <w:tcW w:w="3394" w:type="dxa"/>
            <w:tcBorders>
              <w:top w:val="single" w:sz="4" w:space="0" w:color="auto"/>
            </w:tcBorders>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High</w:t>
            </w:r>
          </w:p>
        </w:tc>
        <w:tc>
          <w:tcPr>
            <w:tcW w:w="5812" w:type="dxa"/>
            <w:vMerge w:val="restart"/>
            <w:tcBorders>
              <w:top w:val="single" w:sz="4" w:space="0" w:color="auto"/>
            </w:tcBorders>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Risk of bias</w:t>
            </w:r>
            <w:r w:rsidRPr="005271F0">
              <w:rPr>
                <w:rFonts w:eastAsia="Times New Roman" w:cstheme="minorHAnsi"/>
              </w:rPr>
              <w:br/>
              <w:t> −1 Serious</w:t>
            </w:r>
            <w:r w:rsidRPr="005271F0">
              <w:rPr>
                <w:rFonts w:eastAsia="Times New Roman" w:cstheme="minorHAnsi"/>
              </w:rPr>
              <w:br/>
              <w:t> −2 Very serious</w:t>
            </w:r>
            <w:r w:rsidRPr="005271F0">
              <w:rPr>
                <w:rFonts w:eastAsia="Times New Roman" w:cstheme="minorHAnsi"/>
              </w:rPr>
              <w:br/>
              <w:t> −3 Extremely serious</w:t>
            </w:r>
            <w:r w:rsidRPr="005271F0">
              <w:rPr>
                <w:rFonts w:eastAsia="Times New Roman" w:cstheme="minorHAnsi"/>
              </w:rPr>
              <w:br/>
              <w:t>Inconsistency</w:t>
            </w:r>
            <w:r w:rsidRPr="005271F0">
              <w:rPr>
                <w:rFonts w:eastAsia="Times New Roman" w:cstheme="minorHAnsi"/>
              </w:rPr>
              <w:br/>
              <w:t> −1 Serious</w:t>
            </w:r>
            <w:r w:rsidRPr="005271F0">
              <w:rPr>
                <w:rFonts w:eastAsia="Times New Roman" w:cstheme="minorHAnsi"/>
              </w:rPr>
              <w:br/>
              <w:t> −2 Very serious</w:t>
            </w:r>
            <w:r w:rsidRPr="005271F0">
              <w:rPr>
                <w:rFonts w:eastAsia="Times New Roman" w:cstheme="minorHAnsi"/>
              </w:rPr>
              <w:br/>
              <w:t>Imprecision</w:t>
            </w:r>
            <w:r w:rsidRPr="005271F0">
              <w:rPr>
                <w:rFonts w:eastAsia="Times New Roman" w:cstheme="minorHAnsi"/>
              </w:rPr>
              <w:br/>
              <w:t> −1 total </w:t>
            </w:r>
            <w:r w:rsidRPr="005271F0">
              <w:rPr>
                <w:rFonts w:eastAsia="Times New Roman" w:cstheme="minorHAnsi"/>
                <w:i/>
                <w:iCs/>
              </w:rPr>
              <w:t>n</w:t>
            </w:r>
            <w:r w:rsidRPr="005271F0">
              <w:rPr>
                <w:rFonts w:eastAsia="Times New Roman" w:cstheme="minorHAnsi"/>
              </w:rPr>
              <w:t> = 50–100</w:t>
            </w:r>
            <w:r w:rsidRPr="005271F0">
              <w:rPr>
                <w:rFonts w:eastAsia="Times New Roman" w:cstheme="minorHAnsi"/>
              </w:rPr>
              <w:br/>
              <w:t> −2 total </w:t>
            </w:r>
            <w:r w:rsidRPr="005271F0">
              <w:rPr>
                <w:rFonts w:eastAsia="Times New Roman" w:cstheme="minorHAnsi"/>
                <w:i/>
                <w:iCs/>
              </w:rPr>
              <w:t>n</w:t>
            </w:r>
            <w:r w:rsidRPr="005271F0">
              <w:rPr>
                <w:rFonts w:eastAsia="Times New Roman" w:cstheme="minorHAnsi"/>
              </w:rPr>
              <w:t> &lt; 50</w:t>
            </w:r>
            <w:r w:rsidRPr="005271F0">
              <w:rPr>
                <w:rFonts w:eastAsia="Times New Roman" w:cstheme="minorHAnsi"/>
              </w:rPr>
              <w:br/>
              <w:t>Indirectness</w:t>
            </w:r>
            <w:r w:rsidRPr="005271F0">
              <w:rPr>
                <w:rFonts w:eastAsia="Times New Roman" w:cstheme="minorHAnsi"/>
              </w:rPr>
              <w:br/>
              <w:t> −1 Serious</w:t>
            </w:r>
            <w:r w:rsidRPr="005271F0">
              <w:rPr>
                <w:rFonts w:eastAsia="Times New Roman" w:cstheme="minorHAnsi"/>
              </w:rPr>
              <w:br/>
              <w:t> −2 Very serious</w:t>
            </w:r>
          </w:p>
        </w:tc>
      </w:tr>
      <w:tr w:rsidR="0012653E" w:rsidRPr="005271F0" w:rsidTr="00E1668C">
        <w:tc>
          <w:tcPr>
            <w:tcW w:w="3394" w:type="dxa"/>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Moderate</w:t>
            </w:r>
          </w:p>
        </w:tc>
        <w:tc>
          <w:tcPr>
            <w:tcW w:w="5812" w:type="dxa"/>
            <w:vMerge/>
            <w:vAlign w:val="center"/>
            <w:hideMark/>
          </w:tcPr>
          <w:p w:rsidR="0012653E" w:rsidRPr="005271F0" w:rsidRDefault="0012653E" w:rsidP="00E1668C">
            <w:pPr>
              <w:rPr>
                <w:rFonts w:eastAsia="Times New Roman" w:cstheme="minorHAnsi"/>
              </w:rPr>
            </w:pPr>
          </w:p>
        </w:tc>
      </w:tr>
      <w:tr w:rsidR="0012653E" w:rsidRPr="005271F0" w:rsidTr="00E1668C">
        <w:tc>
          <w:tcPr>
            <w:tcW w:w="3394" w:type="dxa"/>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Low</w:t>
            </w:r>
          </w:p>
        </w:tc>
        <w:tc>
          <w:tcPr>
            <w:tcW w:w="5812" w:type="dxa"/>
            <w:vMerge/>
            <w:vAlign w:val="center"/>
            <w:hideMark/>
          </w:tcPr>
          <w:p w:rsidR="0012653E" w:rsidRPr="005271F0" w:rsidRDefault="0012653E" w:rsidP="00E1668C">
            <w:pPr>
              <w:rPr>
                <w:rFonts w:eastAsia="Times New Roman" w:cstheme="minorHAnsi"/>
              </w:rPr>
            </w:pPr>
          </w:p>
        </w:tc>
      </w:tr>
      <w:tr w:rsidR="0012653E" w:rsidRPr="005271F0" w:rsidTr="00E1668C">
        <w:tc>
          <w:tcPr>
            <w:tcW w:w="3394" w:type="dxa"/>
            <w:tcMar>
              <w:top w:w="90" w:type="dxa"/>
              <w:left w:w="90" w:type="dxa"/>
              <w:bottom w:w="90" w:type="dxa"/>
              <w:right w:w="90" w:type="dxa"/>
            </w:tcMar>
            <w:hideMark/>
          </w:tcPr>
          <w:p w:rsidR="0012653E" w:rsidRPr="005271F0" w:rsidRDefault="0012653E" w:rsidP="00E1668C">
            <w:pPr>
              <w:rPr>
                <w:rFonts w:eastAsia="Times New Roman" w:cstheme="minorHAnsi"/>
              </w:rPr>
            </w:pPr>
            <w:r w:rsidRPr="005271F0">
              <w:rPr>
                <w:rFonts w:eastAsia="Times New Roman" w:cstheme="minorHAnsi"/>
              </w:rPr>
              <w:t>Very low</w:t>
            </w:r>
          </w:p>
        </w:tc>
        <w:tc>
          <w:tcPr>
            <w:tcW w:w="5812" w:type="dxa"/>
            <w:vMerge/>
            <w:vAlign w:val="center"/>
            <w:hideMark/>
          </w:tcPr>
          <w:p w:rsidR="0012653E" w:rsidRPr="005271F0" w:rsidRDefault="0012653E" w:rsidP="00E1668C">
            <w:pPr>
              <w:rPr>
                <w:rFonts w:eastAsia="Times New Roman" w:cstheme="minorHAnsi"/>
              </w:rPr>
            </w:pPr>
          </w:p>
        </w:tc>
      </w:tr>
    </w:tbl>
    <w:p w:rsidR="0012653E" w:rsidRPr="005271F0" w:rsidRDefault="0012653E" w:rsidP="0012653E">
      <w:pPr>
        <w:shd w:val="clear" w:color="auto" w:fill="FCFCFC"/>
        <w:spacing w:before="100" w:beforeAutospacing="1" w:after="100" w:afterAutospacing="1"/>
        <w:jc w:val="both"/>
        <w:rPr>
          <w:rFonts w:eastAsia="Times New Roman" w:cstheme="minorHAnsi"/>
          <w:color w:val="333333"/>
        </w:rPr>
      </w:pPr>
      <w:r w:rsidRPr="005271F0">
        <w:rPr>
          <w:rFonts w:eastAsia="Times New Roman" w:cstheme="minorHAnsi"/>
          <w:color w:val="333333"/>
        </w:rPr>
        <w:br w:type="textWrapping" w:clear="all"/>
        <w:t xml:space="preserve">The starting point is the assumption that the evidence is of high quality. The quality of evidence is subsequently downgraded with one or two levels for each factor (i.e., risk of bias, inconsistency, </w:t>
      </w:r>
      <w:r w:rsidRPr="005271F0">
        <w:rPr>
          <w:rFonts w:eastAsia="Times New Roman" w:cstheme="minorHAnsi"/>
          <w:color w:val="333333"/>
        </w:rPr>
        <w:lastRenderedPageBreak/>
        <w:t xml:space="preserve">imprecision, indirectness) to moderate, low, or very low when there is risk of bias (low study quality), (unexplained) inconsistency in results, or indirect results. Information on how to downgrade is described in detail in the COSMIN user manual. </w:t>
      </w:r>
      <w:r w:rsidRPr="005271F0">
        <w:rPr>
          <w:rFonts w:eastAsia="Times New Roman" w:cstheme="minorHAnsi"/>
          <w:i/>
          <w:iCs/>
          <w:color w:val="333333"/>
        </w:rPr>
        <w:t>n</w:t>
      </w:r>
      <w:r w:rsidRPr="005271F0">
        <w:rPr>
          <w:rFonts w:eastAsia="Times New Roman" w:cstheme="minorHAnsi"/>
          <w:color w:val="333333"/>
        </w:rPr>
        <w:t> = sample size</w:t>
      </w:r>
    </w:p>
    <w:p w:rsidR="0012653E" w:rsidRPr="005271F0" w:rsidRDefault="0012653E" w:rsidP="0012653E">
      <w:pPr>
        <w:shd w:val="clear" w:color="auto" w:fill="FCFCFC"/>
        <w:spacing w:before="100" w:beforeAutospacing="1" w:after="100" w:afterAutospacing="1"/>
        <w:jc w:val="both"/>
        <w:rPr>
          <w:rFonts w:eastAsia="Times New Roman" w:cstheme="minorHAnsi"/>
          <w:color w:val="333333"/>
        </w:rPr>
      </w:pPr>
    </w:p>
    <w:p w:rsidR="0012653E" w:rsidRPr="005271F0" w:rsidRDefault="0012653E" w:rsidP="0012653E">
      <w:pPr>
        <w:shd w:val="clear" w:color="auto" w:fill="FCFCFC"/>
        <w:spacing w:before="100" w:beforeAutospacing="1" w:after="100" w:afterAutospacing="1"/>
        <w:rPr>
          <w:rFonts w:eastAsia="Times New Roman" w:cstheme="minorHAnsi"/>
          <w:color w:val="333333"/>
          <w:sz w:val="24"/>
          <w:szCs w:val="24"/>
        </w:rPr>
      </w:pPr>
      <w:r>
        <w:rPr>
          <w:rFonts w:cstheme="minorHAnsi"/>
          <w:b/>
          <w:bCs/>
          <w:sz w:val="24"/>
          <w:szCs w:val="24"/>
        </w:rPr>
        <w:t>Additional file 4-3</w:t>
      </w:r>
      <w:r w:rsidRPr="005271F0">
        <w:rPr>
          <w:rFonts w:cstheme="minorHAnsi"/>
          <w:b/>
          <w:bCs/>
          <w:sz w:val="24"/>
          <w:szCs w:val="24"/>
        </w:rPr>
        <w:t xml:space="preserve"> </w:t>
      </w:r>
      <w:r w:rsidRPr="005271F0">
        <w:rPr>
          <w:rFonts w:cstheme="minorHAnsi"/>
          <w:sz w:val="24"/>
          <w:szCs w:val="24"/>
        </w:rPr>
        <w:t>Definitions of quality levels</w:t>
      </w:r>
    </w:p>
    <w:tbl>
      <w:tblPr>
        <w:tblW w:w="0" w:type="auto"/>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165"/>
        <w:gridCol w:w="8375"/>
      </w:tblGrid>
      <w:tr w:rsidR="0012653E" w:rsidRPr="005271F0" w:rsidTr="00E1668C">
        <w:trPr>
          <w:tblHeader/>
        </w:trPr>
        <w:tc>
          <w:tcPr>
            <w:tcW w:w="0" w:type="auto"/>
            <w:tcBorders>
              <w:top w:val="single" w:sz="4" w:space="0" w:color="auto"/>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Quality level</w:t>
            </w:r>
          </w:p>
        </w:tc>
        <w:tc>
          <w:tcPr>
            <w:tcW w:w="0" w:type="auto"/>
            <w:tcBorders>
              <w:top w:val="single" w:sz="4" w:space="0" w:color="auto"/>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Definition</w:t>
            </w:r>
          </w:p>
        </w:tc>
      </w:tr>
      <w:tr w:rsidR="0012653E" w:rsidRPr="005271F0" w:rsidTr="00E1668C">
        <w:tc>
          <w:tcPr>
            <w:tcW w:w="0" w:type="auto"/>
            <w:tcBorders>
              <w:top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High</w:t>
            </w:r>
          </w:p>
        </w:tc>
        <w:tc>
          <w:tcPr>
            <w:tcW w:w="0" w:type="auto"/>
            <w:tcBorders>
              <w:top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We are very confident that the true measurement property lies close to that of the estimate of the measurement property</w:t>
            </w:r>
          </w:p>
        </w:tc>
      </w:tr>
      <w:tr w:rsidR="0012653E" w:rsidRPr="005271F0" w:rsidTr="00E1668C">
        <w:tc>
          <w:tcPr>
            <w:tcW w:w="0" w:type="auto"/>
            <w:tcBorders>
              <w:bottom w:val="nil"/>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Moderate</w:t>
            </w:r>
          </w:p>
        </w:tc>
        <w:tc>
          <w:tcPr>
            <w:tcW w:w="0" w:type="auto"/>
            <w:tcBorders>
              <w:bottom w:val="nil"/>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We are moderately confident in the measurement property estimate: the true measurement property is likely to be close to the estimate of the measurement property, but there is a possibility that it is substantially different</w:t>
            </w:r>
          </w:p>
        </w:tc>
      </w:tr>
      <w:tr w:rsidR="0012653E" w:rsidRPr="005271F0" w:rsidTr="00E1668C">
        <w:tc>
          <w:tcPr>
            <w:tcW w:w="0" w:type="auto"/>
            <w:tcBorders>
              <w:top w:val="nil"/>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Low</w:t>
            </w:r>
          </w:p>
        </w:tc>
        <w:tc>
          <w:tcPr>
            <w:tcW w:w="0" w:type="auto"/>
            <w:tcBorders>
              <w:top w:val="nil"/>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Our confidence in the measurement property estimate is limited: the true measurement property may be substantially different from the estimate of the measurement property</w:t>
            </w:r>
          </w:p>
        </w:tc>
      </w:tr>
      <w:tr w:rsidR="0012653E" w:rsidRPr="005271F0" w:rsidTr="00E1668C">
        <w:tc>
          <w:tcPr>
            <w:tcW w:w="0" w:type="auto"/>
            <w:tcBorders>
              <w:top w:val="nil"/>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Very low We</w:t>
            </w:r>
          </w:p>
        </w:tc>
        <w:tc>
          <w:tcPr>
            <w:tcW w:w="0" w:type="auto"/>
            <w:tcBorders>
              <w:top w:val="nil"/>
              <w:bottom w:val="single" w:sz="4" w:space="0" w:color="auto"/>
            </w:tcBorders>
            <w:shd w:val="clear" w:color="auto" w:fill="auto"/>
            <w:tcMar>
              <w:top w:w="90" w:type="dxa"/>
              <w:left w:w="90" w:type="dxa"/>
              <w:bottom w:w="90" w:type="dxa"/>
              <w:right w:w="90" w:type="dxa"/>
            </w:tcMar>
            <w:hideMark/>
          </w:tcPr>
          <w:p w:rsidR="0012653E" w:rsidRPr="005271F0" w:rsidRDefault="0012653E" w:rsidP="00E1668C">
            <w:pPr>
              <w:rPr>
                <w:rFonts w:cstheme="minorHAnsi"/>
              </w:rPr>
            </w:pPr>
            <w:r w:rsidRPr="005271F0">
              <w:rPr>
                <w:rFonts w:cstheme="minorHAnsi"/>
              </w:rPr>
              <w:t>have very little confidence in the measurement property estimate: the true measurement property is likely to be substantially different from the estimate of the measurement property</w:t>
            </w:r>
          </w:p>
        </w:tc>
      </w:tr>
    </w:tbl>
    <w:p w:rsidR="0012653E" w:rsidRPr="005271F0" w:rsidRDefault="0012653E" w:rsidP="0012653E">
      <w:pPr>
        <w:shd w:val="clear" w:color="auto" w:fill="FCFCFC"/>
        <w:spacing w:before="100" w:beforeAutospacing="1" w:after="100" w:afterAutospacing="1"/>
        <w:rPr>
          <w:rFonts w:cstheme="minorHAnsi"/>
          <w:color w:val="333333"/>
        </w:rPr>
      </w:pPr>
      <w:r w:rsidRPr="005271F0">
        <w:rPr>
          <w:rFonts w:cstheme="minorHAnsi"/>
          <w:color w:val="333333"/>
        </w:rPr>
        <w:t>These definitions were adapted from the GRADE approach. Information on how to downgrade is described in detail in the COSMIN user manual.</w:t>
      </w:r>
      <w:r>
        <w:rPr>
          <w:rFonts w:cstheme="minorHAnsi"/>
          <w:color w:val="333333"/>
        </w:rPr>
        <w:t xml:space="preserve"> [Additional file 4-1; Additional file 4-2]</w:t>
      </w:r>
    </w:p>
    <w:p w:rsidR="0012653E" w:rsidRPr="005271F0" w:rsidRDefault="0012653E" w:rsidP="0012653E">
      <w:pPr>
        <w:shd w:val="clear" w:color="auto" w:fill="FCFCFC"/>
        <w:spacing w:before="100" w:beforeAutospacing="1" w:after="100" w:afterAutospacing="1"/>
        <w:rPr>
          <w:rFonts w:cstheme="minorHAnsi"/>
          <w:color w:val="333333"/>
        </w:rPr>
      </w:pPr>
    </w:p>
    <w:p w:rsidR="00D64DF8" w:rsidRDefault="00D64DF8">
      <w:bookmarkStart w:id="0" w:name="_GoBack"/>
      <w:bookmarkEnd w:id="0"/>
    </w:p>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53E"/>
    <w:rsid w:val="00006C82"/>
    <w:rsid w:val="00014A8F"/>
    <w:rsid w:val="00033244"/>
    <w:rsid w:val="0005149C"/>
    <w:rsid w:val="00071C69"/>
    <w:rsid w:val="00075EE1"/>
    <w:rsid w:val="00082227"/>
    <w:rsid w:val="0009049E"/>
    <w:rsid w:val="0009457E"/>
    <w:rsid w:val="000B1A9C"/>
    <w:rsid w:val="000B67F6"/>
    <w:rsid w:val="000C1056"/>
    <w:rsid w:val="000D5574"/>
    <w:rsid w:val="000E0E3D"/>
    <w:rsid w:val="000E586E"/>
    <w:rsid w:val="000F558A"/>
    <w:rsid w:val="0012135B"/>
    <w:rsid w:val="0012653E"/>
    <w:rsid w:val="00127566"/>
    <w:rsid w:val="00130CD7"/>
    <w:rsid w:val="00132E65"/>
    <w:rsid w:val="001352CE"/>
    <w:rsid w:val="00151B24"/>
    <w:rsid w:val="00153727"/>
    <w:rsid w:val="001578C8"/>
    <w:rsid w:val="00160FEF"/>
    <w:rsid w:val="001664E8"/>
    <w:rsid w:val="001763A6"/>
    <w:rsid w:val="0017759D"/>
    <w:rsid w:val="00177BE8"/>
    <w:rsid w:val="0018109C"/>
    <w:rsid w:val="0018538A"/>
    <w:rsid w:val="001C2EC0"/>
    <w:rsid w:val="001D4368"/>
    <w:rsid w:val="001E1805"/>
    <w:rsid w:val="002049A8"/>
    <w:rsid w:val="0022032B"/>
    <w:rsid w:val="00236C30"/>
    <w:rsid w:val="002631D7"/>
    <w:rsid w:val="00293569"/>
    <w:rsid w:val="002A2415"/>
    <w:rsid w:val="002B04B5"/>
    <w:rsid w:val="002B78B9"/>
    <w:rsid w:val="002C5EE3"/>
    <w:rsid w:val="002D6C34"/>
    <w:rsid w:val="002D7466"/>
    <w:rsid w:val="00300B1A"/>
    <w:rsid w:val="00313AF0"/>
    <w:rsid w:val="003163AE"/>
    <w:rsid w:val="00334C12"/>
    <w:rsid w:val="003605F8"/>
    <w:rsid w:val="00361F73"/>
    <w:rsid w:val="003669FE"/>
    <w:rsid w:val="00385700"/>
    <w:rsid w:val="00391F89"/>
    <w:rsid w:val="003A05F7"/>
    <w:rsid w:val="003A1E37"/>
    <w:rsid w:val="003B0818"/>
    <w:rsid w:val="003B4D38"/>
    <w:rsid w:val="003C0935"/>
    <w:rsid w:val="003C6101"/>
    <w:rsid w:val="003D0906"/>
    <w:rsid w:val="004012E2"/>
    <w:rsid w:val="004054C3"/>
    <w:rsid w:val="00410260"/>
    <w:rsid w:val="00441B35"/>
    <w:rsid w:val="00453F68"/>
    <w:rsid w:val="00456E4C"/>
    <w:rsid w:val="0045757E"/>
    <w:rsid w:val="00463486"/>
    <w:rsid w:val="00477A6E"/>
    <w:rsid w:val="004B031A"/>
    <w:rsid w:val="004C4D2E"/>
    <w:rsid w:val="004F048A"/>
    <w:rsid w:val="004F25E0"/>
    <w:rsid w:val="00507702"/>
    <w:rsid w:val="005114B5"/>
    <w:rsid w:val="00511CD0"/>
    <w:rsid w:val="00535105"/>
    <w:rsid w:val="00540626"/>
    <w:rsid w:val="0056412F"/>
    <w:rsid w:val="00595DD2"/>
    <w:rsid w:val="005A3A75"/>
    <w:rsid w:val="005A3F9A"/>
    <w:rsid w:val="005B2C85"/>
    <w:rsid w:val="005E05CD"/>
    <w:rsid w:val="005E457E"/>
    <w:rsid w:val="006072D1"/>
    <w:rsid w:val="00610A00"/>
    <w:rsid w:val="00611638"/>
    <w:rsid w:val="006331F3"/>
    <w:rsid w:val="00634DFB"/>
    <w:rsid w:val="00662520"/>
    <w:rsid w:val="00667E37"/>
    <w:rsid w:val="0068157F"/>
    <w:rsid w:val="006A3B85"/>
    <w:rsid w:val="006B063C"/>
    <w:rsid w:val="006B12CF"/>
    <w:rsid w:val="006E0C3A"/>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E1D50"/>
    <w:rsid w:val="007F45DF"/>
    <w:rsid w:val="007F5CA3"/>
    <w:rsid w:val="007F7A6A"/>
    <w:rsid w:val="00801FD1"/>
    <w:rsid w:val="00811D24"/>
    <w:rsid w:val="00827804"/>
    <w:rsid w:val="00880AE6"/>
    <w:rsid w:val="00895639"/>
    <w:rsid w:val="008A7AE4"/>
    <w:rsid w:val="008C1169"/>
    <w:rsid w:val="008C2560"/>
    <w:rsid w:val="008C6413"/>
    <w:rsid w:val="008C6DFD"/>
    <w:rsid w:val="008C6F2D"/>
    <w:rsid w:val="008C7B6F"/>
    <w:rsid w:val="008D6A25"/>
    <w:rsid w:val="008E1230"/>
    <w:rsid w:val="008F62E6"/>
    <w:rsid w:val="00902B0A"/>
    <w:rsid w:val="00902C30"/>
    <w:rsid w:val="009235AF"/>
    <w:rsid w:val="00926278"/>
    <w:rsid w:val="009379EA"/>
    <w:rsid w:val="0094449B"/>
    <w:rsid w:val="00945CF4"/>
    <w:rsid w:val="009630B5"/>
    <w:rsid w:val="009750CF"/>
    <w:rsid w:val="00992AF0"/>
    <w:rsid w:val="009939AF"/>
    <w:rsid w:val="00996CF3"/>
    <w:rsid w:val="009B5050"/>
    <w:rsid w:val="009C04CD"/>
    <w:rsid w:val="009D0E94"/>
    <w:rsid w:val="009E2486"/>
    <w:rsid w:val="009E37C1"/>
    <w:rsid w:val="009F637C"/>
    <w:rsid w:val="00A11475"/>
    <w:rsid w:val="00A37B2D"/>
    <w:rsid w:val="00A423BD"/>
    <w:rsid w:val="00A62CED"/>
    <w:rsid w:val="00A6641A"/>
    <w:rsid w:val="00A67D69"/>
    <w:rsid w:val="00AA0675"/>
    <w:rsid w:val="00AA323E"/>
    <w:rsid w:val="00AA6234"/>
    <w:rsid w:val="00AB574B"/>
    <w:rsid w:val="00AB7910"/>
    <w:rsid w:val="00AD2411"/>
    <w:rsid w:val="00AD3C34"/>
    <w:rsid w:val="00AE1BA7"/>
    <w:rsid w:val="00AE2745"/>
    <w:rsid w:val="00B0301C"/>
    <w:rsid w:val="00B108DE"/>
    <w:rsid w:val="00B31BF6"/>
    <w:rsid w:val="00B32A1B"/>
    <w:rsid w:val="00B51F99"/>
    <w:rsid w:val="00B56898"/>
    <w:rsid w:val="00B64CB2"/>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CE4CC5"/>
    <w:rsid w:val="00CF4A88"/>
    <w:rsid w:val="00D261B2"/>
    <w:rsid w:val="00D269AB"/>
    <w:rsid w:val="00D3737E"/>
    <w:rsid w:val="00D376B6"/>
    <w:rsid w:val="00D61D1C"/>
    <w:rsid w:val="00D64DF8"/>
    <w:rsid w:val="00D66337"/>
    <w:rsid w:val="00D81D1F"/>
    <w:rsid w:val="00D85CCA"/>
    <w:rsid w:val="00D92075"/>
    <w:rsid w:val="00DA1874"/>
    <w:rsid w:val="00DB74E9"/>
    <w:rsid w:val="00DD2786"/>
    <w:rsid w:val="00DE4961"/>
    <w:rsid w:val="00DF2EF6"/>
    <w:rsid w:val="00DF5BC3"/>
    <w:rsid w:val="00E0407B"/>
    <w:rsid w:val="00E26819"/>
    <w:rsid w:val="00E34754"/>
    <w:rsid w:val="00E413D4"/>
    <w:rsid w:val="00E60931"/>
    <w:rsid w:val="00E62602"/>
    <w:rsid w:val="00E67142"/>
    <w:rsid w:val="00E92AA0"/>
    <w:rsid w:val="00EA5F00"/>
    <w:rsid w:val="00EB4DA5"/>
    <w:rsid w:val="00EC393A"/>
    <w:rsid w:val="00ED57D0"/>
    <w:rsid w:val="00EF4ED5"/>
    <w:rsid w:val="00EF7907"/>
    <w:rsid w:val="00F4105E"/>
    <w:rsid w:val="00F51EED"/>
    <w:rsid w:val="00F60F65"/>
    <w:rsid w:val="00F63105"/>
    <w:rsid w:val="00F646E4"/>
    <w:rsid w:val="00F671BE"/>
    <w:rsid w:val="00F71407"/>
    <w:rsid w:val="00F72CFB"/>
    <w:rsid w:val="00F74B35"/>
    <w:rsid w:val="00F874E8"/>
    <w:rsid w:val="00FB55AC"/>
    <w:rsid w:val="00FC57C1"/>
    <w:rsid w:val="00FC58F2"/>
    <w:rsid w:val="00FD11F3"/>
    <w:rsid w:val="00FD4F8D"/>
    <w:rsid w:val="00FE07BA"/>
    <w:rsid w:val="00FE0997"/>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5">
    <w:name w:val="Grid Table 1 Light Accent 5"/>
    <w:basedOn w:val="TableNormal"/>
    <w:uiPriority w:val="46"/>
    <w:rsid w:val="0012653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5">
    <w:name w:val="Grid Table 1 Light Accent 5"/>
    <w:basedOn w:val="TableNormal"/>
    <w:uiPriority w:val="46"/>
    <w:rsid w:val="0012653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1968</Characters>
  <Application>Microsoft Office Word</Application>
  <DocSecurity>0</DocSecurity>
  <Lines>140</Lines>
  <Paragraphs>111</Paragraphs>
  <ScaleCrop>false</ScaleCrop>
  <Company/>
  <LinksUpToDate>false</LinksUpToDate>
  <CharactersWithSpaces>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2023-03-16T07:43:00Z</dcterms:created>
  <dcterms:modified xsi:type="dcterms:W3CDTF">2023-03-16T07:43:00Z</dcterms:modified>
</cp:coreProperties>
</file>