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FA74D" w14:textId="3FA865BE" w:rsidR="00E7649F" w:rsidRPr="00E7649F" w:rsidRDefault="00E7649F">
      <w:pPr>
        <w:rPr>
          <w:rFonts w:ascii="Calibri" w:hAnsi="Calibri" w:cs="Calibri"/>
          <w:b/>
          <w:bCs/>
          <w:sz w:val="32"/>
          <w:szCs w:val="32"/>
        </w:rPr>
      </w:pPr>
      <w:r w:rsidRPr="00E7649F">
        <w:rPr>
          <w:rFonts w:ascii="Calibri" w:hAnsi="Calibri" w:cs="Calibri"/>
          <w:b/>
          <w:bCs/>
          <w:sz w:val="32"/>
          <w:szCs w:val="32"/>
        </w:rPr>
        <w:t>Additional file 3.</w:t>
      </w:r>
      <w:r w:rsidR="00FC664B">
        <w:rPr>
          <w:rFonts w:ascii="Calibri" w:hAnsi="Calibri" w:cs="Calibri"/>
          <w:b/>
          <w:bCs/>
          <w:sz w:val="32"/>
          <w:szCs w:val="32"/>
        </w:rPr>
        <w:t xml:space="preserve"> Included reviews</w:t>
      </w:r>
    </w:p>
    <w:p w14:paraId="4B73577D" w14:textId="71416C2B" w:rsidR="000A6C49" w:rsidRPr="000A6C49" w:rsidRDefault="000A6C49">
      <w:pPr>
        <w:rPr>
          <w:rFonts w:ascii="Calibri" w:hAnsi="Calibri" w:cs="Calibri"/>
          <w:b/>
          <w:bCs/>
        </w:rPr>
      </w:pPr>
      <w:r w:rsidRPr="000A6C49">
        <w:rPr>
          <w:rFonts w:ascii="Calibri" w:hAnsi="Calibri" w:cs="Calibri"/>
          <w:b/>
          <w:bCs/>
        </w:rPr>
        <w:t>Included systematic reviews of orthodontic interventions</w:t>
      </w:r>
    </w:p>
    <w:tbl>
      <w:tblPr>
        <w:tblStyle w:val="TableGrid"/>
        <w:tblW w:w="9625" w:type="dxa"/>
        <w:tblLook w:val="04A0" w:firstRow="1" w:lastRow="0" w:firstColumn="1" w:lastColumn="0" w:noHBand="0" w:noVBand="1"/>
      </w:tblPr>
      <w:tblGrid>
        <w:gridCol w:w="1345"/>
        <w:gridCol w:w="720"/>
        <w:gridCol w:w="7560"/>
      </w:tblGrid>
      <w:tr w:rsidR="00F112F8" w:rsidRPr="00F112F8" w14:paraId="1014CFBE" w14:textId="77777777" w:rsidTr="000A6C49">
        <w:tc>
          <w:tcPr>
            <w:tcW w:w="1345" w:type="dxa"/>
            <w:vAlign w:val="bottom"/>
          </w:tcPr>
          <w:p w14:paraId="3EC91CE7" w14:textId="054F150E" w:rsidR="00F112F8" w:rsidRPr="000A6C49" w:rsidRDefault="00F112F8" w:rsidP="00F112F8">
            <w:pPr>
              <w:rPr>
                <w:vertAlign w:val="superscript"/>
              </w:rPr>
            </w:pPr>
            <w:r w:rsidRPr="000A6C49">
              <w:rPr>
                <w:rFonts w:ascii="Calibri" w:hAnsi="Calibri" w:cs="Calibri"/>
                <w:b/>
                <w:bCs/>
              </w:rPr>
              <w:t>Journal</w:t>
            </w:r>
            <w:r w:rsidR="000A6C49">
              <w:rPr>
                <w:rFonts w:ascii="Calibri" w:hAnsi="Calibri" w:cs="Calibri"/>
                <w:b/>
                <w:bCs/>
                <w:vertAlign w:val="superscript"/>
              </w:rPr>
              <w:t>*</w:t>
            </w:r>
          </w:p>
        </w:tc>
        <w:tc>
          <w:tcPr>
            <w:tcW w:w="720" w:type="dxa"/>
            <w:vAlign w:val="bottom"/>
          </w:tcPr>
          <w:p w14:paraId="44669E96" w14:textId="03F38B9D" w:rsidR="00F112F8" w:rsidRPr="000A6C49" w:rsidRDefault="00F112F8" w:rsidP="00F112F8">
            <w:r w:rsidRPr="000A6C49">
              <w:rPr>
                <w:rFonts w:ascii="Calibri" w:hAnsi="Calibri" w:cs="Calibri"/>
                <w:b/>
                <w:bCs/>
              </w:rPr>
              <w:t>Year</w:t>
            </w:r>
          </w:p>
        </w:tc>
        <w:tc>
          <w:tcPr>
            <w:tcW w:w="7560" w:type="dxa"/>
            <w:vAlign w:val="bottom"/>
          </w:tcPr>
          <w:p w14:paraId="2FDEC413" w14:textId="313FC1D4" w:rsidR="00F112F8" w:rsidRPr="000A6C49" w:rsidRDefault="00F112F8" w:rsidP="00F112F8">
            <w:r w:rsidRPr="000A6C49">
              <w:rPr>
                <w:rFonts w:ascii="Calibri" w:hAnsi="Calibri" w:cs="Calibri"/>
                <w:b/>
                <w:bCs/>
              </w:rPr>
              <w:t>Reference</w:t>
            </w:r>
          </w:p>
        </w:tc>
      </w:tr>
      <w:tr w:rsidR="00F112F8" w14:paraId="30869DFC" w14:textId="77777777" w:rsidTr="000A6C49">
        <w:tc>
          <w:tcPr>
            <w:tcW w:w="1345" w:type="dxa"/>
            <w:vAlign w:val="bottom"/>
          </w:tcPr>
          <w:p w14:paraId="5AAADEA0" w14:textId="75FBB9E7" w:rsidR="00F112F8" w:rsidRPr="000A6C49" w:rsidRDefault="00F112F8" w:rsidP="00F112F8">
            <w:r w:rsidRPr="000A6C49">
              <w:rPr>
                <w:rFonts w:ascii="Calibri" w:hAnsi="Calibri" w:cs="Calibri"/>
              </w:rPr>
              <w:t>Cochrane library</w:t>
            </w:r>
          </w:p>
        </w:tc>
        <w:tc>
          <w:tcPr>
            <w:tcW w:w="720" w:type="dxa"/>
            <w:vAlign w:val="bottom"/>
          </w:tcPr>
          <w:p w14:paraId="682B8161" w14:textId="5517D598" w:rsidR="00F112F8" w:rsidRPr="000A6C49" w:rsidRDefault="00F112F8" w:rsidP="00F112F8">
            <w:r w:rsidRPr="000A6C49">
              <w:rPr>
                <w:rFonts w:ascii="Calibri" w:hAnsi="Calibri" w:cs="Calibri"/>
              </w:rPr>
              <w:t>2018</w:t>
            </w:r>
          </w:p>
        </w:tc>
        <w:tc>
          <w:tcPr>
            <w:tcW w:w="7560" w:type="dxa"/>
            <w:vAlign w:val="bottom"/>
          </w:tcPr>
          <w:p w14:paraId="680F5D99" w14:textId="0E69F9AB" w:rsidR="00F112F8" w:rsidRPr="000A6C49" w:rsidRDefault="00F112F8" w:rsidP="00F112F8">
            <w:r w:rsidRPr="000A6C49">
              <w:rPr>
                <w:rFonts w:ascii="Calibri" w:hAnsi="Calibri" w:cs="Calibri"/>
              </w:rPr>
              <w:t>Batista KB, Thiruvenkatachari B, Harrison JE, O'Brien KD. Orthodontic treatment for prominent upper front teeth (Class II malocclusion) in children and adolescents.Cochrane Database Syst Rev. 2018 Mar 13;3:CD003452. doi: 10.1002/14651858.CD003452.pub4.</w:t>
            </w:r>
          </w:p>
        </w:tc>
      </w:tr>
      <w:tr w:rsidR="00F112F8" w14:paraId="7583F0A8" w14:textId="77777777" w:rsidTr="000A6C49">
        <w:tc>
          <w:tcPr>
            <w:tcW w:w="1345" w:type="dxa"/>
            <w:vAlign w:val="bottom"/>
          </w:tcPr>
          <w:p w14:paraId="37679980" w14:textId="129BD99C" w:rsidR="00F112F8" w:rsidRPr="000A6C49" w:rsidRDefault="00F112F8" w:rsidP="00F112F8">
            <w:r w:rsidRPr="000A6C49">
              <w:rPr>
                <w:rFonts w:ascii="Calibri" w:hAnsi="Calibri" w:cs="Calibri"/>
              </w:rPr>
              <w:t>Cochrane library</w:t>
            </w:r>
          </w:p>
        </w:tc>
        <w:tc>
          <w:tcPr>
            <w:tcW w:w="720" w:type="dxa"/>
            <w:vAlign w:val="bottom"/>
          </w:tcPr>
          <w:p w14:paraId="1C788BE2" w14:textId="7FF7E9E5" w:rsidR="00F112F8" w:rsidRPr="000A6C49" w:rsidRDefault="00F112F8" w:rsidP="00F112F8">
            <w:r w:rsidRPr="000A6C49">
              <w:rPr>
                <w:rFonts w:ascii="Calibri" w:hAnsi="Calibri" w:cs="Calibri"/>
              </w:rPr>
              <w:t>2018</w:t>
            </w:r>
          </w:p>
        </w:tc>
        <w:tc>
          <w:tcPr>
            <w:tcW w:w="7560" w:type="dxa"/>
            <w:vAlign w:val="bottom"/>
          </w:tcPr>
          <w:p w14:paraId="579B2269" w14:textId="64D4E72E" w:rsidR="00F112F8" w:rsidRPr="000A6C49" w:rsidRDefault="00F112F8" w:rsidP="00F112F8">
            <w:r w:rsidRPr="000A6C49">
              <w:rPr>
                <w:rFonts w:ascii="Calibri" w:hAnsi="Calibri" w:cs="Calibri"/>
              </w:rPr>
              <w:t>Wang Y, Liu C, Jian F, McIntyre GT, Millett DT, Hickman J, Lai W. Initial arch wires used in orthodontic treatment with fixed appliances.Cochrane Database Syst Rev. 2018 Jul 31;7:CD007859. doi: 10.1002/14651858.CD007859.pub4.</w:t>
            </w:r>
          </w:p>
        </w:tc>
      </w:tr>
      <w:tr w:rsidR="00F112F8" w14:paraId="6E079BA4" w14:textId="77777777" w:rsidTr="000A6C49">
        <w:tc>
          <w:tcPr>
            <w:tcW w:w="1345" w:type="dxa"/>
            <w:vAlign w:val="bottom"/>
          </w:tcPr>
          <w:p w14:paraId="61B4470E" w14:textId="56B5CC9E" w:rsidR="00F112F8" w:rsidRPr="000A6C49" w:rsidRDefault="00F112F8" w:rsidP="00F112F8">
            <w:r w:rsidRPr="000A6C49">
              <w:rPr>
                <w:rFonts w:ascii="Calibri" w:hAnsi="Calibri" w:cs="Calibri"/>
              </w:rPr>
              <w:t>Cochrane library</w:t>
            </w:r>
          </w:p>
        </w:tc>
        <w:tc>
          <w:tcPr>
            <w:tcW w:w="720" w:type="dxa"/>
            <w:vAlign w:val="bottom"/>
          </w:tcPr>
          <w:p w14:paraId="5C16BED3" w14:textId="17779B5F" w:rsidR="00F112F8" w:rsidRPr="000A6C49" w:rsidRDefault="00F112F8" w:rsidP="00F112F8">
            <w:r w:rsidRPr="000A6C49">
              <w:rPr>
                <w:rFonts w:ascii="Calibri" w:hAnsi="Calibri" w:cs="Calibri"/>
              </w:rPr>
              <w:t>2015</w:t>
            </w:r>
          </w:p>
        </w:tc>
        <w:tc>
          <w:tcPr>
            <w:tcW w:w="7560" w:type="dxa"/>
            <w:vAlign w:val="bottom"/>
          </w:tcPr>
          <w:p w14:paraId="6FA37D37" w14:textId="62905A69" w:rsidR="00F112F8" w:rsidRPr="000A6C49" w:rsidRDefault="00F112F8" w:rsidP="00F112F8">
            <w:r w:rsidRPr="000A6C49">
              <w:rPr>
                <w:rFonts w:ascii="Calibri" w:hAnsi="Calibri" w:cs="Calibri"/>
              </w:rPr>
              <w:t>Borrie FR, Bearn DR, Innes NP, Iheozor-Ejiofor Z. Interventions for the cessation of non-nutritive sucking habits in children. Cochrane Database Syst Rev. 2015 Mar 31;(3):CD008694. doi: 10.1002/14651858.CD008694.pub2.</w:t>
            </w:r>
          </w:p>
        </w:tc>
      </w:tr>
      <w:tr w:rsidR="00F112F8" w14:paraId="6308E056" w14:textId="77777777" w:rsidTr="000A6C49">
        <w:tc>
          <w:tcPr>
            <w:tcW w:w="1345" w:type="dxa"/>
            <w:vAlign w:val="bottom"/>
          </w:tcPr>
          <w:p w14:paraId="34EADBBD" w14:textId="56E9523F" w:rsidR="00F112F8" w:rsidRPr="000A6C49" w:rsidRDefault="00F112F8" w:rsidP="00F112F8">
            <w:r w:rsidRPr="000A6C49">
              <w:rPr>
                <w:rFonts w:ascii="Calibri" w:hAnsi="Calibri" w:cs="Calibri"/>
              </w:rPr>
              <w:t>Cochrane library</w:t>
            </w:r>
          </w:p>
        </w:tc>
        <w:tc>
          <w:tcPr>
            <w:tcW w:w="720" w:type="dxa"/>
            <w:vAlign w:val="bottom"/>
          </w:tcPr>
          <w:p w14:paraId="30FCB090" w14:textId="50052E80" w:rsidR="00F112F8" w:rsidRPr="000A6C49" w:rsidRDefault="00F112F8" w:rsidP="00F112F8">
            <w:r w:rsidRPr="000A6C49">
              <w:rPr>
                <w:rFonts w:ascii="Calibri" w:hAnsi="Calibri" w:cs="Calibri"/>
              </w:rPr>
              <w:t>2015</w:t>
            </w:r>
          </w:p>
        </w:tc>
        <w:tc>
          <w:tcPr>
            <w:tcW w:w="7560" w:type="dxa"/>
            <w:vAlign w:val="bottom"/>
          </w:tcPr>
          <w:p w14:paraId="690E420D" w14:textId="71D5C8C0" w:rsidR="00F112F8" w:rsidRPr="000A6C49" w:rsidRDefault="00F112F8" w:rsidP="00F112F8">
            <w:r w:rsidRPr="000A6C49">
              <w:rPr>
                <w:rFonts w:ascii="Calibri" w:hAnsi="Calibri" w:cs="Calibri"/>
              </w:rPr>
              <w:t>Fleming PS, Fedorowicz Z, Johal A, El-Angbawi A, Pandis N. Surgical adjunctive procedures for accelerating orthodontic treatment. Cochrane Database Syst Rev. 2015 Jun 30;(6):CD010572. doi: 10.1002/14651858.CD010572.pub2.</w:t>
            </w:r>
          </w:p>
        </w:tc>
      </w:tr>
      <w:tr w:rsidR="00F112F8" w14:paraId="0483C133" w14:textId="77777777" w:rsidTr="000A6C49">
        <w:tc>
          <w:tcPr>
            <w:tcW w:w="1345" w:type="dxa"/>
            <w:vAlign w:val="bottom"/>
          </w:tcPr>
          <w:p w14:paraId="6693277F" w14:textId="31836F4D" w:rsidR="00F112F8" w:rsidRPr="000A6C49" w:rsidRDefault="00F112F8" w:rsidP="00F112F8">
            <w:r w:rsidRPr="000A6C49">
              <w:rPr>
                <w:rFonts w:ascii="Calibri" w:hAnsi="Calibri" w:cs="Calibri"/>
              </w:rPr>
              <w:t>Cochrane library</w:t>
            </w:r>
          </w:p>
        </w:tc>
        <w:tc>
          <w:tcPr>
            <w:tcW w:w="720" w:type="dxa"/>
            <w:vAlign w:val="bottom"/>
          </w:tcPr>
          <w:p w14:paraId="365F0E53" w14:textId="1A51B910" w:rsidR="00F112F8" w:rsidRPr="000A6C49" w:rsidRDefault="00F112F8" w:rsidP="00F112F8">
            <w:r w:rsidRPr="000A6C49">
              <w:rPr>
                <w:rFonts w:ascii="Calibri" w:hAnsi="Calibri" w:cs="Calibri"/>
              </w:rPr>
              <w:t>2015</w:t>
            </w:r>
          </w:p>
        </w:tc>
        <w:tc>
          <w:tcPr>
            <w:tcW w:w="7560" w:type="dxa"/>
            <w:vAlign w:val="bottom"/>
          </w:tcPr>
          <w:p w14:paraId="77B56229" w14:textId="6BE8D841" w:rsidR="00F112F8" w:rsidRPr="000A6C49" w:rsidRDefault="00F112F8" w:rsidP="00F112F8">
            <w:r w:rsidRPr="000A6C49">
              <w:rPr>
                <w:rFonts w:ascii="Calibri" w:hAnsi="Calibri" w:cs="Calibri"/>
              </w:rPr>
              <w:t>El-Angbawi A, McIntyre GT, Fleming PS, Bearn DR. Non-surgical adjunctive interventions for accelerating tooth movement in patients undergoing fixed orthodontic treatment.  Cochrane Database Syst Rev. 2015 Nov 18;(11):CD010887. doi: 10.1002/14651858.CD010887.pub2.</w:t>
            </w:r>
          </w:p>
        </w:tc>
      </w:tr>
      <w:tr w:rsidR="00F112F8" w14:paraId="564A3FA4" w14:textId="77777777" w:rsidTr="000A6C49">
        <w:tc>
          <w:tcPr>
            <w:tcW w:w="1345" w:type="dxa"/>
            <w:vAlign w:val="bottom"/>
          </w:tcPr>
          <w:p w14:paraId="4D977035" w14:textId="35650EE8" w:rsidR="00F112F8" w:rsidRPr="000A6C49" w:rsidRDefault="00F112F8" w:rsidP="00F112F8">
            <w:r w:rsidRPr="000A6C49">
              <w:rPr>
                <w:rFonts w:ascii="Calibri" w:hAnsi="Calibri" w:cs="Calibri"/>
              </w:rPr>
              <w:t>Cochrane library</w:t>
            </w:r>
          </w:p>
        </w:tc>
        <w:tc>
          <w:tcPr>
            <w:tcW w:w="720" w:type="dxa"/>
            <w:vAlign w:val="bottom"/>
          </w:tcPr>
          <w:p w14:paraId="45B88150" w14:textId="00F9B3C0" w:rsidR="00F112F8" w:rsidRPr="000A6C49" w:rsidRDefault="00F112F8" w:rsidP="00F112F8">
            <w:r w:rsidRPr="000A6C49">
              <w:rPr>
                <w:rFonts w:ascii="Calibri" w:hAnsi="Calibri" w:cs="Calibri"/>
              </w:rPr>
              <w:t>2014</w:t>
            </w:r>
          </w:p>
        </w:tc>
        <w:tc>
          <w:tcPr>
            <w:tcW w:w="7560" w:type="dxa"/>
            <w:vAlign w:val="bottom"/>
          </w:tcPr>
          <w:p w14:paraId="5245AEA8" w14:textId="06717B96" w:rsidR="00F112F8" w:rsidRPr="000A6C49" w:rsidRDefault="00F112F8" w:rsidP="00F112F8">
            <w:r w:rsidRPr="000A6C49">
              <w:rPr>
                <w:rFonts w:ascii="Calibri" w:hAnsi="Calibri" w:cs="Calibri"/>
              </w:rPr>
              <w:t>Agostino P, Ugolini A, Signori A, Silvestrini-Biavati A, Harrison JE, Riley P. Orthodontic treatment for posterior crossbites. Cochrane Database Syst Rev. 2014 Aug 8;(8):CD000979. doi: 10.1002/14651858.CD000979.pub2.</w:t>
            </w:r>
          </w:p>
        </w:tc>
      </w:tr>
      <w:tr w:rsidR="00F112F8" w14:paraId="5A129A26" w14:textId="77777777" w:rsidTr="000A6C49">
        <w:tc>
          <w:tcPr>
            <w:tcW w:w="1345" w:type="dxa"/>
            <w:vAlign w:val="bottom"/>
          </w:tcPr>
          <w:p w14:paraId="797863E5" w14:textId="4A9ECAC3" w:rsidR="00F112F8" w:rsidRPr="000A6C49" w:rsidRDefault="00F112F8" w:rsidP="00F112F8">
            <w:r w:rsidRPr="000A6C49">
              <w:rPr>
                <w:rFonts w:ascii="Calibri" w:hAnsi="Calibri" w:cs="Calibri"/>
              </w:rPr>
              <w:t>Cochrane library</w:t>
            </w:r>
          </w:p>
        </w:tc>
        <w:tc>
          <w:tcPr>
            <w:tcW w:w="720" w:type="dxa"/>
            <w:vAlign w:val="bottom"/>
          </w:tcPr>
          <w:p w14:paraId="1A9D48EC" w14:textId="48D572B0" w:rsidR="00F112F8" w:rsidRPr="000A6C49" w:rsidRDefault="00F112F8" w:rsidP="00F112F8">
            <w:r w:rsidRPr="000A6C49">
              <w:rPr>
                <w:rFonts w:ascii="Calibri" w:hAnsi="Calibri" w:cs="Calibri"/>
              </w:rPr>
              <w:t>2014</w:t>
            </w:r>
          </w:p>
        </w:tc>
        <w:tc>
          <w:tcPr>
            <w:tcW w:w="7560" w:type="dxa"/>
            <w:vAlign w:val="bottom"/>
          </w:tcPr>
          <w:p w14:paraId="1F033B9C" w14:textId="3F9DAE57" w:rsidR="00F112F8" w:rsidRPr="000A6C49" w:rsidRDefault="00F112F8" w:rsidP="00F112F8">
            <w:r w:rsidRPr="000A6C49">
              <w:rPr>
                <w:rFonts w:ascii="Calibri" w:hAnsi="Calibri" w:cs="Calibri"/>
              </w:rPr>
              <w:t>Jambi S, Walsh T, Sandler J, Benson PE, Skeggs RM, O'Brien KD. Reinforcement of anchorage during orthodontic brace treatment with implants or other surgical methods. Cochrane Database Syst Rev. 2014 Aug 19;(8):CD005098. doi: 10.1002/14651858.CD005098.pub3.</w:t>
            </w:r>
          </w:p>
        </w:tc>
      </w:tr>
      <w:tr w:rsidR="00F112F8" w14:paraId="16D7F101" w14:textId="77777777" w:rsidTr="000A6C49">
        <w:tc>
          <w:tcPr>
            <w:tcW w:w="1345" w:type="dxa"/>
            <w:vAlign w:val="bottom"/>
          </w:tcPr>
          <w:p w14:paraId="16B092C7" w14:textId="1F3628BB" w:rsidR="00F112F8" w:rsidRPr="000A6C49" w:rsidRDefault="00F112F8" w:rsidP="00F112F8">
            <w:r w:rsidRPr="000A6C49">
              <w:rPr>
                <w:rFonts w:ascii="Calibri" w:hAnsi="Calibri" w:cs="Calibri"/>
              </w:rPr>
              <w:t>Cochrane library</w:t>
            </w:r>
          </w:p>
        </w:tc>
        <w:tc>
          <w:tcPr>
            <w:tcW w:w="720" w:type="dxa"/>
            <w:vAlign w:val="bottom"/>
          </w:tcPr>
          <w:p w14:paraId="0EFB9026" w14:textId="7BC561B3" w:rsidR="00F112F8" w:rsidRPr="000A6C49" w:rsidRDefault="00F112F8" w:rsidP="00F112F8">
            <w:r w:rsidRPr="000A6C49">
              <w:rPr>
                <w:rFonts w:ascii="Calibri" w:hAnsi="Calibri" w:cs="Calibri"/>
              </w:rPr>
              <w:t>2014</w:t>
            </w:r>
          </w:p>
        </w:tc>
        <w:tc>
          <w:tcPr>
            <w:tcW w:w="7560" w:type="dxa"/>
            <w:vAlign w:val="bottom"/>
          </w:tcPr>
          <w:p w14:paraId="63D5A997" w14:textId="5E421313" w:rsidR="00F112F8" w:rsidRPr="000A6C49" w:rsidRDefault="00F112F8" w:rsidP="00F112F8">
            <w:r w:rsidRPr="000A6C49">
              <w:rPr>
                <w:rFonts w:ascii="Calibri" w:hAnsi="Calibri" w:cs="Calibri"/>
              </w:rPr>
              <w:t>Lentini-Oliveira DA, Carvalho FR, Rodrigues CG, Ye Q, Prado LB, Prado GF, Hu R. Orthodontic and orthopaedic treatment for anterior open bite in children. Cochrane Database Syst Rev. 2014 Sep 24;(9):CD005515. doi: 10.1002/14651858.CD005515.pub3.</w:t>
            </w:r>
          </w:p>
        </w:tc>
      </w:tr>
      <w:tr w:rsidR="00F112F8" w14:paraId="1BF4E342" w14:textId="77777777" w:rsidTr="000A6C49">
        <w:tc>
          <w:tcPr>
            <w:tcW w:w="1345" w:type="dxa"/>
            <w:vAlign w:val="bottom"/>
          </w:tcPr>
          <w:p w14:paraId="75458375" w14:textId="27E2B445" w:rsidR="00F112F8" w:rsidRPr="000A6C49" w:rsidRDefault="00F112F8" w:rsidP="00F112F8">
            <w:r w:rsidRPr="000A6C49">
              <w:rPr>
                <w:rFonts w:ascii="Calibri" w:hAnsi="Calibri" w:cs="Calibri"/>
              </w:rPr>
              <w:t>Cochrane library</w:t>
            </w:r>
          </w:p>
        </w:tc>
        <w:tc>
          <w:tcPr>
            <w:tcW w:w="720" w:type="dxa"/>
            <w:vAlign w:val="bottom"/>
          </w:tcPr>
          <w:p w14:paraId="06D12661" w14:textId="3F2A71EA" w:rsidR="00F112F8" w:rsidRPr="000A6C49" w:rsidRDefault="00F112F8" w:rsidP="00F112F8">
            <w:r w:rsidRPr="000A6C49">
              <w:rPr>
                <w:rFonts w:ascii="Calibri" w:hAnsi="Calibri" w:cs="Calibri"/>
              </w:rPr>
              <w:t>2013</w:t>
            </w:r>
          </w:p>
        </w:tc>
        <w:tc>
          <w:tcPr>
            <w:tcW w:w="7560" w:type="dxa"/>
            <w:vAlign w:val="bottom"/>
          </w:tcPr>
          <w:p w14:paraId="20BA08EB" w14:textId="5A60F659" w:rsidR="00F112F8" w:rsidRPr="000A6C49" w:rsidRDefault="00F112F8" w:rsidP="00F112F8">
            <w:r w:rsidRPr="000A6C49">
              <w:rPr>
                <w:rFonts w:ascii="Calibri" w:hAnsi="Calibri" w:cs="Calibri"/>
              </w:rPr>
              <w:t>Watkinson S, Harrison JE, Furness S, Worthington HV.Orthodontic treatment for prominent lower front teeth (Class III malocclusion) in children. Cochrane Database Syst Rev. 2013 Sep 30;(9):CD003451. doi: 10.1002/14651858.CD003451.pub2.</w:t>
            </w:r>
          </w:p>
        </w:tc>
      </w:tr>
      <w:tr w:rsidR="00F112F8" w14:paraId="3F41FEBE" w14:textId="77777777" w:rsidTr="000A6C49">
        <w:tc>
          <w:tcPr>
            <w:tcW w:w="1345" w:type="dxa"/>
            <w:vAlign w:val="bottom"/>
          </w:tcPr>
          <w:p w14:paraId="1CBF242F" w14:textId="54D79417" w:rsidR="00F112F8" w:rsidRPr="000A6C49" w:rsidRDefault="00F112F8" w:rsidP="00F112F8">
            <w:r w:rsidRPr="000A6C49">
              <w:rPr>
                <w:rFonts w:ascii="Calibri" w:hAnsi="Calibri" w:cs="Calibri"/>
              </w:rPr>
              <w:t>Cochrane library</w:t>
            </w:r>
          </w:p>
        </w:tc>
        <w:tc>
          <w:tcPr>
            <w:tcW w:w="720" w:type="dxa"/>
            <w:vAlign w:val="bottom"/>
          </w:tcPr>
          <w:p w14:paraId="6BDBE44E" w14:textId="6D591570" w:rsidR="00F112F8" w:rsidRPr="000A6C49" w:rsidRDefault="00F112F8" w:rsidP="00F112F8">
            <w:r w:rsidRPr="000A6C49">
              <w:rPr>
                <w:rFonts w:ascii="Calibri" w:hAnsi="Calibri" w:cs="Calibri"/>
              </w:rPr>
              <w:t>2013</w:t>
            </w:r>
          </w:p>
        </w:tc>
        <w:tc>
          <w:tcPr>
            <w:tcW w:w="7560" w:type="dxa"/>
            <w:vAlign w:val="bottom"/>
          </w:tcPr>
          <w:p w14:paraId="6DD27E3E" w14:textId="0D9856C9" w:rsidR="00F112F8" w:rsidRPr="000A6C49" w:rsidRDefault="00F112F8" w:rsidP="00F112F8">
            <w:r w:rsidRPr="000A6C49">
              <w:rPr>
                <w:rFonts w:ascii="Calibri" w:hAnsi="Calibri" w:cs="Calibri"/>
              </w:rPr>
              <w:t>Jambi S, Thiruvenkatachari B, O'Brien KD, Walsh T. Orthodontic treatment for distalising upper first molars in children and adolescents. Cochrane Database Syst Rev. 2013 Oct 23;(10):CD008375. doi: 10.1002/14651858.CD008375.pub2.</w:t>
            </w:r>
          </w:p>
        </w:tc>
      </w:tr>
      <w:tr w:rsidR="00F112F8" w14:paraId="0AC13433" w14:textId="77777777" w:rsidTr="000A6C49">
        <w:tc>
          <w:tcPr>
            <w:tcW w:w="1345" w:type="dxa"/>
            <w:vAlign w:val="bottom"/>
          </w:tcPr>
          <w:p w14:paraId="61D6A05B" w14:textId="2846227B" w:rsidR="00F112F8" w:rsidRPr="000A6C49" w:rsidRDefault="00F112F8" w:rsidP="00F112F8">
            <w:r w:rsidRPr="000A6C49">
              <w:rPr>
                <w:rFonts w:ascii="Calibri" w:hAnsi="Calibri" w:cs="Calibri"/>
              </w:rPr>
              <w:t>EJO</w:t>
            </w:r>
          </w:p>
        </w:tc>
        <w:tc>
          <w:tcPr>
            <w:tcW w:w="720" w:type="dxa"/>
            <w:vAlign w:val="bottom"/>
          </w:tcPr>
          <w:p w14:paraId="01D29B07" w14:textId="25A58AC6" w:rsidR="00F112F8" w:rsidRPr="000A6C49" w:rsidRDefault="00F112F8" w:rsidP="00F112F8">
            <w:r w:rsidRPr="000A6C49">
              <w:rPr>
                <w:rFonts w:ascii="Calibri" w:hAnsi="Calibri" w:cs="Calibri"/>
              </w:rPr>
              <w:t>2021</w:t>
            </w:r>
          </w:p>
        </w:tc>
        <w:tc>
          <w:tcPr>
            <w:tcW w:w="7560" w:type="dxa"/>
            <w:vAlign w:val="bottom"/>
          </w:tcPr>
          <w:p w14:paraId="07921877" w14:textId="5AC98959" w:rsidR="00F112F8" w:rsidRPr="000A6C49" w:rsidRDefault="00F112F8" w:rsidP="00F112F8">
            <w:r w:rsidRPr="000A6C49">
              <w:rPr>
                <w:rFonts w:ascii="Segoe UI" w:hAnsi="Segoe UI" w:cs="Segoe UI"/>
                <w:sz w:val="20"/>
                <w:szCs w:val="20"/>
              </w:rPr>
              <w:t>Afzal E, Fida M, Malik DS, Irfan S, Gul M. Comparison between conventional and piezocision-assisted orthodontics in relieving anterior crowding: a systematic review and meta-analysis. Eur J Orthod. 2021 Jun 8;43(3):360-366. doi: 10.1093/ejo/cjaa046. PMID: 32812636.</w:t>
            </w:r>
          </w:p>
        </w:tc>
      </w:tr>
      <w:tr w:rsidR="00F112F8" w14:paraId="6371770D" w14:textId="77777777" w:rsidTr="000A6C49">
        <w:tc>
          <w:tcPr>
            <w:tcW w:w="1345" w:type="dxa"/>
            <w:vAlign w:val="bottom"/>
          </w:tcPr>
          <w:p w14:paraId="30FC3E05" w14:textId="00A6F6C0" w:rsidR="00F112F8" w:rsidRPr="000A6C49" w:rsidRDefault="00F112F8" w:rsidP="00F112F8">
            <w:r w:rsidRPr="000A6C49">
              <w:rPr>
                <w:rFonts w:ascii="Calibri" w:hAnsi="Calibri" w:cs="Calibri"/>
              </w:rPr>
              <w:t>EJO</w:t>
            </w:r>
          </w:p>
        </w:tc>
        <w:tc>
          <w:tcPr>
            <w:tcW w:w="720" w:type="dxa"/>
            <w:vAlign w:val="bottom"/>
          </w:tcPr>
          <w:p w14:paraId="57E4048F" w14:textId="2054C7F1" w:rsidR="00F112F8" w:rsidRPr="000A6C49" w:rsidRDefault="00F112F8" w:rsidP="00F112F8">
            <w:r w:rsidRPr="000A6C49">
              <w:rPr>
                <w:rFonts w:ascii="Calibri" w:hAnsi="Calibri" w:cs="Calibri"/>
              </w:rPr>
              <w:t>2021</w:t>
            </w:r>
          </w:p>
        </w:tc>
        <w:tc>
          <w:tcPr>
            <w:tcW w:w="7560" w:type="dxa"/>
            <w:vAlign w:val="bottom"/>
          </w:tcPr>
          <w:p w14:paraId="618FC47A" w14:textId="6F873820" w:rsidR="00F112F8" w:rsidRPr="000A6C49" w:rsidRDefault="00F112F8" w:rsidP="00F112F8">
            <w:r w:rsidRPr="000A6C49">
              <w:rPr>
                <w:rFonts w:ascii="Segoe UI" w:hAnsi="Segoe UI" w:cs="Segoe UI"/>
                <w:sz w:val="20"/>
                <w:szCs w:val="20"/>
              </w:rPr>
              <w:t xml:space="preserve">Kapetanović A, Theodorou CI, Bergé SJ, Schols JGJH, Xi T. Efficacy of Miniscrew-Assisted Rapid Palatal Expansion (MARPE) in late adolescents and adults: a </w:t>
            </w:r>
            <w:r w:rsidRPr="000A6C49">
              <w:rPr>
                <w:rFonts w:ascii="Segoe UI" w:hAnsi="Segoe UI" w:cs="Segoe UI"/>
                <w:sz w:val="20"/>
                <w:szCs w:val="20"/>
              </w:rPr>
              <w:lastRenderedPageBreak/>
              <w:t>systematic review and meta-analysis. Eur J Orthod. 2021 Jun 8;43(3):313-323. doi: 10.1093/ejo/cjab005. PMID: 33882127; PMCID: PMC8186837.</w:t>
            </w:r>
          </w:p>
        </w:tc>
      </w:tr>
      <w:tr w:rsidR="00F112F8" w14:paraId="78F77828" w14:textId="77777777" w:rsidTr="000A6C49">
        <w:tc>
          <w:tcPr>
            <w:tcW w:w="1345" w:type="dxa"/>
            <w:vAlign w:val="bottom"/>
          </w:tcPr>
          <w:p w14:paraId="12F11BCC" w14:textId="31810538" w:rsidR="00F112F8" w:rsidRPr="000A6C49" w:rsidRDefault="00F112F8" w:rsidP="00F112F8">
            <w:r w:rsidRPr="000A6C49">
              <w:rPr>
                <w:rFonts w:ascii="Calibri" w:hAnsi="Calibri" w:cs="Calibri"/>
              </w:rPr>
              <w:lastRenderedPageBreak/>
              <w:t>EJO</w:t>
            </w:r>
          </w:p>
        </w:tc>
        <w:tc>
          <w:tcPr>
            <w:tcW w:w="720" w:type="dxa"/>
            <w:vAlign w:val="bottom"/>
          </w:tcPr>
          <w:p w14:paraId="46C40E11" w14:textId="3DB212A1" w:rsidR="00F112F8" w:rsidRPr="000A6C49" w:rsidRDefault="00F112F8" w:rsidP="00F112F8">
            <w:r w:rsidRPr="000A6C49">
              <w:rPr>
                <w:rFonts w:ascii="Calibri" w:hAnsi="Calibri" w:cs="Calibri"/>
              </w:rPr>
              <w:t>2021</w:t>
            </w:r>
          </w:p>
        </w:tc>
        <w:tc>
          <w:tcPr>
            <w:tcW w:w="7560" w:type="dxa"/>
            <w:vAlign w:val="bottom"/>
          </w:tcPr>
          <w:p w14:paraId="6A5C7B6A" w14:textId="738189CB" w:rsidR="00F112F8" w:rsidRPr="000A6C49" w:rsidRDefault="00F112F8" w:rsidP="00F112F8">
            <w:r w:rsidRPr="000A6C49">
              <w:rPr>
                <w:rFonts w:ascii="Calibri" w:hAnsi="Calibri" w:cs="Calibri"/>
              </w:rPr>
              <w:t>Rutili V, Mrakic G, Nieri M, Franceschi D, Pierleoni F, Giuntini V, Franchi L. Dento-skeletal effects produced by rapid versus slow maxillary expansion using fixed jackscrew expanders: a systematic review and meta-analysis. Eur J Orthod. 2021 Jun 8;43(3):301-312. doi: 10.1093/ejo/cjaa086. PMID: 33950178.</w:t>
            </w:r>
          </w:p>
        </w:tc>
      </w:tr>
      <w:tr w:rsidR="00F112F8" w14:paraId="39DA0759" w14:textId="77777777" w:rsidTr="000A6C49">
        <w:tc>
          <w:tcPr>
            <w:tcW w:w="1345" w:type="dxa"/>
            <w:vAlign w:val="bottom"/>
          </w:tcPr>
          <w:p w14:paraId="48C990E4" w14:textId="4B9032BF" w:rsidR="00F112F8" w:rsidRPr="000A6C49" w:rsidRDefault="00F112F8" w:rsidP="00F112F8">
            <w:r w:rsidRPr="000A6C49">
              <w:rPr>
                <w:rFonts w:ascii="Calibri" w:hAnsi="Calibri" w:cs="Calibri"/>
              </w:rPr>
              <w:t>EJO</w:t>
            </w:r>
          </w:p>
        </w:tc>
        <w:tc>
          <w:tcPr>
            <w:tcW w:w="720" w:type="dxa"/>
            <w:vAlign w:val="bottom"/>
          </w:tcPr>
          <w:p w14:paraId="77C84621" w14:textId="75F7A8EB" w:rsidR="00F112F8" w:rsidRPr="000A6C49" w:rsidRDefault="00F112F8" w:rsidP="00F112F8">
            <w:r w:rsidRPr="000A6C49">
              <w:rPr>
                <w:rFonts w:ascii="Calibri" w:hAnsi="Calibri" w:cs="Calibri"/>
              </w:rPr>
              <w:t>2021</w:t>
            </w:r>
          </w:p>
        </w:tc>
        <w:tc>
          <w:tcPr>
            <w:tcW w:w="7560" w:type="dxa"/>
            <w:vAlign w:val="bottom"/>
          </w:tcPr>
          <w:p w14:paraId="59374EE2" w14:textId="39182FEA" w:rsidR="00F112F8" w:rsidRPr="000A6C49" w:rsidRDefault="00F112F8" w:rsidP="00F112F8">
            <w:r w:rsidRPr="000A6C49">
              <w:rPr>
                <w:rFonts w:ascii="Segoe UI" w:hAnsi="Segoe UI" w:cs="Segoe UI"/>
                <w:sz w:val="20"/>
                <w:szCs w:val="20"/>
                <w:lang w:val="it-IT"/>
              </w:rPr>
              <w:t xml:space="preserve">Cornelis MA, Tepedino M, Riis NV, Niu X, Cattaneo PM. </w:t>
            </w:r>
            <w:r w:rsidRPr="000A6C49">
              <w:rPr>
                <w:rFonts w:ascii="Segoe UI" w:hAnsi="Segoe UI" w:cs="Segoe UI"/>
                <w:sz w:val="20"/>
                <w:szCs w:val="20"/>
              </w:rPr>
              <w:t>Treatment effect of bone-anchored maxillary protraction in growing patients compared to controls: a systematic review with meta-analysis. Eur J Orthod. 2021 Jan 29;43(1):51-68. doi: 10.1093/ejo/cjaa016. PMID: 32815989.</w:t>
            </w:r>
          </w:p>
        </w:tc>
      </w:tr>
      <w:tr w:rsidR="00F112F8" w14:paraId="1E4E7EEE" w14:textId="77777777" w:rsidTr="000A6C49">
        <w:tc>
          <w:tcPr>
            <w:tcW w:w="1345" w:type="dxa"/>
            <w:vAlign w:val="bottom"/>
          </w:tcPr>
          <w:p w14:paraId="7C58B39A" w14:textId="6FF2F740" w:rsidR="00F112F8" w:rsidRPr="000A6C49" w:rsidRDefault="00F112F8" w:rsidP="00F112F8">
            <w:r w:rsidRPr="000A6C49">
              <w:rPr>
                <w:rFonts w:ascii="Calibri" w:hAnsi="Calibri" w:cs="Calibri"/>
              </w:rPr>
              <w:t>EJO</w:t>
            </w:r>
          </w:p>
        </w:tc>
        <w:tc>
          <w:tcPr>
            <w:tcW w:w="720" w:type="dxa"/>
            <w:vAlign w:val="bottom"/>
          </w:tcPr>
          <w:p w14:paraId="71EF05B7" w14:textId="57044AE2" w:rsidR="00F112F8" w:rsidRPr="000A6C49" w:rsidRDefault="00F112F8" w:rsidP="00F112F8">
            <w:r w:rsidRPr="000A6C49">
              <w:rPr>
                <w:rFonts w:ascii="Calibri" w:hAnsi="Calibri" w:cs="Calibri"/>
              </w:rPr>
              <w:t>2020</w:t>
            </w:r>
          </w:p>
        </w:tc>
        <w:tc>
          <w:tcPr>
            <w:tcW w:w="7560" w:type="dxa"/>
            <w:vAlign w:val="bottom"/>
          </w:tcPr>
          <w:p w14:paraId="79BB3789" w14:textId="5AB9AB06" w:rsidR="00F112F8" w:rsidRPr="000A6C49" w:rsidRDefault="00F112F8" w:rsidP="00F112F8">
            <w:r w:rsidRPr="000A6C49">
              <w:rPr>
                <w:rFonts w:ascii="Segoe UI" w:hAnsi="Segoe UI" w:cs="Segoe UI"/>
                <w:sz w:val="20"/>
                <w:szCs w:val="20"/>
              </w:rPr>
              <w:t>Shahabee M, Shafaee H, Abtahi M, Rangrazi A, Bardideh E. Effect of micro-osteoperforation on the rate of orthodontic tooth movement-a systematic review and a meta-analysis. Eur J Orthod. 2020 Apr 1;42(2):211-221. doi: 10.1093/ejo/cjz049. PMID: 31215993.</w:t>
            </w:r>
          </w:p>
        </w:tc>
      </w:tr>
      <w:tr w:rsidR="00F112F8" w14:paraId="461E4D43" w14:textId="77777777" w:rsidTr="000A6C49">
        <w:tc>
          <w:tcPr>
            <w:tcW w:w="1345" w:type="dxa"/>
            <w:vAlign w:val="bottom"/>
          </w:tcPr>
          <w:p w14:paraId="44682330" w14:textId="1FE2E6BD" w:rsidR="00F112F8" w:rsidRPr="000A6C49" w:rsidRDefault="00F112F8" w:rsidP="00F112F8">
            <w:r w:rsidRPr="000A6C49">
              <w:rPr>
                <w:rFonts w:ascii="Calibri" w:hAnsi="Calibri" w:cs="Calibri"/>
              </w:rPr>
              <w:t>EJO</w:t>
            </w:r>
          </w:p>
        </w:tc>
        <w:tc>
          <w:tcPr>
            <w:tcW w:w="720" w:type="dxa"/>
            <w:vAlign w:val="bottom"/>
          </w:tcPr>
          <w:p w14:paraId="6A1AC126" w14:textId="5EBAA72B" w:rsidR="00F112F8" w:rsidRPr="000A6C49" w:rsidRDefault="00F112F8" w:rsidP="00F112F8">
            <w:r w:rsidRPr="000A6C49">
              <w:rPr>
                <w:rFonts w:ascii="Calibri" w:hAnsi="Calibri" w:cs="Calibri"/>
              </w:rPr>
              <w:t>2020</w:t>
            </w:r>
          </w:p>
        </w:tc>
        <w:tc>
          <w:tcPr>
            <w:tcW w:w="7560" w:type="dxa"/>
            <w:vAlign w:val="bottom"/>
          </w:tcPr>
          <w:p w14:paraId="1F70D168" w14:textId="39ABF38A" w:rsidR="00F112F8" w:rsidRPr="000A6C49" w:rsidRDefault="00F112F8" w:rsidP="00F112F8">
            <w:r w:rsidRPr="000A6C49">
              <w:rPr>
                <w:rFonts w:ascii="Calibri" w:hAnsi="Calibri" w:cs="Calibri"/>
              </w:rPr>
              <w:t>González Espinosa D, Santos M, Mendes SMDA, Normando D. Mandibular propulsion appliance for adults with Class II malocclusion: a systematic review and meta-analysis. Eur J Orthod. 2020 Apr 1;42(2):163-173. doi: 10.1093/ejo/cjz089. PMID: 31786599.</w:t>
            </w:r>
          </w:p>
        </w:tc>
      </w:tr>
      <w:tr w:rsidR="00F112F8" w14:paraId="12F56EDE" w14:textId="77777777" w:rsidTr="000A6C49">
        <w:tc>
          <w:tcPr>
            <w:tcW w:w="1345" w:type="dxa"/>
            <w:vAlign w:val="bottom"/>
          </w:tcPr>
          <w:p w14:paraId="1386CBF3" w14:textId="14AAC396" w:rsidR="00F112F8" w:rsidRPr="000A6C49" w:rsidRDefault="00F112F8" w:rsidP="00F112F8">
            <w:r w:rsidRPr="000A6C49">
              <w:rPr>
                <w:rFonts w:ascii="Calibri" w:hAnsi="Calibri" w:cs="Calibri"/>
              </w:rPr>
              <w:t>EJO</w:t>
            </w:r>
          </w:p>
        </w:tc>
        <w:tc>
          <w:tcPr>
            <w:tcW w:w="720" w:type="dxa"/>
            <w:vAlign w:val="bottom"/>
          </w:tcPr>
          <w:p w14:paraId="354ADD21" w14:textId="761E0BC9" w:rsidR="00F112F8" w:rsidRPr="000A6C49" w:rsidRDefault="00F112F8" w:rsidP="00F112F8">
            <w:r w:rsidRPr="000A6C49">
              <w:rPr>
                <w:rFonts w:ascii="Calibri" w:hAnsi="Calibri" w:cs="Calibri"/>
              </w:rPr>
              <w:t>2020</w:t>
            </w:r>
          </w:p>
        </w:tc>
        <w:tc>
          <w:tcPr>
            <w:tcW w:w="7560" w:type="dxa"/>
            <w:vAlign w:val="bottom"/>
          </w:tcPr>
          <w:p w14:paraId="14120924" w14:textId="79B703FE" w:rsidR="00F112F8" w:rsidRPr="000A6C49" w:rsidRDefault="00F112F8" w:rsidP="00F112F8">
            <w:r w:rsidRPr="000A6C49">
              <w:rPr>
                <w:rFonts w:ascii="Segoe UI" w:hAnsi="Segoe UI" w:cs="Segoe UI"/>
                <w:sz w:val="20"/>
                <w:szCs w:val="20"/>
              </w:rPr>
              <w:t>Mohammed H, Čirgić E, Rizk MZ, Vandevska-Radunovic V. Effectiveness of prefabricated myofunctional appliances in the treatment of Class II division 1 malocclusion: a systematic review. Eur J Orthod. 2020 Apr 1;42(2):125-134. doi: 10.1093/ejo/cjz025. PMID: 31329848.</w:t>
            </w:r>
          </w:p>
        </w:tc>
      </w:tr>
      <w:tr w:rsidR="00F112F8" w14:paraId="172C27F1" w14:textId="77777777" w:rsidTr="000A6C49">
        <w:tc>
          <w:tcPr>
            <w:tcW w:w="1345" w:type="dxa"/>
            <w:vAlign w:val="bottom"/>
          </w:tcPr>
          <w:p w14:paraId="6CAAE462" w14:textId="7D212FB7" w:rsidR="00F112F8" w:rsidRPr="000A6C49" w:rsidRDefault="00F112F8" w:rsidP="00F112F8">
            <w:r w:rsidRPr="000A6C49">
              <w:rPr>
                <w:rFonts w:ascii="Calibri" w:hAnsi="Calibri" w:cs="Calibri"/>
              </w:rPr>
              <w:t>EJO</w:t>
            </w:r>
          </w:p>
        </w:tc>
        <w:tc>
          <w:tcPr>
            <w:tcW w:w="720" w:type="dxa"/>
            <w:vAlign w:val="bottom"/>
          </w:tcPr>
          <w:p w14:paraId="7308641B" w14:textId="7D3076D6" w:rsidR="00F112F8" w:rsidRPr="000A6C49" w:rsidRDefault="00F112F8" w:rsidP="00F112F8">
            <w:r w:rsidRPr="000A6C49">
              <w:rPr>
                <w:rFonts w:ascii="Calibri" w:hAnsi="Calibri" w:cs="Calibri"/>
              </w:rPr>
              <w:t>2019</w:t>
            </w:r>
          </w:p>
        </w:tc>
        <w:tc>
          <w:tcPr>
            <w:tcW w:w="7560" w:type="dxa"/>
            <w:vAlign w:val="bottom"/>
          </w:tcPr>
          <w:p w14:paraId="23F55E37" w14:textId="474BFD95" w:rsidR="00F112F8" w:rsidRPr="000A6C49" w:rsidRDefault="00F112F8" w:rsidP="00F112F8">
            <w:r w:rsidRPr="000A6C49">
              <w:rPr>
                <w:rFonts w:ascii="Calibri" w:hAnsi="Calibri" w:cs="Calibri"/>
              </w:rPr>
              <w:t>Lyu C, Zhang L, Zou S. The effectiveness of supplemental vibrational force on enhancing orthodontic treatment. A systematic review. Eur J Orthod. 2019 Sep 21;41(5):502-512. doi: 10.1093/ejo/cjz018. PMID: 31065683.</w:t>
            </w:r>
          </w:p>
        </w:tc>
      </w:tr>
      <w:tr w:rsidR="00F112F8" w14:paraId="1C1C9D66" w14:textId="77777777" w:rsidTr="000A6C49">
        <w:tc>
          <w:tcPr>
            <w:tcW w:w="1345" w:type="dxa"/>
            <w:vAlign w:val="bottom"/>
          </w:tcPr>
          <w:p w14:paraId="140518BA" w14:textId="494C1120" w:rsidR="00F112F8" w:rsidRPr="000A6C49" w:rsidRDefault="00F112F8" w:rsidP="00F112F8">
            <w:r w:rsidRPr="000A6C49">
              <w:rPr>
                <w:rFonts w:ascii="Calibri" w:hAnsi="Calibri" w:cs="Calibri"/>
              </w:rPr>
              <w:t>EJO</w:t>
            </w:r>
          </w:p>
        </w:tc>
        <w:tc>
          <w:tcPr>
            <w:tcW w:w="720" w:type="dxa"/>
            <w:vAlign w:val="bottom"/>
          </w:tcPr>
          <w:p w14:paraId="229258AF" w14:textId="0639C3DB" w:rsidR="00F112F8" w:rsidRPr="000A6C49" w:rsidRDefault="00F112F8" w:rsidP="00F112F8">
            <w:r w:rsidRPr="000A6C49">
              <w:rPr>
                <w:rFonts w:ascii="Calibri" w:hAnsi="Calibri" w:cs="Calibri"/>
              </w:rPr>
              <w:t>2018</w:t>
            </w:r>
          </w:p>
        </w:tc>
        <w:tc>
          <w:tcPr>
            <w:tcW w:w="7560" w:type="dxa"/>
            <w:vAlign w:val="bottom"/>
          </w:tcPr>
          <w:p w14:paraId="6361057E" w14:textId="711B6A1E" w:rsidR="00F112F8" w:rsidRPr="000A6C49" w:rsidRDefault="00F112F8" w:rsidP="00F112F8">
            <w:r w:rsidRPr="000A6C49">
              <w:rPr>
                <w:rFonts w:ascii="Calibri" w:hAnsi="Calibri" w:cs="Calibri"/>
              </w:rPr>
              <w:t>Algharbi M, Bazargani F, Dimberg L. Do different maxillary expansion appliances influence the outcomes of the treatment?Eur J Orthod. 2018 Jan 23;40(1):97-106. doi: 10.1093/ejo/cjx035.</w:t>
            </w:r>
          </w:p>
        </w:tc>
      </w:tr>
      <w:tr w:rsidR="00F112F8" w14:paraId="7712B887" w14:textId="77777777" w:rsidTr="000A6C49">
        <w:tc>
          <w:tcPr>
            <w:tcW w:w="1345" w:type="dxa"/>
            <w:vAlign w:val="bottom"/>
          </w:tcPr>
          <w:p w14:paraId="10CF17BE" w14:textId="43C2FEA1" w:rsidR="00F112F8" w:rsidRPr="000A6C49" w:rsidRDefault="00F112F8" w:rsidP="00F112F8">
            <w:r w:rsidRPr="000A6C49">
              <w:rPr>
                <w:rFonts w:ascii="Calibri" w:hAnsi="Calibri" w:cs="Calibri"/>
              </w:rPr>
              <w:t>EJO</w:t>
            </w:r>
          </w:p>
        </w:tc>
        <w:tc>
          <w:tcPr>
            <w:tcW w:w="720" w:type="dxa"/>
            <w:vAlign w:val="bottom"/>
          </w:tcPr>
          <w:p w14:paraId="73CE84A6" w14:textId="2AAF3889" w:rsidR="00F112F8" w:rsidRPr="000A6C49" w:rsidRDefault="00F112F8" w:rsidP="00F112F8">
            <w:r w:rsidRPr="000A6C49">
              <w:rPr>
                <w:rFonts w:ascii="Calibri" w:hAnsi="Calibri" w:cs="Calibri"/>
              </w:rPr>
              <w:t>2018</w:t>
            </w:r>
          </w:p>
        </w:tc>
        <w:tc>
          <w:tcPr>
            <w:tcW w:w="7560" w:type="dxa"/>
            <w:vAlign w:val="bottom"/>
          </w:tcPr>
          <w:p w14:paraId="54C3D016" w14:textId="1F18B5A4" w:rsidR="00F112F8" w:rsidRPr="000A6C49" w:rsidRDefault="00F112F8" w:rsidP="00F112F8">
            <w:r w:rsidRPr="000A6C49">
              <w:rPr>
                <w:rFonts w:ascii="Calibri" w:hAnsi="Calibri" w:cs="Calibri"/>
              </w:rPr>
              <w:t>Al Rahma WJ, Kaklamanos EG, Athanasiou AE. Performance of Hawley-type retainers: a systematic review of randomized clinical trials.Eur J Orthod. 2018 Apr 6;40(2):115-125. doi: 10.1093/ejo/cjx036.</w:t>
            </w:r>
          </w:p>
        </w:tc>
      </w:tr>
      <w:tr w:rsidR="00F112F8" w14:paraId="460E91CF" w14:textId="77777777" w:rsidTr="000A6C49">
        <w:tc>
          <w:tcPr>
            <w:tcW w:w="1345" w:type="dxa"/>
            <w:vAlign w:val="bottom"/>
          </w:tcPr>
          <w:p w14:paraId="243DF966" w14:textId="11FD0E33" w:rsidR="00F112F8" w:rsidRPr="000A6C49" w:rsidRDefault="00F112F8" w:rsidP="00F112F8">
            <w:r w:rsidRPr="000A6C49">
              <w:rPr>
                <w:rFonts w:ascii="Calibri" w:hAnsi="Calibri" w:cs="Calibri"/>
              </w:rPr>
              <w:t>EJO</w:t>
            </w:r>
          </w:p>
        </w:tc>
        <w:tc>
          <w:tcPr>
            <w:tcW w:w="720" w:type="dxa"/>
            <w:vAlign w:val="bottom"/>
          </w:tcPr>
          <w:p w14:paraId="78957653" w14:textId="34168827" w:rsidR="00F112F8" w:rsidRPr="000A6C49" w:rsidRDefault="00F112F8" w:rsidP="00F112F8">
            <w:r w:rsidRPr="000A6C49">
              <w:rPr>
                <w:rFonts w:ascii="Calibri" w:hAnsi="Calibri" w:cs="Calibri"/>
              </w:rPr>
              <w:t>2017</w:t>
            </w:r>
          </w:p>
        </w:tc>
        <w:tc>
          <w:tcPr>
            <w:tcW w:w="7560" w:type="dxa"/>
            <w:vAlign w:val="bottom"/>
          </w:tcPr>
          <w:p w14:paraId="18E937CE" w14:textId="5F7220E6" w:rsidR="00F112F8" w:rsidRPr="000A6C49" w:rsidRDefault="00F112F8" w:rsidP="00F112F8">
            <w:r w:rsidRPr="000A6C49">
              <w:rPr>
                <w:rFonts w:ascii="Calibri" w:hAnsi="Calibri" w:cs="Calibri"/>
              </w:rPr>
              <w:t>Feres MF, Abreu LG, Insabralde NM, de Almeida MR, Flores-Mir . Effectiveness of open bite correction when managing deleterious oral habits in growing children and adolescents: a systematic review and meta-analysis. Eur J Orthod. 2017 Feb;39(1):31-42. doi: 10.1093/ejo/cjw005. Epub 2016 Feb 3.</w:t>
            </w:r>
          </w:p>
        </w:tc>
      </w:tr>
      <w:tr w:rsidR="00F112F8" w14:paraId="0CC35727" w14:textId="77777777" w:rsidTr="000A6C49">
        <w:tc>
          <w:tcPr>
            <w:tcW w:w="1345" w:type="dxa"/>
            <w:vAlign w:val="bottom"/>
          </w:tcPr>
          <w:p w14:paraId="37FC7FFA" w14:textId="38650480" w:rsidR="00F112F8" w:rsidRPr="000A6C49" w:rsidRDefault="00F112F8" w:rsidP="00F112F8">
            <w:r w:rsidRPr="000A6C49">
              <w:rPr>
                <w:rFonts w:ascii="Calibri" w:hAnsi="Calibri" w:cs="Calibri"/>
              </w:rPr>
              <w:t>EJO</w:t>
            </w:r>
          </w:p>
        </w:tc>
        <w:tc>
          <w:tcPr>
            <w:tcW w:w="720" w:type="dxa"/>
            <w:vAlign w:val="bottom"/>
          </w:tcPr>
          <w:p w14:paraId="6CC66220" w14:textId="166A8063" w:rsidR="00F112F8" w:rsidRPr="000A6C49" w:rsidRDefault="00F112F8" w:rsidP="00F112F8">
            <w:r w:rsidRPr="000A6C49">
              <w:rPr>
                <w:rFonts w:ascii="Calibri" w:hAnsi="Calibri" w:cs="Calibri"/>
              </w:rPr>
              <w:t>2017</w:t>
            </w:r>
          </w:p>
        </w:tc>
        <w:tc>
          <w:tcPr>
            <w:tcW w:w="7560" w:type="dxa"/>
            <w:vAlign w:val="bottom"/>
          </w:tcPr>
          <w:p w14:paraId="11AF4A55" w14:textId="0ECC204C" w:rsidR="00F112F8" w:rsidRPr="000A6C49" w:rsidRDefault="00F112F8" w:rsidP="00F112F8">
            <w:r w:rsidRPr="000A6C49">
              <w:rPr>
                <w:rFonts w:ascii="Calibri" w:hAnsi="Calibri" w:cs="Calibri"/>
              </w:rPr>
              <w:t>Papageorgiou SN, Kutschera E, Memmert S, Gölz L, Jäger A, Bourauel C, Eliades T. Effectiveness of early orthopaedic treatment with headgear: a systematic review and meta-analysis. Eur J Orthod. 2017 Apr 1;39(2):176-187. doi: 10.1093/ejo/cjw041.</w:t>
            </w:r>
          </w:p>
        </w:tc>
      </w:tr>
      <w:tr w:rsidR="00F112F8" w14:paraId="4B02FF9B" w14:textId="77777777" w:rsidTr="000A6C49">
        <w:tc>
          <w:tcPr>
            <w:tcW w:w="1345" w:type="dxa"/>
            <w:vAlign w:val="bottom"/>
          </w:tcPr>
          <w:p w14:paraId="3CF33674" w14:textId="47FFBE47" w:rsidR="00F112F8" w:rsidRPr="000A6C49" w:rsidRDefault="00F112F8" w:rsidP="00F112F8">
            <w:r w:rsidRPr="000A6C49">
              <w:rPr>
                <w:rFonts w:ascii="Calibri" w:hAnsi="Calibri" w:cs="Calibri"/>
              </w:rPr>
              <w:t>EJO</w:t>
            </w:r>
          </w:p>
        </w:tc>
        <w:tc>
          <w:tcPr>
            <w:tcW w:w="720" w:type="dxa"/>
            <w:vAlign w:val="bottom"/>
          </w:tcPr>
          <w:p w14:paraId="597CDE53" w14:textId="39338C40" w:rsidR="00F112F8" w:rsidRPr="000A6C49" w:rsidRDefault="00F112F8" w:rsidP="00F112F8">
            <w:r w:rsidRPr="000A6C49">
              <w:rPr>
                <w:rFonts w:ascii="Calibri" w:hAnsi="Calibri" w:cs="Calibri"/>
              </w:rPr>
              <w:t>2016</w:t>
            </w:r>
          </w:p>
        </w:tc>
        <w:tc>
          <w:tcPr>
            <w:tcW w:w="7560" w:type="dxa"/>
            <w:vAlign w:val="bottom"/>
          </w:tcPr>
          <w:p w14:paraId="2669FC5B" w14:textId="099840A8" w:rsidR="00F112F8" w:rsidRPr="000A6C49" w:rsidRDefault="00F112F8" w:rsidP="00F112F8">
            <w:r w:rsidRPr="000A6C49">
              <w:rPr>
                <w:rFonts w:ascii="Calibri" w:hAnsi="Calibri" w:cs="Calibri"/>
              </w:rPr>
              <w:t xml:space="preserve">Zymperdikas VF, Koretsi V, Papageorgiou SN, Papadopoulos MA. Treatment effects of fixed functional appliances in patients with Class II malocclusion: a systematic review and meta-analysis. Eur J Orthod. 2016 Apr;38(2):113-26. doi: 10.1093/ejo/cjv034. </w:t>
            </w:r>
          </w:p>
        </w:tc>
      </w:tr>
      <w:tr w:rsidR="00F112F8" w14:paraId="003ACAB8" w14:textId="77777777" w:rsidTr="000A6C49">
        <w:tc>
          <w:tcPr>
            <w:tcW w:w="1345" w:type="dxa"/>
            <w:vAlign w:val="bottom"/>
          </w:tcPr>
          <w:p w14:paraId="4D14C143" w14:textId="30F5127F" w:rsidR="00F112F8" w:rsidRPr="000A6C49" w:rsidRDefault="00F112F8" w:rsidP="00F112F8">
            <w:r w:rsidRPr="000A6C49">
              <w:rPr>
                <w:rFonts w:ascii="Calibri" w:hAnsi="Calibri" w:cs="Calibri"/>
              </w:rPr>
              <w:t>EJO</w:t>
            </w:r>
          </w:p>
        </w:tc>
        <w:tc>
          <w:tcPr>
            <w:tcW w:w="720" w:type="dxa"/>
            <w:vAlign w:val="bottom"/>
          </w:tcPr>
          <w:p w14:paraId="30470D05" w14:textId="44D36515" w:rsidR="00F112F8" w:rsidRPr="000A6C49" w:rsidRDefault="00F112F8" w:rsidP="00F112F8">
            <w:r w:rsidRPr="000A6C49">
              <w:rPr>
                <w:rFonts w:ascii="Calibri" w:hAnsi="Calibri" w:cs="Calibri"/>
              </w:rPr>
              <w:t>2016</w:t>
            </w:r>
          </w:p>
        </w:tc>
        <w:tc>
          <w:tcPr>
            <w:tcW w:w="7560" w:type="dxa"/>
            <w:vAlign w:val="bottom"/>
          </w:tcPr>
          <w:p w14:paraId="30CB3EF3" w14:textId="7CD9B363" w:rsidR="00F112F8" w:rsidRPr="000A6C49" w:rsidRDefault="00F112F8" w:rsidP="00F112F8">
            <w:r w:rsidRPr="000A6C49">
              <w:rPr>
                <w:rFonts w:ascii="Calibri" w:hAnsi="Calibri" w:cs="Calibri"/>
              </w:rPr>
              <w:t>Feres MF, Abreu LG, Insabralde NM, Almeida MR, Flores-Mir C. Effectiveness of the open bite treatment in growing children and adolescents. A systematic review. Eur J Orthod. 2016 Jun;38(3):237-50. doi: 10.1093/ejo/cjv048.</w:t>
            </w:r>
          </w:p>
        </w:tc>
      </w:tr>
      <w:tr w:rsidR="00F112F8" w14:paraId="51940550" w14:textId="77777777" w:rsidTr="000A6C49">
        <w:tc>
          <w:tcPr>
            <w:tcW w:w="1345" w:type="dxa"/>
            <w:vAlign w:val="bottom"/>
          </w:tcPr>
          <w:p w14:paraId="6A7FB189" w14:textId="46C3D839" w:rsidR="00F112F8" w:rsidRPr="000A6C49" w:rsidRDefault="00F112F8" w:rsidP="00F112F8">
            <w:r w:rsidRPr="000A6C49">
              <w:rPr>
                <w:rFonts w:ascii="Calibri" w:hAnsi="Calibri" w:cs="Calibri"/>
              </w:rPr>
              <w:lastRenderedPageBreak/>
              <w:t>EJO</w:t>
            </w:r>
          </w:p>
        </w:tc>
        <w:tc>
          <w:tcPr>
            <w:tcW w:w="720" w:type="dxa"/>
            <w:vAlign w:val="bottom"/>
          </w:tcPr>
          <w:p w14:paraId="3FCAB38E" w14:textId="624AD4E7" w:rsidR="00F112F8" w:rsidRPr="000A6C49" w:rsidRDefault="00F112F8" w:rsidP="00F112F8">
            <w:r w:rsidRPr="000A6C49">
              <w:rPr>
                <w:rFonts w:ascii="Calibri" w:hAnsi="Calibri" w:cs="Calibri"/>
              </w:rPr>
              <w:t>2016</w:t>
            </w:r>
          </w:p>
        </w:tc>
        <w:tc>
          <w:tcPr>
            <w:tcW w:w="7560" w:type="dxa"/>
            <w:vAlign w:val="bottom"/>
          </w:tcPr>
          <w:p w14:paraId="5E572E31" w14:textId="6BD685B8" w:rsidR="00F112F8" w:rsidRPr="000A6C49" w:rsidRDefault="00F112F8" w:rsidP="00F112F8">
            <w:r w:rsidRPr="000A6C49">
              <w:rPr>
                <w:rFonts w:ascii="Calibri" w:hAnsi="Calibri" w:cs="Calibri"/>
              </w:rPr>
              <w:t>Yang X, Zhu Y, Long H, Zhou Y, Jian F, Ye N, Gao M, Lai W. The effectiveness of the Herbst appliance for patients with Class II malocclusion: a meta-analysis. Eur J Orthod. 2016 Jun;38(3):324-33. doi: 10.1093/ejo/cjv057.</w:t>
            </w:r>
          </w:p>
        </w:tc>
      </w:tr>
      <w:tr w:rsidR="00F112F8" w14:paraId="23948DB6" w14:textId="77777777" w:rsidTr="000A6C49">
        <w:tc>
          <w:tcPr>
            <w:tcW w:w="1345" w:type="dxa"/>
            <w:vAlign w:val="bottom"/>
          </w:tcPr>
          <w:p w14:paraId="369C9D0A" w14:textId="1FD4E1F3" w:rsidR="00F112F8" w:rsidRPr="000A6C49" w:rsidRDefault="00F112F8" w:rsidP="00F112F8">
            <w:r w:rsidRPr="000A6C49">
              <w:rPr>
                <w:rFonts w:ascii="Calibri" w:hAnsi="Calibri" w:cs="Calibri"/>
              </w:rPr>
              <w:t>EJO</w:t>
            </w:r>
          </w:p>
        </w:tc>
        <w:tc>
          <w:tcPr>
            <w:tcW w:w="720" w:type="dxa"/>
            <w:vAlign w:val="bottom"/>
          </w:tcPr>
          <w:p w14:paraId="31414D58" w14:textId="44ECF5BA" w:rsidR="00F112F8" w:rsidRPr="000A6C49" w:rsidRDefault="00F112F8" w:rsidP="00F112F8">
            <w:r w:rsidRPr="000A6C49">
              <w:rPr>
                <w:rFonts w:ascii="Calibri" w:hAnsi="Calibri" w:cs="Calibri"/>
              </w:rPr>
              <w:t>2016</w:t>
            </w:r>
          </w:p>
        </w:tc>
        <w:tc>
          <w:tcPr>
            <w:tcW w:w="7560" w:type="dxa"/>
            <w:vAlign w:val="bottom"/>
          </w:tcPr>
          <w:p w14:paraId="3140F21A" w14:textId="519BC13A" w:rsidR="00F112F8" w:rsidRPr="000A6C49" w:rsidRDefault="00F112F8" w:rsidP="00F112F8">
            <w:r w:rsidRPr="000A6C49">
              <w:rPr>
                <w:rFonts w:ascii="Calibri" w:hAnsi="Calibri" w:cs="Calibri"/>
              </w:rPr>
              <w:t xml:space="preserve">Mistakidis I, Katib H, Vasilakos G, Kloukos D, Gkantidis N. Clinical outcomes of lingual orthodontic treatment: a systematic review. Eur J Orthod. 2016 Oct;38(5):447-58. doi: 10.1093/ejo/cjv061. </w:t>
            </w:r>
          </w:p>
        </w:tc>
      </w:tr>
      <w:tr w:rsidR="00F112F8" w14:paraId="1B394A82" w14:textId="77777777" w:rsidTr="000A6C49">
        <w:tc>
          <w:tcPr>
            <w:tcW w:w="1345" w:type="dxa"/>
            <w:vAlign w:val="bottom"/>
          </w:tcPr>
          <w:p w14:paraId="150D56C9" w14:textId="5F50B40C" w:rsidR="00F112F8" w:rsidRPr="000A6C49" w:rsidRDefault="00F112F8" w:rsidP="00F112F8">
            <w:r w:rsidRPr="000A6C49">
              <w:rPr>
                <w:rFonts w:ascii="Calibri" w:hAnsi="Calibri" w:cs="Calibri"/>
              </w:rPr>
              <w:t>EJO</w:t>
            </w:r>
          </w:p>
        </w:tc>
        <w:tc>
          <w:tcPr>
            <w:tcW w:w="720" w:type="dxa"/>
            <w:vAlign w:val="bottom"/>
          </w:tcPr>
          <w:p w14:paraId="3BC7246D" w14:textId="3618125E" w:rsidR="00F112F8" w:rsidRPr="000A6C49" w:rsidRDefault="00F112F8" w:rsidP="00F112F8">
            <w:r w:rsidRPr="000A6C49">
              <w:rPr>
                <w:rFonts w:ascii="Calibri" w:hAnsi="Calibri" w:cs="Calibri"/>
              </w:rPr>
              <w:t>2016</w:t>
            </w:r>
          </w:p>
        </w:tc>
        <w:tc>
          <w:tcPr>
            <w:tcW w:w="7560" w:type="dxa"/>
            <w:vAlign w:val="bottom"/>
          </w:tcPr>
          <w:p w14:paraId="61CD4768" w14:textId="54856A1A" w:rsidR="00F112F8" w:rsidRPr="000A6C49" w:rsidRDefault="00F112F8" w:rsidP="00F112F8">
            <w:r w:rsidRPr="000A6C49">
              <w:rPr>
                <w:rFonts w:ascii="Calibri" w:hAnsi="Calibri" w:cs="Calibri"/>
              </w:rPr>
              <w:t xml:space="preserve">Elkordy SA, Aboelnaga AA, Fayed MM, AboulFotouh MH, Abouelezz AM.Can the use of skeletal anchors in conjunction with fixed functional appliances promote skeletal changes? A systematic review and meta-analysis. Eur J Orthod. 2016 Oct;38(5):532-45. doi: 10.1093/ejo/cjv081. </w:t>
            </w:r>
          </w:p>
        </w:tc>
      </w:tr>
      <w:tr w:rsidR="00F112F8" w14:paraId="69385D9A" w14:textId="77777777" w:rsidTr="000A6C49">
        <w:tc>
          <w:tcPr>
            <w:tcW w:w="1345" w:type="dxa"/>
            <w:vAlign w:val="bottom"/>
          </w:tcPr>
          <w:p w14:paraId="7FEC1C03" w14:textId="1D444C00" w:rsidR="00F112F8" w:rsidRPr="000A6C49" w:rsidRDefault="00F112F8" w:rsidP="00F112F8">
            <w:r w:rsidRPr="000A6C49">
              <w:rPr>
                <w:rFonts w:ascii="Calibri" w:hAnsi="Calibri" w:cs="Calibri"/>
              </w:rPr>
              <w:t>EJO</w:t>
            </w:r>
          </w:p>
        </w:tc>
        <w:tc>
          <w:tcPr>
            <w:tcW w:w="720" w:type="dxa"/>
            <w:vAlign w:val="bottom"/>
          </w:tcPr>
          <w:p w14:paraId="1FFBA789" w14:textId="60246CB2" w:rsidR="00F112F8" w:rsidRPr="000A6C49" w:rsidRDefault="00F112F8" w:rsidP="00F112F8">
            <w:r w:rsidRPr="000A6C49">
              <w:rPr>
                <w:rFonts w:ascii="Calibri" w:hAnsi="Calibri" w:cs="Calibri"/>
              </w:rPr>
              <w:t>2016</w:t>
            </w:r>
          </w:p>
        </w:tc>
        <w:tc>
          <w:tcPr>
            <w:tcW w:w="7560" w:type="dxa"/>
            <w:vAlign w:val="bottom"/>
          </w:tcPr>
          <w:p w14:paraId="145703C5" w14:textId="706ADA8D" w:rsidR="00F112F8" w:rsidRPr="000A6C49" w:rsidRDefault="00F112F8" w:rsidP="00F112F8">
            <w:r w:rsidRPr="000A6C49">
              <w:rPr>
                <w:rFonts w:ascii="Calibri" w:hAnsi="Calibri" w:cs="Calibri"/>
              </w:rPr>
              <w:t xml:space="preserve">Pacha MM, Fleming PS, Johal A. A comparison of the efficacy of fixed versus removable functional appliances in children with Class II malocclusion: A systematic review. Eur J Orthod. 2016 Dec;38(6):621-630. </w:t>
            </w:r>
          </w:p>
        </w:tc>
      </w:tr>
      <w:tr w:rsidR="00F112F8" w14:paraId="6E1A5A8A" w14:textId="77777777" w:rsidTr="000A6C49">
        <w:tc>
          <w:tcPr>
            <w:tcW w:w="1345" w:type="dxa"/>
            <w:vAlign w:val="bottom"/>
          </w:tcPr>
          <w:p w14:paraId="326BD043" w14:textId="4E4F5705" w:rsidR="00F112F8" w:rsidRPr="000A6C49" w:rsidRDefault="00F112F8" w:rsidP="00F112F8">
            <w:r w:rsidRPr="000A6C49">
              <w:rPr>
                <w:rFonts w:ascii="Calibri" w:hAnsi="Calibri" w:cs="Calibri"/>
              </w:rPr>
              <w:t>EJO</w:t>
            </w:r>
          </w:p>
        </w:tc>
        <w:tc>
          <w:tcPr>
            <w:tcW w:w="720" w:type="dxa"/>
            <w:vAlign w:val="bottom"/>
          </w:tcPr>
          <w:p w14:paraId="6D2162B8" w14:textId="54CA4823" w:rsidR="00F112F8" w:rsidRPr="000A6C49" w:rsidRDefault="00F112F8" w:rsidP="00F112F8">
            <w:r w:rsidRPr="000A6C49">
              <w:rPr>
                <w:rFonts w:ascii="Calibri" w:hAnsi="Calibri" w:cs="Calibri"/>
              </w:rPr>
              <w:t>2015</w:t>
            </w:r>
          </w:p>
        </w:tc>
        <w:tc>
          <w:tcPr>
            <w:tcW w:w="7560" w:type="dxa"/>
            <w:vAlign w:val="bottom"/>
          </w:tcPr>
          <w:p w14:paraId="34D51884" w14:textId="6F3E4113" w:rsidR="00F112F8" w:rsidRPr="000A6C49" w:rsidRDefault="00F112F8" w:rsidP="00F112F8">
            <w:r w:rsidRPr="000A6C49">
              <w:rPr>
                <w:rFonts w:ascii="Calibri" w:hAnsi="Calibri" w:cs="Calibri"/>
              </w:rPr>
              <w:t xml:space="preserve">Ehsani S, Nebbe B, Normando D, Lagravere MO, Flores-Mir C. Short-term treatment effects produced by the Twin-block appliance: a systematic review and meta-analysis. Eur J Orthod. 2015 Apr;37(2):170-6. doi: 10.1093/ejo/cju030. </w:t>
            </w:r>
          </w:p>
        </w:tc>
      </w:tr>
      <w:tr w:rsidR="00F112F8" w14:paraId="0720B420" w14:textId="77777777" w:rsidTr="000A6C49">
        <w:tc>
          <w:tcPr>
            <w:tcW w:w="1345" w:type="dxa"/>
            <w:vAlign w:val="bottom"/>
          </w:tcPr>
          <w:p w14:paraId="04105121" w14:textId="4253785A" w:rsidR="00F112F8" w:rsidRPr="000A6C49" w:rsidRDefault="00F112F8" w:rsidP="00F112F8">
            <w:r w:rsidRPr="000A6C49">
              <w:rPr>
                <w:rFonts w:ascii="Calibri" w:hAnsi="Calibri" w:cs="Calibri"/>
              </w:rPr>
              <w:t>EJO</w:t>
            </w:r>
          </w:p>
        </w:tc>
        <w:tc>
          <w:tcPr>
            <w:tcW w:w="720" w:type="dxa"/>
            <w:vAlign w:val="bottom"/>
          </w:tcPr>
          <w:p w14:paraId="01050F2C" w14:textId="173CF7AE" w:rsidR="00F112F8" w:rsidRPr="000A6C49" w:rsidRDefault="00F112F8" w:rsidP="00F112F8">
            <w:r w:rsidRPr="000A6C49">
              <w:rPr>
                <w:rFonts w:ascii="Calibri" w:hAnsi="Calibri" w:cs="Calibri"/>
              </w:rPr>
              <w:t>2015</w:t>
            </w:r>
          </w:p>
        </w:tc>
        <w:tc>
          <w:tcPr>
            <w:tcW w:w="7560" w:type="dxa"/>
            <w:vAlign w:val="bottom"/>
          </w:tcPr>
          <w:p w14:paraId="3A23B698" w14:textId="18F67FAB" w:rsidR="00F112F8" w:rsidRPr="000A6C49" w:rsidRDefault="00F112F8" w:rsidP="00F112F8">
            <w:r w:rsidRPr="000A6C49">
              <w:rPr>
                <w:rFonts w:ascii="Calibri" w:hAnsi="Calibri" w:cs="Calibri"/>
              </w:rPr>
              <w:t xml:space="preserve">Zurfluh MA, Kloukos D, Patcas R, Eliades T. Effect of chin-cup treatment on the temporomandibular joint: a systematic review. Eur J Orthod. 2015 Jun;37(3):314-24. doi: 10.1093/ejo/cju048. </w:t>
            </w:r>
          </w:p>
        </w:tc>
      </w:tr>
      <w:tr w:rsidR="00F112F8" w14:paraId="21306E19" w14:textId="77777777" w:rsidTr="000A6C49">
        <w:tc>
          <w:tcPr>
            <w:tcW w:w="1345" w:type="dxa"/>
            <w:vAlign w:val="bottom"/>
          </w:tcPr>
          <w:p w14:paraId="0CAAD278" w14:textId="438C721A" w:rsidR="00F112F8" w:rsidRPr="000A6C49" w:rsidRDefault="00F112F8" w:rsidP="00F112F8">
            <w:r w:rsidRPr="000A6C49">
              <w:rPr>
                <w:rFonts w:ascii="Calibri" w:hAnsi="Calibri" w:cs="Calibri"/>
              </w:rPr>
              <w:t>EJO</w:t>
            </w:r>
          </w:p>
        </w:tc>
        <w:tc>
          <w:tcPr>
            <w:tcW w:w="720" w:type="dxa"/>
            <w:vAlign w:val="bottom"/>
          </w:tcPr>
          <w:p w14:paraId="10590AD5" w14:textId="7E022503" w:rsidR="00F112F8" w:rsidRPr="000A6C49" w:rsidRDefault="00F112F8" w:rsidP="00F112F8">
            <w:r w:rsidRPr="000A6C49">
              <w:rPr>
                <w:rFonts w:ascii="Calibri" w:hAnsi="Calibri" w:cs="Calibri"/>
              </w:rPr>
              <w:t>2015</w:t>
            </w:r>
          </w:p>
        </w:tc>
        <w:tc>
          <w:tcPr>
            <w:tcW w:w="7560" w:type="dxa"/>
            <w:vAlign w:val="bottom"/>
          </w:tcPr>
          <w:p w14:paraId="43013A90" w14:textId="3352CE90" w:rsidR="00F112F8" w:rsidRPr="000A6C49" w:rsidRDefault="00F112F8" w:rsidP="00F112F8">
            <w:r w:rsidRPr="000A6C49">
              <w:rPr>
                <w:rFonts w:ascii="Calibri" w:hAnsi="Calibri" w:cs="Calibri"/>
              </w:rPr>
              <w:t xml:space="preserve">Koretsi V, Zymperdikas VF, Papageorgiou SN, Papadopoulos MA. Treatment effects of removable functional appliances in patients with Class II malocclusion: a systematic review and meta-analysis. Eur J Orthod. 2015 Aug;37(4):418-34. doi: 10.1093/ejo/cju071. </w:t>
            </w:r>
          </w:p>
        </w:tc>
      </w:tr>
      <w:tr w:rsidR="00F112F8" w14:paraId="3F71DF9C" w14:textId="77777777" w:rsidTr="000A6C49">
        <w:tc>
          <w:tcPr>
            <w:tcW w:w="1345" w:type="dxa"/>
            <w:vAlign w:val="bottom"/>
          </w:tcPr>
          <w:p w14:paraId="59FC6902" w14:textId="0ACB4880" w:rsidR="00F112F8" w:rsidRPr="000A6C49" w:rsidRDefault="00F112F8" w:rsidP="00F112F8">
            <w:r w:rsidRPr="000A6C49">
              <w:rPr>
                <w:rFonts w:ascii="Calibri" w:hAnsi="Calibri" w:cs="Calibri"/>
              </w:rPr>
              <w:t>EJO</w:t>
            </w:r>
          </w:p>
        </w:tc>
        <w:tc>
          <w:tcPr>
            <w:tcW w:w="720" w:type="dxa"/>
            <w:vAlign w:val="bottom"/>
          </w:tcPr>
          <w:p w14:paraId="435546D8" w14:textId="33A91657" w:rsidR="00F112F8" w:rsidRPr="000A6C49" w:rsidRDefault="00F112F8" w:rsidP="00F112F8">
            <w:r w:rsidRPr="000A6C49">
              <w:rPr>
                <w:rFonts w:ascii="Calibri" w:hAnsi="Calibri" w:cs="Calibri"/>
              </w:rPr>
              <w:t>2015</w:t>
            </w:r>
          </w:p>
        </w:tc>
        <w:tc>
          <w:tcPr>
            <w:tcW w:w="7560" w:type="dxa"/>
            <w:vAlign w:val="bottom"/>
          </w:tcPr>
          <w:p w14:paraId="398BB37F" w14:textId="78CAD826" w:rsidR="00F112F8" w:rsidRPr="000A6C49" w:rsidRDefault="00F112F8" w:rsidP="00F112F8">
            <w:r w:rsidRPr="000A6C49">
              <w:rPr>
                <w:rFonts w:ascii="Calibri" w:hAnsi="Calibri" w:cs="Calibri"/>
              </w:rPr>
              <w:t xml:space="preserve">Liu S, Xu T, Zou W. Effects of rapid maxillary expansion on the midpalatal suture: a systematic review. Eur J Orthod. 2015 Dec;37(6):651-5. doi: 10.1093/ejo/cju100. </w:t>
            </w:r>
          </w:p>
        </w:tc>
      </w:tr>
      <w:tr w:rsidR="00F112F8" w14:paraId="10C6EFAE" w14:textId="77777777" w:rsidTr="000A6C49">
        <w:tc>
          <w:tcPr>
            <w:tcW w:w="1345" w:type="dxa"/>
            <w:vAlign w:val="bottom"/>
          </w:tcPr>
          <w:p w14:paraId="0E9C40A9" w14:textId="18D33420" w:rsidR="00F112F8" w:rsidRPr="000A6C49" w:rsidRDefault="00F112F8" w:rsidP="00F112F8">
            <w:r w:rsidRPr="000A6C49">
              <w:rPr>
                <w:rFonts w:ascii="Calibri" w:hAnsi="Calibri" w:cs="Calibri"/>
              </w:rPr>
              <w:t>EJO</w:t>
            </w:r>
          </w:p>
        </w:tc>
        <w:tc>
          <w:tcPr>
            <w:tcW w:w="720" w:type="dxa"/>
            <w:vAlign w:val="bottom"/>
          </w:tcPr>
          <w:p w14:paraId="1B6956D5" w14:textId="79836F16" w:rsidR="00F112F8" w:rsidRPr="000A6C49" w:rsidRDefault="00F112F8" w:rsidP="00F112F8">
            <w:r w:rsidRPr="000A6C49">
              <w:rPr>
                <w:rFonts w:ascii="Calibri" w:hAnsi="Calibri" w:cs="Calibri"/>
              </w:rPr>
              <w:t>2014</w:t>
            </w:r>
          </w:p>
        </w:tc>
        <w:tc>
          <w:tcPr>
            <w:tcW w:w="7560" w:type="dxa"/>
            <w:vAlign w:val="bottom"/>
          </w:tcPr>
          <w:p w14:paraId="3334EF23" w14:textId="4249996D" w:rsidR="00F112F8" w:rsidRPr="000A6C49" w:rsidRDefault="00F112F8" w:rsidP="00F112F8">
            <w:r w:rsidRPr="000A6C49">
              <w:rPr>
                <w:rFonts w:ascii="Calibri" w:hAnsi="Calibri" w:cs="Calibri"/>
              </w:rPr>
              <w:t>Zhou Y, Long H, Ye N, Xue J, Yang X, Liao L, Lai W. The effectiveness of non-surgical maxillary expansion: a meta-analysis. Eur J Orthod. 2014 Apr;36(2):233-42. doi: 10.1093/ejo/cjt044.</w:t>
            </w:r>
          </w:p>
        </w:tc>
      </w:tr>
      <w:tr w:rsidR="00F112F8" w14:paraId="50CF04EC" w14:textId="77777777" w:rsidTr="000A6C49">
        <w:tc>
          <w:tcPr>
            <w:tcW w:w="1345" w:type="dxa"/>
            <w:vAlign w:val="bottom"/>
          </w:tcPr>
          <w:p w14:paraId="3AE59125" w14:textId="1C8FBCF2" w:rsidR="00F112F8" w:rsidRPr="000A6C49" w:rsidRDefault="00F112F8" w:rsidP="00F112F8">
            <w:r w:rsidRPr="000A6C49">
              <w:rPr>
                <w:rFonts w:ascii="Calibri" w:hAnsi="Calibri" w:cs="Calibri"/>
              </w:rPr>
              <w:t>EJO</w:t>
            </w:r>
          </w:p>
        </w:tc>
        <w:tc>
          <w:tcPr>
            <w:tcW w:w="720" w:type="dxa"/>
            <w:vAlign w:val="bottom"/>
          </w:tcPr>
          <w:p w14:paraId="13FE155B" w14:textId="51505B4B" w:rsidR="00F112F8" w:rsidRPr="000A6C49" w:rsidRDefault="00F112F8" w:rsidP="00F112F8">
            <w:r w:rsidRPr="000A6C49">
              <w:rPr>
                <w:rFonts w:ascii="Calibri" w:hAnsi="Calibri" w:cs="Calibri"/>
              </w:rPr>
              <w:t>2014</w:t>
            </w:r>
          </w:p>
        </w:tc>
        <w:tc>
          <w:tcPr>
            <w:tcW w:w="7560" w:type="dxa"/>
            <w:vAlign w:val="bottom"/>
          </w:tcPr>
          <w:p w14:paraId="15860087" w14:textId="12CB1BC0" w:rsidR="00F112F8" w:rsidRPr="000A6C49" w:rsidRDefault="00F112F8" w:rsidP="00F112F8">
            <w:r w:rsidRPr="000A6C49">
              <w:rPr>
                <w:rFonts w:ascii="Calibri" w:hAnsi="Calibri" w:cs="Calibri"/>
              </w:rPr>
              <w:t>Papageorgiou SN, Konstantinidis I, Papadopoulou K, Jäger A, Bourauel C. Clinical effects of pre-adjusted edgewise orthodontic brackets: a systematic review and meta-analysis. Eur J Orthod. 2014 Jun;36(3):350-63. doi: 10.1093/ejo/cjt064.</w:t>
            </w:r>
          </w:p>
        </w:tc>
      </w:tr>
      <w:tr w:rsidR="00F112F8" w14:paraId="2438179D" w14:textId="77777777" w:rsidTr="000A6C49">
        <w:tc>
          <w:tcPr>
            <w:tcW w:w="1345" w:type="dxa"/>
            <w:vAlign w:val="bottom"/>
          </w:tcPr>
          <w:p w14:paraId="30FCAF52" w14:textId="14F43D84" w:rsidR="00F112F8" w:rsidRPr="000A6C49" w:rsidRDefault="00F112F8" w:rsidP="00F112F8">
            <w:r w:rsidRPr="000A6C49">
              <w:rPr>
                <w:rFonts w:ascii="Calibri" w:hAnsi="Calibri" w:cs="Calibri"/>
              </w:rPr>
              <w:t>EJO</w:t>
            </w:r>
          </w:p>
        </w:tc>
        <w:tc>
          <w:tcPr>
            <w:tcW w:w="720" w:type="dxa"/>
            <w:vAlign w:val="bottom"/>
          </w:tcPr>
          <w:p w14:paraId="68DEB19B" w14:textId="78E89D3C" w:rsidR="00F112F8" w:rsidRPr="000A6C49" w:rsidRDefault="00F112F8" w:rsidP="00F112F8">
            <w:r w:rsidRPr="000A6C49">
              <w:rPr>
                <w:rFonts w:ascii="Calibri" w:hAnsi="Calibri" w:cs="Calibri"/>
              </w:rPr>
              <w:t>2013</w:t>
            </w:r>
          </w:p>
        </w:tc>
        <w:tc>
          <w:tcPr>
            <w:tcW w:w="7560" w:type="dxa"/>
            <w:vAlign w:val="bottom"/>
          </w:tcPr>
          <w:p w14:paraId="425078D3" w14:textId="0EE4EE0D" w:rsidR="00F112F8" w:rsidRPr="000A6C49" w:rsidRDefault="00F112F8" w:rsidP="00F112F8">
            <w:r w:rsidRPr="000A6C49">
              <w:rPr>
                <w:rFonts w:ascii="Calibri" w:hAnsi="Calibri" w:cs="Calibri"/>
              </w:rPr>
              <w:t>Zuccati G, Casci S, Doldo T, Clauser C. Expansion of maxillary arches with crossbite: a systematic review of RCTs in the last 12 years. Eur J Orthod. 2013 Feb;35(1):29-37. doi: 10.1093/ejo/cjr140.</w:t>
            </w:r>
          </w:p>
        </w:tc>
      </w:tr>
      <w:tr w:rsidR="00F112F8" w14:paraId="552C639E" w14:textId="77777777" w:rsidTr="000A6C49">
        <w:tc>
          <w:tcPr>
            <w:tcW w:w="1345" w:type="dxa"/>
            <w:vAlign w:val="bottom"/>
          </w:tcPr>
          <w:p w14:paraId="16EE972A" w14:textId="7F8D27E2" w:rsidR="00F112F8" w:rsidRPr="000A6C49" w:rsidRDefault="00F112F8" w:rsidP="00F112F8">
            <w:r w:rsidRPr="000A6C49">
              <w:rPr>
                <w:rFonts w:ascii="Calibri" w:hAnsi="Calibri" w:cs="Calibri"/>
              </w:rPr>
              <w:t>EJO</w:t>
            </w:r>
          </w:p>
        </w:tc>
        <w:tc>
          <w:tcPr>
            <w:tcW w:w="720" w:type="dxa"/>
            <w:vAlign w:val="bottom"/>
          </w:tcPr>
          <w:p w14:paraId="5A29D16A" w14:textId="65400E06" w:rsidR="00F112F8" w:rsidRPr="000A6C49" w:rsidRDefault="00F112F8" w:rsidP="00F112F8">
            <w:r w:rsidRPr="000A6C49">
              <w:rPr>
                <w:rFonts w:ascii="Calibri" w:hAnsi="Calibri" w:cs="Calibri"/>
              </w:rPr>
              <w:t>2013</w:t>
            </w:r>
          </w:p>
        </w:tc>
        <w:tc>
          <w:tcPr>
            <w:tcW w:w="7560" w:type="dxa"/>
            <w:vAlign w:val="bottom"/>
          </w:tcPr>
          <w:p w14:paraId="1153C154" w14:textId="6566DF02" w:rsidR="00F112F8" w:rsidRPr="000A6C49" w:rsidRDefault="00F112F8" w:rsidP="00F112F8">
            <w:r w:rsidRPr="000A6C49">
              <w:rPr>
                <w:rFonts w:ascii="Calibri" w:hAnsi="Calibri" w:cs="Calibri"/>
              </w:rPr>
              <w:t>Fleming PS, Johal A, Pandis N. The effectiveness of laceback ligatures during initial orthodontic alignment: a systematic review and meta-analysis. Eur J Orthod. 2013 Aug;35(4):539-46. doi: 10.1093/ejo/cjs033.</w:t>
            </w:r>
          </w:p>
        </w:tc>
      </w:tr>
      <w:tr w:rsidR="00F112F8" w14:paraId="0B7EBA77" w14:textId="77777777" w:rsidTr="000A6C49">
        <w:tc>
          <w:tcPr>
            <w:tcW w:w="1345" w:type="dxa"/>
            <w:vAlign w:val="bottom"/>
          </w:tcPr>
          <w:p w14:paraId="22F695C4" w14:textId="36863FF8" w:rsidR="00F112F8" w:rsidRPr="000A6C49" w:rsidRDefault="00F112F8" w:rsidP="00F112F8">
            <w:r w:rsidRPr="000A6C49">
              <w:rPr>
                <w:rFonts w:ascii="Calibri" w:hAnsi="Calibri" w:cs="Calibri"/>
              </w:rPr>
              <w:t>EJO</w:t>
            </w:r>
          </w:p>
        </w:tc>
        <w:tc>
          <w:tcPr>
            <w:tcW w:w="720" w:type="dxa"/>
            <w:vAlign w:val="bottom"/>
          </w:tcPr>
          <w:p w14:paraId="68DC5339" w14:textId="5750EAAE" w:rsidR="00F112F8" w:rsidRPr="000A6C49" w:rsidRDefault="00F112F8" w:rsidP="00F112F8">
            <w:r w:rsidRPr="000A6C49">
              <w:rPr>
                <w:rFonts w:ascii="Calibri" w:hAnsi="Calibri" w:cs="Calibri"/>
              </w:rPr>
              <w:t>2011</w:t>
            </w:r>
          </w:p>
        </w:tc>
        <w:tc>
          <w:tcPr>
            <w:tcW w:w="7560" w:type="dxa"/>
            <w:vAlign w:val="bottom"/>
          </w:tcPr>
          <w:p w14:paraId="6771956F" w14:textId="5647EA07" w:rsidR="00F112F8" w:rsidRPr="000A6C49" w:rsidRDefault="00F112F8" w:rsidP="00F112F8">
            <w:r w:rsidRPr="000A6C49">
              <w:rPr>
                <w:rFonts w:ascii="Calibri" w:hAnsi="Calibri" w:cs="Calibri"/>
              </w:rPr>
              <w:t>Perillo L, Cannavale R, Ferro F, Franchi L, Masucci C, Chiodini P, Baccetti T. Meta-analysis of skeletal mandibular changes during Frankel appliance treatment. Eur J Orthod. 2011 Feb;33(1):84-92. doi: 10.1093/ejo/cjq033.</w:t>
            </w:r>
          </w:p>
        </w:tc>
      </w:tr>
      <w:tr w:rsidR="00F112F8" w14:paraId="3DD77544" w14:textId="77777777" w:rsidTr="000A6C49">
        <w:tc>
          <w:tcPr>
            <w:tcW w:w="1345" w:type="dxa"/>
            <w:vAlign w:val="bottom"/>
          </w:tcPr>
          <w:p w14:paraId="17C4135E" w14:textId="1FEA0010" w:rsidR="00F112F8" w:rsidRPr="000A6C49" w:rsidRDefault="00F112F8" w:rsidP="00F112F8">
            <w:r w:rsidRPr="000A6C49">
              <w:rPr>
                <w:rFonts w:ascii="Calibri" w:hAnsi="Calibri" w:cs="Calibri"/>
              </w:rPr>
              <w:t>EJO</w:t>
            </w:r>
          </w:p>
        </w:tc>
        <w:tc>
          <w:tcPr>
            <w:tcW w:w="720" w:type="dxa"/>
            <w:vAlign w:val="bottom"/>
          </w:tcPr>
          <w:p w14:paraId="5827B019" w14:textId="6F112067" w:rsidR="00F112F8" w:rsidRPr="000A6C49" w:rsidRDefault="00F112F8" w:rsidP="00F112F8">
            <w:r w:rsidRPr="000A6C49">
              <w:rPr>
                <w:rFonts w:ascii="Calibri" w:hAnsi="Calibri" w:cs="Calibri"/>
              </w:rPr>
              <w:t>2011</w:t>
            </w:r>
          </w:p>
        </w:tc>
        <w:tc>
          <w:tcPr>
            <w:tcW w:w="7560" w:type="dxa"/>
            <w:vAlign w:val="bottom"/>
          </w:tcPr>
          <w:p w14:paraId="059B9CB5" w14:textId="7F151144" w:rsidR="00F112F8" w:rsidRPr="000A6C49" w:rsidRDefault="00F112F8" w:rsidP="00F112F8">
            <w:r w:rsidRPr="000A6C49">
              <w:rPr>
                <w:rFonts w:ascii="Calibri" w:hAnsi="Calibri" w:cs="Calibri"/>
              </w:rPr>
              <w:t xml:space="preserve">Naoumova J, Kurol J, Kjellberg H. A systematic review of the interceptive treatment of palatally displaced maxillary canines. Eur J Orthod. 2011 Apr;33(2):143-9. doi: 10.1093/ejo/cjq045. </w:t>
            </w:r>
          </w:p>
        </w:tc>
      </w:tr>
      <w:tr w:rsidR="00F112F8" w14:paraId="6CC406C9" w14:textId="77777777" w:rsidTr="000A6C49">
        <w:tc>
          <w:tcPr>
            <w:tcW w:w="1345" w:type="dxa"/>
            <w:vAlign w:val="bottom"/>
          </w:tcPr>
          <w:p w14:paraId="0DBA7D4F" w14:textId="664455A9" w:rsidR="00F112F8" w:rsidRPr="000A6C49" w:rsidRDefault="00F112F8" w:rsidP="00F112F8">
            <w:r w:rsidRPr="000A6C49">
              <w:rPr>
                <w:rFonts w:ascii="Calibri" w:hAnsi="Calibri" w:cs="Calibri"/>
              </w:rPr>
              <w:t>AJODO</w:t>
            </w:r>
          </w:p>
        </w:tc>
        <w:tc>
          <w:tcPr>
            <w:tcW w:w="720" w:type="dxa"/>
            <w:vAlign w:val="bottom"/>
          </w:tcPr>
          <w:p w14:paraId="4665FDBD" w14:textId="66972D40" w:rsidR="00F112F8" w:rsidRPr="000A6C49" w:rsidRDefault="00F112F8" w:rsidP="00F112F8">
            <w:r w:rsidRPr="000A6C49">
              <w:rPr>
                <w:rFonts w:ascii="Calibri" w:hAnsi="Calibri" w:cs="Calibri"/>
              </w:rPr>
              <w:t>2020</w:t>
            </w:r>
          </w:p>
        </w:tc>
        <w:tc>
          <w:tcPr>
            <w:tcW w:w="7560" w:type="dxa"/>
            <w:vAlign w:val="bottom"/>
          </w:tcPr>
          <w:p w14:paraId="51C424C9" w14:textId="50AFEFED" w:rsidR="00F112F8" w:rsidRPr="000A6C49" w:rsidRDefault="00F112F8" w:rsidP="00F112F8">
            <w:r w:rsidRPr="000A6C49">
              <w:rPr>
                <w:rFonts w:ascii="Segoe UI" w:hAnsi="Segoe UI" w:cs="Segoe UI"/>
                <w:sz w:val="20"/>
                <w:szCs w:val="20"/>
              </w:rPr>
              <w:t>Santana LG, de Campos França E, Flores-Mir C, Abreu LG, Marques LS, Martins-Junior PA. Effects of lip bumper therapy on the mandibular arch dimensions of children and adolescents: A systematic review. Am J Orthod Dentofacial Orthop. 2020 Apr;157(4):454-465.e1. doi: 10.1016/j.ajodo.2019.10.014. PMID: 32241352.</w:t>
            </w:r>
          </w:p>
        </w:tc>
      </w:tr>
      <w:tr w:rsidR="00F112F8" w14:paraId="4C71974F" w14:textId="77777777" w:rsidTr="000A6C49">
        <w:tc>
          <w:tcPr>
            <w:tcW w:w="1345" w:type="dxa"/>
            <w:vAlign w:val="bottom"/>
          </w:tcPr>
          <w:p w14:paraId="37455012" w14:textId="089444B9" w:rsidR="00F112F8" w:rsidRPr="000A6C49" w:rsidRDefault="00F112F8" w:rsidP="00F112F8">
            <w:r w:rsidRPr="000A6C49">
              <w:rPr>
                <w:rFonts w:ascii="Calibri" w:hAnsi="Calibri" w:cs="Calibri"/>
              </w:rPr>
              <w:lastRenderedPageBreak/>
              <w:t>AJODO</w:t>
            </w:r>
          </w:p>
        </w:tc>
        <w:tc>
          <w:tcPr>
            <w:tcW w:w="720" w:type="dxa"/>
            <w:vAlign w:val="bottom"/>
          </w:tcPr>
          <w:p w14:paraId="791D9089" w14:textId="3B1D16B8" w:rsidR="00F112F8" w:rsidRPr="000A6C49" w:rsidRDefault="00F112F8" w:rsidP="00F112F8">
            <w:r w:rsidRPr="000A6C49">
              <w:rPr>
                <w:rFonts w:ascii="Calibri" w:hAnsi="Calibri" w:cs="Calibri"/>
              </w:rPr>
              <w:t>2020</w:t>
            </w:r>
          </w:p>
        </w:tc>
        <w:tc>
          <w:tcPr>
            <w:tcW w:w="7560" w:type="dxa"/>
            <w:vAlign w:val="bottom"/>
          </w:tcPr>
          <w:p w14:paraId="7E3EDB57" w14:textId="65FD5C72" w:rsidR="00F112F8" w:rsidRPr="000A6C49" w:rsidRDefault="00F112F8" w:rsidP="00F112F8">
            <w:r w:rsidRPr="000A6C49">
              <w:rPr>
                <w:rFonts w:ascii="Calibri" w:hAnsi="Calibri" w:cs="Calibri"/>
              </w:rPr>
              <w:t>Sivarajan S, Ringgingon LP, Fayed MMS, Wey MC. The effect of micro-osteoperforations on the rate of orthodontic tooth movement: A systematic review and meta-analysis. Am J Orthod Dentofacial Orthop. 2020 Mar;157(3):290-304. doi: 10.1016/j.ajodo.2019.10.009. PMID: 32115107.</w:t>
            </w:r>
          </w:p>
        </w:tc>
      </w:tr>
      <w:tr w:rsidR="00F112F8" w14:paraId="25A8D585" w14:textId="77777777" w:rsidTr="000A6C49">
        <w:tc>
          <w:tcPr>
            <w:tcW w:w="1345" w:type="dxa"/>
            <w:vAlign w:val="bottom"/>
          </w:tcPr>
          <w:p w14:paraId="3CC69188" w14:textId="43D065D1" w:rsidR="00F112F8" w:rsidRPr="000A6C49" w:rsidRDefault="00F112F8" w:rsidP="00F112F8">
            <w:r w:rsidRPr="000A6C49">
              <w:rPr>
                <w:rFonts w:ascii="Calibri" w:hAnsi="Calibri" w:cs="Calibri"/>
              </w:rPr>
              <w:t>AJODO</w:t>
            </w:r>
          </w:p>
        </w:tc>
        <w:tc>
          <w:tcPr>
            <w:tcW w:w="720" w:type="dxa"/>
            <w:vAlign w:val="bottom"/>
          </w:tcPr>
          <w:p w14:paraId="28C9F476" w14:textId="2CDEEC0D" w:rsidR="00F112F8" w:rsidRPr="000A6C49" w:rsidRDefault="00F112F8" w:rsidP="00F112F8">
            <w:r w:rsidRPr="000A6C49">
              <w:rPr>
                <w:rFonts w:ascii="Calibri" w:hAnsi="Calibri" w:cs="Calibri"/>
              </w:rPr>
              <w:t>2019</w:t>
            </w:r>
          </w:p>
        </w:tc>
        <w:tc>
          <w:tcPr>
            <w:tcW w:w="7560" w:type="dxa"/>
            <w:vAlign w:val="bottom"/>
          </w:tcPr>
          <w:p w14:paraId="66B4157A" w14:textId="7F12827D" w:rsidR="00F112F8" w:rsidRPr="000A6C49" w:rsidRDefault="00F112F8" w:rsidP="00F112F8">
            <w:r w:rsidRPr="000A6C49">
              <w:rPr>
                <w:rFonts w:ascii="Segoe UI" w:hAnsi="Segoe UI" w:cs="Segoe UI"/>
                <w:sz w:val="20"/>
                <w:szCs w:val="20"/>
              </w:rPr>
              <w:t>Theodorou CI, Kuijpers-Jagtman AM, Bronkhorst EM, Wagener FADTG. Optimal force magnitude for bodily orthodontic tooth movement with fixed appliances: A systematic review. Am J Orthod Dentofacial Orthop. 2019 Nov;156(5):582-592. doi: 10.1016/j.ajodo.2019.05.011. PMID: 31677666.</w:t>
            </w:r>
          </w:p>
        </w:tc>
      </w:tr>
      <w:tr w:rsidR="00F112F8" w14:paraId="6F2F3FA6" w14:textId="77777777" w:rsidTr="000A6C49">
        <w:tc>
          <w:tcPr>
            <w:tcW w:w="1345" w:type="dxa"/>
            <w:vAlign w:val="bottom"/>
          </w:tcPr>
          <w:p w14:paraId="59140DE1" w14:textId="0424F877" w:rsidR="00F112F8" w:rsidRPr="000A6C49" w:rsidRDefault="00F112F8" w:rsidP="00F112F8">
            <w:r w:rsidRPr="000A6C49">
              <w:rPr>
                <w:rFonts w:ascii="Calibri" w:hAnsi="Calibri" w:cs="Calibri"/>
              </w:rPr>
              <w:t>AJODO</w:t>
            </w:r>
          </w:p>
        </w:tc>
        <w:tc>
          <w:tcPr>
            <w:tcW w:w="720" w:type="dxa"/>
            <w:vAlign w:val="bottom"/>
          </w:tcPr>
          <w:p w14:paraId="71656446" w14:textId="195C94DF" w:rsidR="00F112F8" w:rsidRPr="000A6C49" w:rsidRDefault="00F112F8" w:rsidP="00F112F8">
            <w:r w:rsidRPr="000A6C49">
              <w:rPr>
                <w:rFonts w:ascii="Calibri" w:hAnsi="Calibri" w:cs="Calibri"/>
              </w:rPr>
              <w:t>2018</w:t>
            </w:r>
          </w:p>
        </w:tc>
        <w:tc>
          <w:tcPr>
            <w:tcW w:w="7560" w:type="dxa"/>
            <w:vAlign w:val="bottom"/>
          </w:tcPr>
          <w:p w14:paraId="59C4D514" w14:textId="0FC7E5DD" w:rsidR="00F112F8" w:rsidRPr="000A6C49" w:rsidRDefault="00F112F8" w:rsidP="00F112F8">
            <w:r w:rsidRPr="000A6C49">
              <w:rPr>
                <w:rFonts w:ascii="Calibri" w:hAnsi="Calibri" w:cs="Calibri"/>
              </w:rPr>
              <w:t>Kouvelis G, Dritsas K, Doulis I, Kloukos D, Gkantidis N. Effect of orthodontic treatment with 4 premolar extractions compared with nonextraction treatment on the vertical dimension of the face: A systematic review.Am J Orthod Dentofacial Orthop. 2018 Aug;154(2):175-187. doi: 10.1016/j.ajodo.2018.03.007.</w:t>
            </w:r>
          </w:p>
        </w:tc>
      </w:tr>
      <w:tr w:rsidR="00F112F8" w14:paraId="29A1F40D" w14:textId="77777777" w:rsidTr="000A6C49">
        <w:tc>
          <w:tcPr>
            <w:tcW w:w="1345" w:type="dxa"/>
            <w:vAlign w:val="bottom"/>
          </w:tcPr>
          <w:p w14:paraId="02A9A5EA" w14:textId="02CA0144" w:rsidR="00F112F8" w:rsidRPr="000A6C49" w:rsidRDefault="00F112F8" w:rsidP="00F112F8">
            <w:r w:rsidRPr="000A6C49">
              <w:rPr>
                <w:rFonts w:ascii="Calibri" w:hAnsi="Calibri" w:cs="Calibri"/>
              </w:rPr>
              <w:t>AJODO</w:t>
            </w:r>
          </w:p>
        </w:tc>
        <w:tc>
          <w:tcPr>
            <w:tcW w:w="720" w:type="dxa"/>
            <w:vAlign w:val="bottom"/>
          </w:tcPr>
          <w:p w14:paraId="414EB6FB" w14:textId="1A9F471A" w:rsidR="00F112F8" w:rsidRPr="000A6C49" w:rsidRDefault="00F112F8" w:rsidP="00F112F8">
            <w:r w:rsidRPr="000A6C49">
              <w:rPr>
                <w:rFonts w:ascii="Calibri" w:hAnsi="Calibri" w:cs="Calibri"/>
              </w:rPr>
              <w:t>2018</w:t>
            </w:r>
          </w:p>
        </w:tc>
        <w:tc>
          <w:tcPr>
            <w:tcW w:w="7560" w:type="dxa"/>
            <w:vAlign w:val="bottom"/>
          </w:tcPr>
          <w:p w14:paraId="03CEA523" w14:textId="6B77692B" w:rsidR="00F112F8" w:rsidRPr="000A6C49" w:rsidRDefault="00F112F8" w:rsidP="00F112F8">
            <w:r w:rsidRPr="000A6C49">
              <w:rPr>
                <w:rFonts w:ascii="Calibri" w:hAnsi="Calibri" w:cs="Calibri"/>
              </w:rPr>
              <w:t>Aljabaa A, Almoammar K, Aldrees A, Huang G. Effects of vibrational devices on orthodontic tooth movement: A systematic review.Am J Orthod Dentofacial Orthop. 2018 Dec;154(6):768-779. doi: 10.1016/j.ajodo.2018.07.012.</w:t>
            </w:r>
          </w:p>
        </w:tc>
      </w:tr>
      <w:tr w:rsidR="00F112F8" w14:paraId="29E4CACD" w14:textId="77777777" w:rsidTr="000A6C49">
        <w:tc>
          <w:tcPr>
            <w:tcW w:w="1345" w:type="dxa"/>
            <w:vAlign w:val="bottom"/>
          </w:tcPr>
          <w:p w14:paraId="451C6360" w14:textId="5F0A745B" w:rsidR="00F112F8" w:rsidRPr="000A6C49" w:rsidRDefault="00F112F8" w:rsidP="00F112F8">
            <w:r w:rsidRPr="000A6C49">
              <w:rPr>
                <w:rFonts w:ascii="Calibri" w:hAnsi="Calibri" w:cs="Calibri"/>
              </w:rPr>
              <w:t>AJODO</w:t>
            </w:r>
          </w:p>
        </w:tc>
        <w:tc>
          <w:tcPr>
            <w:tcW w:w="720" w:type="dxa"/>
            <w:vAlign w:val="bottom"/>
          </w:tcPr>
          <w:p w14:paraId="6D1D2CBE" w14:textId="2F1EA9E4" w:rsidR="00F112F8" w:rsidRPr="000A6C49" w:rsidRDefault="00F112F8" w:rsidP="00F112F8">
            <w:r w:rsidRPr="000A6C49">
              <w:rPr>
                <w:rFonts w:ascii="Calibri" w:hAnsi="Calibri" w:cs="Calibri"/>
              </w:rPr>
              <w:t>2017</w:t>
            </w:r>
          </w:p>
        </w:tc>
        <w:tc>
          <w:tcPr>
            <w:tcW w:w="7560" w:type="dxa"/>
            <w:vAlign w:val="bottom"/>
          </w:tcPr>
          <w:p w14:paraId="134A712F" w14:textId="466859B5" w:rsidR="00F112F8" w:rsidRPr="000A6C49" w:rsidRDefault="00F112F8" w:rsidP="00F112F8">
            <w:r w:rsidRPr="000A6C49">
              <w:rPr>
                <w:rFonts w:ascii="Calibri" w:hAnsi="Calibri" w:cs="Calibri"/>
              </w:rPr>
              <w:t>Woon SC, Thiruvenkatachari B. Early orthodontic treatment for Class III malocclusion: A systematic review and meta-analysis. Am J Orthod Dentofacial Orthop. 2017 Jan;151(1):28-52. doi: 10.1016/j.ajodo.2016.07.017.</w:t>
            </w:r>
          </w:p>
        </w:tc>
      </w:tr>
      <w:tr w:rsidR="00F112F8" w14:paraId="0FDBCE46" w14:textId="77777777" w:rsidTr="000A6C49">
        <w:tc>
          <w:tcPr>
            <w:tcW w:w="1345" w:type="dxa"/>
            <w:vAlign w:val="bottom"/>
          </w:tcPr>
          <w:p w14:paraId="4944F330" w14:textId="2C465257" w:rsidR="00F112F8" w:rsidRPr="000A6C49" w:rsidRDefault="00F112F8" w:rsidP="00F112F8">
            <w:r w:rsidRPr="000A6C49">
              <w:rPr>
                <w:rFonts w:ascii="Calibri" w:hAnsi="Calibri" w:cs="Calibri"/>
              </w:rPr>
              <w:t>AJODO</w:t>
            </w:r>
          </w:p>
        </w:tc>
        <w:tc>
          <w:tcPr>
            <w:tcW w:w="720" w:type="dxa"/>
            <w:vAlign w:val="bottom"/>
          </w:tcPr>
          <w:p w14:paraId="753254AC" w14:textId="20D1A86D" w:rsidR="00F112F8" w:rsidRPr="000A6C49" w:rsidRDefault="00F112F8" w:rsidP="00F112F8">
            <w:r w:rsidRPr="000A6C49">
              <w:rPr>
                <w:rFonts w:ascii="Calibri" w:hAnsi="Calibri" w:cs="Calibri"/>
              </w:rPr>
              <w:t>2017</w:t>
            </w:r>
          </w:p>
        </w:tc>
        <w:tc>
          <w:tcPr>
            <w:tcW w:w="7560" w:type="dxa"/>
            <w:vAlign w:val="bottom"/>
          </w:tcPr>
          <w:p w14:paraId="26E73B54" w14:textId="263728C1" w:rsidR="00F112F8" w:rsidRPr="000A6C49" w:rsidRDefault="00F112F8" w:rsidP="00F112F8">
            <w:r w:rsidRPr="000A6C49">
              <w:rPr>
                <w:rFonts w:ascii="Calibri" w:hAnsi="Calibri" w:cs="Calibri"/>
              </w:rPr>
              <w:t>Antoszewska-Smith J, Sarul M, Łyczek J, Konopka T, Kawala B. Effectiveness of orthodontic miniscrew implants in anchorage reinforcement during en-masse retraction: A systematic review and meta-analysis. Am J Orthod Dentofacial Orthop. 2017 Mar;151(3):440-455. doi: 10.1016/j.ajodo.2016.08.029.</w:t>
            </w:r>
          </w:p>
        </w:tc>
      </w:tr>
      <w:tr w:rsidR="00F112F8" w14:paraId="435654BB" w14:textId="77777777" w:rsidTr="000A6C49">
        <w:tc>
          <w:tcPr>
            <w:tcW w:w="1345" w:type="dxa"/>
            <w:vAlign w:val="bottom"/>
          </w:tcPr>
          <w:p w14:paraId="7E851537" w14:textId="2D232EB5" w:rsidR="00F112F8" w:rsidRPr="000A6C49" w:rsidRDefault="00F112F8" w:rsidP="00F112F8">
            <w:r w:rsidRPr="000A6C49">
              <w:rPr>
                <w:rFonts w:ascii="Calibri" w:hAnsi="Calibri" w:cs="Calibri"/>
              </w:rPr>
              <w:t>AJODO</w:t>
            </w:r>
          </w:p>
        </w:tc>
        <w:tc>
          <w:tcPr>
            <w:tcW w:w="720" w:type="dxa"/>
            <w:vAlign w:val="bottom"/>
          </w:tcPr>
          <w:p w14:paraId="528BCB40" w14:textId="39C3B13E" w:rsidR="00F112F8" w:rsidRPr="000A6C49" w:rsidRDefault="00F112F8" w:rsidP="00F112F8">
            <w:r w:rsidRPr="000A6C49">
              <w:rPr>
                <w:rFonts w:ascii="Calibri" w:hAnsi="Calibri" w:cs="Calibri"/>
              </w:rPr>
              <w:t>2016</w:t>
            </w:r>
          </w:p>
        </w:tc>
        <w:tc>
          <w:tcPr>
            <w:tcW w:w="7560" w:type="dxa"/>
            <w:vAlign w:val="bottom"/>
          </w:tcPr>
          <w:p w14:paraId="58014238" w14:textId="2373690C" w:rsidR="00F112F8" w:rsidRPr="000A6C49" w:rsidRDefault="00F112F8" w:rsidP="00F112F8">
            <w:r w:rsidRPr="000A6C49">
              <w:rPr>
                <w:rFonts w:ascii="Calibri" w:hAnsi="Calibri" w:cs="Calibri"/>
              </w:rPr>
              <w:t>Nucera R, Lo Giudice A, Rustico L, Matarese G, Papadopoulos MA, Cordasco G. Effectiveness of orthodontic treatment with functional appliances on maxillary growth in the short term: A systematic review and meta-analysis. Am J Orthod Dentofacial Orthop. 2016 May;149(5):600-611.e3. doi: 10.1016/j.ajodo.2015.09.030.</w:t>
            </w:r>
          </w:p>
        </w:tc>
      </w:tr>
      <w:tr w:rsidR="00F112F8" w14:paraId="2D139DA8" w14:textId="77777777" w:rsidTr="000A6C49">
        <w:tc>
          <w:tcPr>
            <w:tcW w:w="1345" w:type="dxa"/>
            <w:vAlign w:val="bottom"/>
          </w:tcPr>
          <w:p w14:paraId="61FD6379" w14:textId="1D91BCD1" w:rsidR="00F112F8" w:rsidRPr="000A6C49" w:rsidRDefault="00F112F8" w:rsidP="00F112F8">
            <w:r w:rsidRPr="000A6C49">
              <w:rPr>
                <w:rFonts w:ascii="Calibri" w:hAnsi="Calibri" w:cs="Calibri"/>
              </w:rPr>
              <w:t>AJODO</w:t>
            </w:r>
          </w:p>
        </w:tc>
        <w:tc>
          <w:tcPr>
            <w:tcW w:w="720" w:type="dxa"/>
            <w:vAlign w:val="bottom"/>
          </w:tcPr>
          <w:p w14:paraId="50DDF51E" w14:textId="7B054E07" w:rsidR="00F112F8" w:rsidRPr="000A6C49" w:rsidRDefault="00F112F8" w:rsidP="00F112F8">
            <w:r w:rsidRPr="000A6C49">
              <w:rPr>
                <w:rFonts w:ascii="Calibri" w:hAnsi="Calibri" w:cs="Calibri"/>
              </w:rPr>
              <w:t>2016</w:t>
            </w:r>
          </w:p>
        </w:tc>
        <w:tc>
          <w:tcPr>
            <w:tcW w:w="7560" w:type="dxa"/>
            <w:vAlign w:val="bottom"/>
          </w:tcPr>
          <w:p w14:paraId="6E1169C5" w14:textId="158F53EA" w:rsidR="00F112F8" w:rsidRPr="000A6C49" w:rsidRDefault="00F112F8" w:rsidP="00F112F8">
            <w:r w:rsidRPr="000A6C49">
              <w:rPr>
                <w:rFonts w:ascii="Calibri" w:hAnsi="Calibri" w:cs="Calibri"/>
              </w:rPr>
              <w:t>Ishaq RA, AlHammadi MS, Fayed MM, El-Ezz AA, Mostafa Y. Fixed functional appliances with multibracket appliances have no skeletal effect on the mandible: A systematic review and meta-analysis. Am J Orthod Dentofacial Orthop. 2016 May;149(5):612-24. doi: 10.1016/j.ajodo.2015.11.023.</w:t>
            </w:r>
          </w:p>
        </w:tc>
      </w:tr>
      <w:tr w:rsidR="00F112F8" w14:paraId="0244C2F6" w14:textId="77777777" w:rsidTr="000A6C49">
        <w:tc>
          <w:tcPr>
            <w:tcW w:w="1345" w:type="dxa"/>
            <w:vAlign w:val="bottom"/>
          </w:tcPr>
          <w:p w14:paraId="64940FDE" w14:textId="3692E4BE" w:rsidR="00F112F8" w:rsidRPr="000A6C49" w:rsidRDefault="00F112F8" w:rsidP="00F112F8">
            <w:r w:rsidRPr="000A6C49">
              <w:rPr>
                <w:rFonts w:ascii="Calibri" w:hAnsi="Calibri" w:cs="Calibri"/>
              </w:rPr>
              <w:t>AJODO</w:t>
            </w:r>
          </w:p>
        </w:tc>
        <w:tc>
          <w:tcPr>
            <w:tcW w:w="720" w:type="dxa"/>
            <w:vAlign w:val="bottom"/>
          </w:tcPr>
          <w:p w14:paraId="1F31AFB0" w14:textId="3C5E115C" w:rsidR="00F112F8" w:rsidRPr="000A6C49" w:rsidRDefault="00F112F8" w:rsidP="00F112F8">
            <w:r w:rsidRPr="000A6C49">
              <w:rPr>
                <w:rFonts w:ascii="Calibri" w:hAnsi="Calibri" w:cs="Calibri"/>
              </w:rPr>
              <w:t>2016</w:t>
            </w:r>
          </w:p>
        </w:tc>
        <w:tc>
          <w:tcPr>
            <w:tcW w:w="7560" w:type="dxa"/>
            <w:vAlign w:val="bottom"/>
          </w:tcPr>
          <w:p w14:paraId="502DA5F7" w14:textId="7FCCC312" w:rsidR="00F112F8" w:rsidRPr="000A6C49" w:rsidRDefault="00F112F8" w:rsidP="00F112F8">
            <w:r w:rsidRPr="000A6C49">
              <w:rPr>
                <w:rFonts w:ascii="Calibri" w:hAnsi="Calibri" w:cs="Calibri"/>
                <w:lang w:val="it-IT"/>
              </w:rPr>
              <w:t xml:space="preserve">Silveira GS, de Almeida NV, Pereira DM, Mattos CT, Mucha JN. </w:t>
            </w:r>
            <w:r w:rsidRPr="000A6C49">
              <w:rPr>
                <w:rFonts w:ascii="Calibri" w:hAnsi="Calibri" w:cs="Calibri"/>
              </w:rPr>
              <w:t>Prosthetic replacement vs space closure for maxillary lateral incisor agenesis: A systematic review. Am J Orthod Dentofacial Orthop. 2016 Aug;150(2):228-37. doi: 10.1016/j.ajodo.2016.01.018.</w:t>
            </w:r>
          </w:p>
        </w:tc>
      </w:tr>
      <w:tr w:rsidR="00F112F8" w14:paraId="74EDC3FE" w14:textId="77777777" w:rsidTr="000A6C49">
        <w:tc>
          <w:tcPr>
            <w:tcW w:w="1345" w:type="dxa"/>
            <w:vAlign w:val="bottom"/>
          </w:tcPr>
          <w:p w14:paraId="22F7FCC2" w14:textId="6D6482C5" w:rsidR="00F112F8" w:rsidRPr="000A6C49" w:rsidRDefault="00F112F8" w:rsidP="00F112F8">
            <w:r w:rsidRPr="000A6C49">
              <w:rPr>
                <w:rFonts w:ascii="Calibri" w:hAnsi="Calibri" w:cs="Calibri"/>
              </w:rPr>
              <w:t>AJODO</w:t>
            </w:r>
          </w:p>
        </w:tc>
        <w:tc>
          <w:tcPr>
            <w:tcW w:w="720" w:type="dxa"/>
            <w:vAlign w:val="bottom"/>
          </w:tcPr>
          <w:p w14:paraId="1EA86A75" w14:textId="43F9BBDF" w:rsidR="00F112F8" w:rsidRPr="000A6C49" w:rsidRDefault="00F112F8" w:rsidP="00F112F8">
            <w:r w:rsidRPr="000A6C49">
              <w:rPr>
                <w:rFonts w:ascii="Calibri" w:hAnsi="Calibri" w:cs="Calibri"/>
              </w:rPr>
              <w:t>2015</w:t>
            </w:r>
          </w:p>
        </w:tc>
        <w:tc>
          <w:tcPr>
            <w:tcW w:w="7560" w:type="dxa"/>
            <w:vAlign w:val="bottom"/>
          </w:tcPr>
          <w:p w14:paraId="3E08DC07" w14:textId="5EA94109" w:rsidR="00F112F8" w:rsidRPr="000A6C49" w:rsidRDefault="00F112F8" w:rsidP="00F112F8">
            <w:r w:rsidRPr="000A6C49">
              <w:rPr>
                <w:rFonts w:ascii="Calibri" w:hAnsi="Calibri" w:cs="Calibri"/>
              </w:rPr>
              <w:t>Thiruvenkatachari B, Harrison J, Worthington H, O'Brien K. Early orthodontic treatment for Class II malocclusion reduces the chance of incisal trauma: Results of a Cochrane systematic review. Am J Orthod Dentofacial Orthop. 2015 Jul;148(1):47-59. doi: 10.1016/j.ajodo.2015.01.030.</w:t>
            </w:r>
          </w:p>
        </w:tc>
      </w:tr>
      <w:tr w:rsidR="00F112F8" w14:paraId="574DCBA4" w14:textId="77777777" w:rsidTr="000A6C49">
        <w:tc>
          <w:tcPr>
            <w:tcW w:w="1345" w:type="dxa"/>
            <w:vAlign w:val="bottom"/>
          </w:tcPr>
          <w:p w14:paraId="6084E41A" w14:textId="1E30ED1C" w:rsidR="00F112F8" w:rsidRPr="000A6C49" w:rsidRDefault="00F112F8" w:rsidP="00F112F8">
            <w:r w:rsidRPr="000A6C49">
              <w:rPr>
                <w:rFonts w:ascii="Calibri" w:hAnsi="Calibri" w:cs="Calibri"/>
              </w:rPr>
              <w:t>AJODO</w:t>
            </w:r>
          </w:p>
        </w:tc>
        <w:tc>
          <w:tcPr>
            <w:tcW w:w="720" w:type="dxa"/>
            <w:vAlign w:val="bottom"/>
          </w:tcPr>
          <w:p w14:paraId="652FAAF6" w14:textId="560501CB" w:rsidR="00F112F8" w:rsidRPr="000A6C49" w:rsidRDefault="00F112F8" w:rsidP="00F112F8">
            <w:r w:rsidRPr="000A6C49">
              <w:rPr>
                <w:rFonts w:ascii="Calibri" w:hAnsi="Calibri" w:cs="Calibri"/>
              </w:rPr>
              <w:t>2014</w:t>
            </w:r>
          </w:p>
        </w:tc>
        <w:tc>
          <w:tcPr>
            <w:tcW w:w="7560" w:type="dxa"/>
            <w:vAlign w:val="bottom"/>
          </w:tcPr>
          <w:p w14:paraId="70BE8052" w14:textId="1922B28C" w:rsidR="00F112F8" w:rsidRPr="000A6C49" w:rsidRDefault="00F112F8" w:rsidP="00F112F8">
            <w:r w:rsidRPr="000A6C49">
              <w:rPr>
                <w:rFonts w:ascii="Calibri" w:hAnsi="Calibri" w:cs="Calibri"/>
              </w:rPr>
              <w:t>Hoogeveen EJ, Jansma J, Ren Y. Surgically facilitated orthodontic treatment: a systematic review. Am J Orthod Dentofacial Orthop. 2014 Apr;145(4 Suppl):S51-64. doi: 10.1016/j.ajodo.2013.11.019.</w:t>
            </w:r>
          </w:p>
        </w:tc>
      </w:tr>
      <w:tr w:rsidR="00F112F8" w14:paraId="56FA3B76" w14:textId="77777777" w:rsidTr="000A6C49">
        <w:tc>
          <w:tcPr>
            <w:tcW w:w="1345" w:type="dxa"/>
            <w:vAlign w:val="bottom"/>
          </w:tcPr>
          <w:p w14:paraId="5E8A242C" w14:textId="63286A9E" w:rsidR="00F112F8" w:rsidRPr="000A6C49" w:rsidRDefault="00F112F8" w:rsidP="00F112F8">
            <w:r w:rsidRPr="000A6C49">
              <w:rPr>
                <w:rFonts w:ascii="Calibri" w:hAnsi="Calibri" w:cs="Calibri"/>
              </w:rPr>
              <w:t>AJODO</w:t>
            </w:r>
          </w:p>
        </w:tc>
        <w:tc>
          <w:tcPr>
            <w:tcW w:w="720" w:type="dxa"/>
            <w:vAlign w:val="bottom"/>
          </w:tcPr>
          <w:p w14:paraId="749AA4C4" w14:textId="208F0D5C" w:rsidR="00F112F8" w:rsidRPr="000A6C49" w:rsidRDefault="00F112F8" w:rsidP="00F112F8">
            <w:r w:rsidRPr="000A6C49">
              <w:rPr>
                <w:rFonts w:ascii="Calibri" w:hAnsi="Calibri" w:cs="Calibri"/>
              </w:rPr>
              <w:t>2014</w:t>
            </w:r>
          </w:p>
        </w:tc>
        <w:tc>
          <w:tcPr>
            <w:tcW w:w="7560" w:type="dxa"/>
            <w:vAlign w:val="bottom"/>
          </w:tcPr>
          <w:p w14:paraId="6BAFEBE9" w14:textId="2B0053B8" w:rsidR="00F112F8" w:rsidRPr="000A6C49" w:rsidRDefault="00F112F8" w:rsidP="00F112F8">
            <w:r w:rsidRPr="000A6C49">
              <w:rPr>
                <w:rFonts w:ascii="Calibri" w:hAnsi="Calibri" w:cs="Calibri"/>
              </w:rPr>
              <w:t>Yang X, Li C, Bai D, Su N, Chen T, Xu Y, Han X. Treatment effectiveness of Fränkel function regulator on the Class III malocclusion: a systematic review and meta-analysis. Am J Orthod Dentofacial Orthop. 2014 Aug;146(2):143-54. doi: 10.1016/j.ajodo.2014.04.017.</w:t>
            </w:r>
          </w:p>
        </w:tc>
      </w:tr>
      <w:tr w:rsidR="00F112F8" w14:paraId="60ABB136" w14:textId="77777777" w:rsidTr="000A6C49">
        <w:tc>
          <w:tcPr>
            <w:tcW w:w="1345" w:type="dxa"/>
            <w:vAlign w:val="bottom"/>
          </w:tcPr>
          <w:p w14:paraId="58C7F468" w14:textId="469896C1" w:rsidR="00F112F8" w:rsidRPr="000A6C49" w:rsidRDefault="00F112F8" w:rsidP="00F112F8">
            <w:r w:rsidRPr="000A6C49">
              <w:rPr>
                <w:rFonts w:ascii="Calibri" w:hAnsi="Calibri" w:cs="Calibri"/>
              </w:rPr>
              <w:lastRenderedPageBreak/>
              <w:t>AJODO</w:t>
            </w:r>
          </w:p>
        </w:tc>
        <w:tc>
          <w:tcPr>
            <w:tcW w:w="720" w:type="dxa"/>
            <w:vAlign w:val="bottom"/>
          </w:tcPr>
          <w:p w14:paraId="09F8321F" w14:textId="66DC4CF1" w:rsidR="00F112F8" w:rsidRPr="000A6C49" w:rsidRDefault="00F112F8" w:rsidP="00F112F8">
            <w:r w:rsidRPr="000A6C49">
              <w:rPr>
                <w:rFonts w:ascii="Calibri" w:hAnsi="Calibri" w:cs="Calibri"/>
              </w:rPr>
              <w:t>2013</w:t>
            </w:r>
          </w:p>
        </w:tc>
        <w:tc>
          <w:tcPr>
            <w:tcW w:w="7560" w:type="dxa"/>
            <w:vAlign w:val="bottom"/>
          </w:tcPr>
          <w:p w14:paraId="11A777CD" w14:textId="2C80A9CB" w:rsidR="00F112F8" w:rsidRPr="000A6C49" w:rsidRDefault="00F112F8" w:rsidP="00F112F8">
            <w:r w:rsidRPr="000A6C49">
              <w:rPr>
                <w:rFonts w:ascii="Calibri" w:hAnsi="Calibri" w:cs="Calibri"/>
              </w:rPr>
              <w:t>Janson G, Sathler R, Fernandes TM, Branco NC, Freitas MR. Correction of Class II malocclusion with Class II elastics: a systematic review.Am J Orthod Dentofacial Orthop. 2013 Mar;143(3):383-92. doi: 10.1016/j.ajodo.2012.10.015.</w:t>
            </w:r>
          </w:p>
        </w:tc>
      </w:tr>
      <w:tr w:rsidR="00F112F8" w14:paraId="4896A1A3" w14:textId="77777777" w:rsidTr="000A6C49">
        <w:tc>
          <w:tcPr>
            <w:tcW w:w="1345" w:type="dxa"/>
            <w:vAlign w:val="bottom"/>
          </w:tcPr>
          <w:p w14:paraId="35BA583C" w14:textId="5EFEAE54" w:rsidR="00F112F8" w:rsidRPr="000A6C49" w:rsidRDefault="00F112F8" w:rsidP="00F112F8">
            <w:r w:rsidRPr="000A6C49">
              <w:rPr>
                <w:rFonts w:ascii="Calibri" w:hAnsi="Calibri" w:cs="Calibri"/>
              </w:rPr>
              <w:t>AJODO</w:t>
            </w:r>
          </w:p>
        </w:tc>
        <w:tc>
          <w:tcPr>
            <w:tcW w:w="720" w:type="dxa"/>
            <w:vAlign w:val="bottom"/>
          </w:tcPr>
          <w:p w14:paraId="48D7B3B0" w14:textId="6B72C7B2" w:rsidR="00F112F8" w:rsidRPr="000A6C49" w:rsidRDefault="00F112F8" w:rsidP="00F112F8">
            <w:r w:rsidRPr="000A6C49">
              <w:rPr>
                <w:rFonts w:ascii="Calibri" w:hAnsi="Calibri" w:cs="Calibri"/>
              </w:rPr>
              <w:t>2013</w:t>
            </w:r>
          </w:p>
        </w:tc>
        <w:tc>
          <w:tcPr>
            <w:tcW w:w="7560" w:type="dxa"/>
            <w:vAlign w:val="bottom"/>
          </w:tcPr>
          <w:p w14:paraId="16154221" w14:textId="2D63E92F" w:rsidR="00F112F8" w:rsidRPr="000A6C49" w:rsidRDefault="00F112F8" w:rsidP="00F112F8">
            <w:r w:rsidRPr="000A6C49">
              <w:rPr>
                <w:rFonts w:ascii="Calibri" w:hAnsi="Calibri" w:cs="Calibri"/>
              </w:rPr>
              <w:t>Grec RH, Janson G, Branco NC, Moura-Grec PG, Patel MP, Castanha Henriques JF. Intraoral distalizer effects with conventional and skeletal anchorage: a meta-analysis. Am J Orthod Dentofacial Orthop. 2013 May;143(5):602-15. doi: 10.1016/j.ajodo.2012.11.024.</w:t>
            </w:r>
          </w:p>
        </w:tc>
      </w:tr>
      <w:tr w:rsidR="00F112F8" w14:paraId="100DC58E" w14:textId="77777777" w:rsidTr="000A6C49">
        <w:tc>
          <w:tcPr>
            <w:tcW w:w="1345" w:type="dxa"/>
            <w:vAlign w:val="bottom"/>
          </w:tcPr>
          <w:p w14:paraId="55C3C627" w14:textId="6CF56ABE" w:rsidR="00F112F8" w:rsidRPr="000A6C49" w:rsidRDefault="00F112F8" w:rsidP="00F112F8">
            <w:r w:rsidRPr="000A6C49">
              <w:rPr>
                <w:rFonts w:ascii="Calibri" w:hAnsi="Calibri" w:cs="Calibri"/>
              </w:rPr>
              <w:t>AJODO</w:t>
            </w:r>
          </w:p>
        </w:tc>
        <w:tc>
          <w:tcPr>
            <w:tcW w:w="720" w:type="dxa"/>
            <w:vAlign w:val="bottom"/>
          </w:tcPr>
          <w:p w14:paraId="52959B23" w14:textId="1E0CDD7B" w:rsidR="00F112F8" w:rsidRPr="000A6C49" w:rsidRDefault="00F112F8" w:rsidP="00F112F8">
            <w:r w:rsidRPr="000A6C49">
              <w:rPr>
                <w:rFonts w:ascii="Calibri" w:hAnsi="Calibri" w:cs="Calibri"/>
              </w:rPr>
              <w:t>2012</w:t>
            </w:r>
          </w:p>
        </w:tc>
        <w:tc>
          <w:tcPr>
            <w:tcW w:w="7560" w:type="dxa"/>
            <w:vAlign w:val="bottom"/>
          </w:tcPr>
          <w:p w14:paraId="506D66CE" w14:textId="6E99853B" w:rsidR="00F112F8" w:rsidRPr="000A6C49" w:rsidRDefault="00F112F8" w:rsidP="00F112F8">
            <w:r w:rsidRPr="000A6C49">
              <w:rPr>
                <w:rFonts w:ascii="Calibri" w:hAnsi="Calibri" w:cs="Calibri"/>
              </w:rPr>
              <w:t>Millett DT, Cunningham SJ, O'Brien KD, Benson PE, de Oliveira CM. Treatment and stability of class II division 2 malocclusion in children and adolescents: a systematic review. Am J Orthod Dentofacial Orthop. 2012 Aug;142(2):159-169.e9. doi: 10.1016/j.ajodo.2012.03.022.</w:t>
            </w:r>
          </w:p>
        </w:tc>
      </w:tr>
      <w:tr w:rsidR="00F112F8" w14:paraId="473C3E24" w14:textId="77777777" w:rsidTr="000A6C49">
        <w:tc>
          <w:tcPr>
            <w:tcW w:w="1345" w:type="dxa"/>
            <w:vAlign w:val="bottom"/>
          </w:tcPr>
          <w:p w14:paraId="7B608E75" w14:textId="12992890" w:rsidR="00F112F8" w:rsidRPr="000A6C49" w:rsidRDefault="00F112F8" w:rsidP="00F112F8">
            <w:r w:rsidRPr="000A6C49">
              <w:rPr>
                <w:rFonts w:ascii="Calibri" w:hAnsi="Calibri" w:cs="Calibri"/>
              </w:rPr>
              <w:t>AJODO</w:t>
            </w:r>
          </w:p>
        </w:tc>
        <w:tc>
          <w:tcPr>
            <w:tcW w:w="720" w:type="dxa"/>
            <w:vAlign w:val="bottom"/>
          </w:tcPr>
          <w:p w14:paraId="42460F59" w14:textId="18B5E72B" w:rsidR="00F112F8" w:rsidRPr="000A6C49" w:rsidRDefault="00F112F8" w:rsidP="00F112F8">
            <w:r w:rsidRPr="000A6C49">
              <w:rPr>
                <w:rFonts w:ascii="Calibri" w:hAnsi="Calibri" w:cs="Calibri"/>
              </w:rPr>
              <w:t>2011</w:t>
            </w:r>
          </w:p>
        </w:tc>
        <w:tc>
          <w:tcPr>
            <w:tcW w:w="7560" w:type="dxa"/>
            <w:vAlign w:val="bottom"/>
          </w:tcPr>
          <w:p w14:paraId="14C79217" w14:textId="157221B5" w:rsidR="00F112F8" w:rsidRPr="000A6C49" w:rsidRDefault="00F112F8" w:rsidP="00F112F8">
            <w:r w:rsidRPr="000A6C49">
              <w:rPr>
                <w:rFonts w:ascii="Calibri" w:hAnsi="Calibri" w:cs="Calibri"/>
              </w:rPr>
              <w:t>Marsico E, Gatto E, Burrascano M, Matarese G, Cordasco G. Effectiveness of orthodontic treatment with functional appliances on mandibular growth in the short term. Am J Orthod Dentofacial Orthop. 2011 Jan;139(1):24-36. doi: 10.1016/j.ajodo.2010.04.028.</w:t>
            </w:r>
          </w:p>
        </w:tc>
      </w:tr>
      <w:tr w:rsidR="00F112F8" w14:paraId="4ED6BE12" w14:textId="77777777" w:rsidTr="000A6C49">
        <w:tc>
          <w:tcPr>
            <w:tcW w:w="1345" w:type="dxa"/>
            <w:vAlign w:val="bottom"/>
          </w:tcPr>
          <w:p w14:paraId="6D28D759" w14:textId="5683E25C" w:rsidR="00F112F8" w:rsidRPr="000A6C49" w:rsidRDefault="00F112F8" w:rsidP="00F112F8">
            <w:r w:rsidRPr="000A6C49">
              <w:rPr>
                <w:rFonts w:ascii="Calibri" w:hAnsi="Calibri" w:cs="Calibri"/>
              </w:rPr>
              <w:t>AJODO</w:t>
            </w:r>
          </w:p>
        </w:tc>
        <w:tc>
          <w:tcPr>
            <w:tcW w:w="720" w:type="dxa"/>
            <w:vAlign w:val="bottom"/>
          </w:tcPr>
          <w:p w14:paraId="52DA5D3A" w14:textId="1C8FD9D0" w:rsidR="00F112F8" w:rsidRPr="000A6C49" w:rsidRDefault="00F112F8" w:rsidP="00F112F8">
            <w:r w:rsidRPr="000A6C49">
              <w:rPr>
                <w:rFonts w:ascii="Calibri" w:hAnsi="Calibri" w:cs="Calibri"/>
              </w:rPr>
              <w:t>2011</w:t>
            </w:r>
          </w:p>
        </w:tc>
        <w:tc>
          <w:tcPr>
            <w:tcW w:w="7560" w:type="dxa"/>
            <w:vAlign w:val="bottom"/>
          </w:tcPr>
          <w:p w14:paraId="1E37697E" w14:textId="55A3B3BD" w:rsidR="00F112F8" w:rsidRPr="000A6C49" w:rsidRDefault="00F112F8" w:rsidP="00F112F8">
            <w:r w:rsidRPr="000A6C49">
              <w:rPr>
                <w:rFonts w:ascii="Calibri" w:hAnsi="Calibri" w:cs="Calibri"/>
              </w:rPr>
              <w:t>Fudalej P, Antoszewska J. Are orthodontic distalizers reinforced with the temporary skeletal anchorage devices effective? Am J Orthod Dentofacial Orthop. 2011 Jun;139(6):722-9. doi: 10.1016/j.ajodo.2011.01.019.</w:t>
            </w:r>
          </w:p>
        </w:tc>
      </w:tr>
      <w:tr w:rsidR="00F112F8" w14:paraId="1C9D04D8" w14:textId="77777777" w:rsidTr="000A6C49">
        <w:tc>
          <w:tcPr>
            <w:tcW w:w="1345" w:type="dxa"/>
            <w:vAlign w:val="bottom"/>
          </w:tcPr>
          <w:p w14:paraId="1F469454" w14:textId="043335D3" w:rsidR="00F112F8" w:rsidRPr="000A6C49" w:rsidRDefault="00F112F8" w:rsidP="00F112F8">
            <w:r w:rsidRPr="000A6C49">
              <w:rPr>
                <w:rFonts w:ascii="Calibri" w:hAnsi="Calibri" w:cs="Calibri"/>
              </w:rPr>
              <w:t>AJODO</w:t>
            </w:r>
          </w:p>
        </w:tc>
        <w:tc>
          <w:tcPr>
            <w:tcW w:w="720" w:type="dxa"/>
            <w:vAlign w:val="bottom"/>
          </w:tcPr>
          <w:p w14:paraId="71B5218C" w14:textId="3BA4A32A" w:rsidR="00F112F8" w:rsidRPr="000A6C49" w:rsidRDefault="00F112F8" w:rsidP="00F112F8">
            <w:r w:rsidRPr="000A6C49">
              <w:rPr>
                <w:rFonts w:ascii="Calibri" w:hAnsi="Calibri" w:cs="Calibri"/>
              </w:rPr>
              <w:t>2011</w:t>
            </w:r>
          </w:p>
        </w:tc>
        <w:tc>
          <w:tcPr>
            <w:tcW w:w="7560" w:type="dxa"/>
            <w:vAlign w:val="bottom"/>
          </w:tcPr>
          <w:p w14:paraId="4CD4D931" w14:textId="36144EFC" w:rsidR="00F112F8" w:rsidRPr="000A6C49" w:rsidRDefault="00F112F8" w:rsidP="00F112F8">
            <w:r w:rsidRPr="000A6C49">
              <w:rPr>
                <w:rFonts w:ascii="Calibri" w:hAnsi="Calibri" w:cs="Calibri"/>
                <w:lang w:val="it-IT"/>
              </w:rPr>
              <w:t xml:space="preserve">Baratieri C, Alves M Jr, de Souza MM, de Souza Araújo MT, Maia LC. </w:t>
            </w:r>
            <w:r w:rsidRPr="000A6C49">
              <w:rPr>
                <w:rFonts w:ascii="Calibri" w:hAnsi="Calibri" w:cs="Calibri"/>
              </w:rPr>
              <w:t>Does rapid maxillary expansion have long-term effects on airway dimensions and breathing? Am J Orthod Dentofacial Orthop. 2011 Aug;140(2):146-56. doi: 10.1016/j.ajodo.2011.02.019.</w:t>
            </w:r>
          </w:p>
        </w:tc>
      </w:tr>
      <w:tr w:rsidR="00F112F8" w14:paraId="119E85BC" w14:textId="77777777" w:rsidTr="000A6C49">
        <w:tc>
          <w:tcPr>
            <w:tcW w:w="1345" w:type="dxa"/>
            <w:vAlign w:val="bottom"/>
          </w:tcPr>
          <w:p w14:paraId="4ECF965A" w14:textId="4426F363" w:rsidR="00F112F8" w:rsidRPr="000A6C49" w:rsidRDefault="00F112F8" w:rsidP="00F112F8">
            <w:r w:rsidRPr="000A6C49">
              <w:rPr>
                <w:rFonts w:ascii="Calibri" w:hAnsi="Calibri" w:cs="Calibri"/>
              </w:rPr>
              <w:t>AJODO</w:t>
            </w:r>
          </w:p>
        </w:tc>
        <w:tc>
          <w:tcPr>
            <w:tcW w:w="720" w:type="dxa"/>
            <w:vAlign w:val="bottom"/>
          </w:tcPr>
          <w:p w14:paraId="0CC7EA44" w14:textId="2553EEA3" w:rsidR="00F112F8" w:rsidRPr="000A6C49" w:rsidRDefault="00F112F8" w:rsidP="00F112F8">
            <w:r w:rsidRPr="000A6C49">
              <w:rPr>
                <w:rFonts w:ascii="Calibri" w:hAnsi="Calibri" w:cs="Calibri"/>
              </w:rPr>
              <w:t>2010</w:t>
            </w:r>
          </w:p>
        </w:tc>
        <w:tc>
          <w:tcPr>
            <w:tcW w:w="7560" w:type="dxa"/>
            <w:vAlign w:val="bottom"/>
          </w:tcPr>
          <w:p w14:paraId="6C72F7EF" w14:textId="1FF6BC9B" w:rsidR="00F112F8" w:rsidRPr="000A6C49" w:rsidRDefault="00F112F8" w:rsidP="00F112F8">
            <w:r w:rsidRPr="000A6C49">
              <w:rPr>
                <w:rFonts w:ascii="Calibri" w:hAnsi="Calibri" w:cs="Calibri"/>
              </w:rPr>
              <w:t>Chen SS, Greenlee GM, Kim JE, Smith CL, Huang GJ. Systematic review of self-ligating brackets. Am J Orthod Dentofacial Orthop. 2010 Jun;137(6):726.e1-726.e18; discussion 726-7. doi: 10.1016/j.ajodo.2009.11.009.</w:t>
            </w:r>
          </w:p>
        </w:tc>
      </w:tr>
      <w:tr w:rsidR="00F112F8" w14:paraId="5001169E" w14:textId="77777777" w:rsidTr="000A6C49">
        <w:tc>
          <w:tcPr>
            <w:tcW w:w="1345" w:type="dxa"/>
            <w:vAlign w:val="bottom"/>
          </w:tcPr>
          <w:p w14:paraId="097D4528" w14:textId="57AE5488" w:rsidR="00F112F8" w:rsidRPr="000A6C49" w:rsidRDefault="00F112F8" w:rsidP="00F112F8">
            <w:r w:rsidRPr="000A6C49">
              <w:rPr>
                <w:rFonts w:ascii="Calibri" w:hAnsi="Calibri" w:cs="Calibri"/>
              </w:rPr>
              <w:t>AO</w:t>
            </w:r>
          </w:p>
        </w:tc>
        <w:tc>
          <w:tcPr>
            <w:tcW w:w="720" w:type="dxa"/>
            <w:vAlign w:val="bottom"/>
          </w:tcPr>
          <w:p w14:paraId="25D2CA6D" w14:textId="55EDD785" w:rsidR="00F112F8" w:rsidRPr="000A6C49" w:rsidRDefault="00F112F8" w:rsidP="00F112F8">
            <w:r w:rsidRPr="000A6C49">
              <w:rPr>
                <w:rFonts w:ascii="Calibri" w:hAnsi="Calibri" w:cs="Calibri"/>
              </w:rPr>
              <w:t>2021</w:t>
            </w:r>
          </w:p>
        </w:tc>
        <w:tc>
          <w:tcPr>
            <w:tcW w:w="7560" w:type="dxa"/>
            <w:vAlign w:val="bottom"/>
          </w:tcPr>
          <w:p w14:paraId="22AC8899" w14:textId="2071FBA9" w:rsidR="00F112F8" w:rsidRPr="000A6C49" w:rsidRDefault="00F112F8" w:rsidP="00F112F8">
            <w:r w:rsidRPr="000A6C49">
              <w:rPr>
                <w:rFonts w:ascii="Segoe UI" w:hAnsi="Segoe UI" w:cs="Segoe UI"/>
                <w:sz w:val="20"/>
                <w:szCs w:val="20"/>
              </w:rPr>
              <w:t>Liu L, Zhan Q, Zhou J, Kuang Q, Yan X, Zhang X, Shan Y, Lai W, Long H. A comparison of the effects of Forsus appliances with and without temporary anchorage devices for skeletal Class II malocclusion. Angle Orthod. 2021 Mar 1;91(2):255-266. doi: 10.2319/051120-421.1. PMID: 33378419; PMCID: PMC8028478.</w:t>
            </w:r>
          </w:p>
        </w:tc>
      </w:tr>
      <w:tr w:rsidR="00F112F8" w14:paraId="1CEA02CF" w14:textId="77777777" w:rsidTr="000A6C49">
        <w:tc>
          <w:tcPr>
            <w:tcW w:w="1345" w:type="dxa"/>
            <w:vAlign w:val="bottom"/>
          </w:tcPr>
          <w:p w14:paraId="54CD9EB6" w14:textId="4FD03CEA" w:rsidR="00F112F8" w:rsidRPr="000A6C49" w:rsidRDefault="00F112F8" w:rsidP="00F112F8">
            <w:r w:rsidRPr="000A6C49">
              <w:rPr>
                <w:rFonts w:ascii="Calibri" w:hAnsi="Calibri" w:cs="Calibri"/>
              </w:rPr>
              <w:t>AO</w:t>
            </w:r>
          </w:p>
        </w:tc>
        <w:tc>
          <w:tcPr>
            <w:tcW w:w="720" w:type="dxa"/>
            <w:vAlign w:val="bottom"/>
          </w:tcPr>
          <w:p w14:paraId="6F4E9ADC" w14:textId="02BDB188" w:rsidR="00F112F8" w:rsidRPr="000A6C49" w:rsidRDefault="00F112F8" w:rsidP="00F112F8">
            <w:r w:rsidRPr="000A6C49">
              <w:rPr>
                <w:rFonts w:ascii="Calibri" w:hAnsi="Calibri" w:cs="Calibri"/>
              </w:rPr>
              <w:t>2020</w:t>
            </w:r>
          </w:p>
        </w:tc>
        <w:tc>
          <w:tcPr>
            <w:tcW w:w="7560" w:type="dxa"/>
            <w:vAlign w:val="bottom"/>
          </w:tcPr>
          <w:p w14:paraId="3597D598" w14:textId="42505DB0" w:rsidR="00F112F8" w:rsidRPr="000A6C49" w:rsidRDefault="00F112F8" w:rsidP="00F112F8">
            <w:r w:rsidRPr="000A6C49">
              <w:rPr>
                <w:rFonts w:ascii="Segoe UI" w:hAnsi="Segoe UI" w:cs="Segoe UI"/>
                <w:sz w:val="20"/>
                <w:szCs w:val="20"/>
                <w:lang w:val="it-IT"/>
              </w:rPr>
              <w:t xml:space="preserve">Torres D, Lopes J, Magno MB, Cople Maia L, Normando D, Leão PB. </w:t>
            </w:r>
            <w:r w:rsidRPr="000A6C49">
              <w:rPr>
                <w:rFonts w:ascii="Segoe UI" w:hAnsi="Segoe UI" w:cs="Segoe UI"/>
                <w:sz w:val="20"/>
                <w:szCs w:val="20"/>
              </w:rPr>
              <w:t>Effects of rapid maxillary expansion on temporomandibular joints. Angle Orthod. 2020 May 1;90(3):442-456. doi: 10.2319/080619-517.1. PMID: 33378434; PMCID: PMC8032308.</w:t>
            </w:r>
          </w:p>
        </w:tc>
      </w:tr>
      <w:tr w:rsidR="00F112F8" w14:paraId="55DC6FC8" w14:textId="77777777" w:rsidTr="000A6C49">
        <w:tc>
          <w:tcPr>
            <w:tcW w:w="1345" w:type="dxa"/>
            <w:vAlign w:val="bottom"/>
          </w:tcPr>
          <w:p w14:paraId="587A89D4" w14:textId="2026F405" w:rsidR="00F112F8" w:rsidRPr="000A6C49" w:rsidRDefault="00F112F8" w:rsidP="00F112F8">
            <w:r w:rsidRPr="000A6C49">
              <w:rPr>
                <w:rFonts w:ascii="Calibri" w:hAnsi="Calibri" w:cs="Calibri"/>
              </w:rPr>
              <w:t>AO</w:t>
            </w:r>
          </w:p>
        </w:tc>
        <w:tc>
          <w:tcPr>
            <w:tcW w:w="720" w:type="dxa"/>
            <w:vAlign w:val="bottom"/>
          </w:tcPr>
          <w:p w14:paraId="7006608E" w14:textId="116C2E73" w:rsidR="00F112F8" w:rsidRPr="000A6C49" w:rsidRDefault="00F112F8" w:rsidP="00F112F8">
            <w:r w:rsidRPr="000A6C49">
              <w:rPr>
                <w:rFonts w:ascii="Calibri" w:hAnsi="Calibri" w:cs="Calibri"/>
              </w:rPr>
              <w:t>2020</w:t>
            </w:r>
          </w:p>
        </w:tc>
        <w:tc>
          <w:tcPr>
            <w:tcW w:w="7560" w:type="dxa"/>
            <w:vAlign w:val="bottom"/>
          </w:tcPr>
          <w:p w14:paraId="3FB31FEC" w14:textId="7E3EA1F4" w:rsidR="00F112F8" w:rsidRPr="000A6C49" w:rsidRDefault="00F112F8" w:rsidP="00F112F8">
            <w:r w:rsidRPr="000A6C49">
              <w:rPr>
                <w:rFonts w:ascii="Segoe UI" w:hAnsi="Segoe UI" w:cs="Segoe UI"/>
                <w:sz w:val="20"/>
                <w:szCs w:val="20"/>
              </w:rPr>
              <w:t>Sosly R, Mohammed H, Rizk MZ, Jamous E, Qaisi AG, Bearn DR. Effectiveness of miniscrew-supported maxillary incisor intrusion in deep-bite correction: </w:t>
            </w:r>
            <w:r w:rsidRPr="000A6C49">
              <w:rPr>
                <w:rFonts w:ascii="Segoe UI" w:hAnsi="Segoe UI" w:cs="Segoe UI"/>
                <w:i/>
                <w:iCs/>
                <w:sz w:val="20"/>
                <w:szCs w:val="20"/>
              </w:rPr>
              <w:t>A systematic review and meta-analysis</w:t>
            </w:r>
            <w:r w:rsidRPr="000A6C49">
              <w:rPr>
                <w:rFonts w:ascii="Segoe UI" w:hAnsi="Segoe UI" w:cs="Segoe UI"/>
                <w:sz w:val="20"/>
                <w:szCs w:val="20"/>
              </w:rPr>
              <w:t>. Angle Orthod. 2020 Mar;90(2):291-304. doi: 10.2319/061119-400.1. Epub 2019 Dec 9. PMID: 31816252; PMCID: PMC8051239.</w:t>
            </w:r>
          </w:p>
        </w:tc>
      </w:tr>
      <w:tr w:rsidR="00F112F8" w14:paraId="180C6094" w14:textId="77777777" w:rsidTr="000A6C49">
        <w:tc>
          <w:tcPr>
            <w:tcW w:w="1345" w:type="dxa"/>
            <w:vAlign w:val="bottom"/>
          </w:tcPr>
          <w:p w14:paraId="04B93DB3" w14:textId="43D805FA" w:rsidR="00F112F8" w:rsidRPr="000A6C49" w:rsidRDefault="00F112F8" w:rsidP="00F112F8">
            <w:r w:rsidRPr="000A6C49">
              <w:rPr>
                <w:rFonts w:ascii="Calibri" w:hAnsi="Calibri" w:cs="Calibri"/>
              </w:rPr>
              <w:t>AO</w:t>
            </w:r>
          </w:p>
        </w:tc>
        <w:tc>
          <w:tcPr>
            <w:tcW w:w="720" w:type="dxa"/>
            <w:vAlign w:val="bottom"/>
          </w:tcPr>
          <w:p w14:paraId="5180C109" w14:textId="516A16DE" w:rsidR="00F112F8" w:rsidRPr="000A6C49" w:rsidRDefault="00F112F8" w:rsidP="00F112F8">
            <w:r w:rsidRPr="000A6C49">
              <w:rPr>
                <w:rFonts w:ascii="Calibri" w:hAnsi="Calibri" w:cs="Calibri"/>
              </w:rPr>
              <w:t>2018</w:t>
            </w:r>
          </w:p>
        </w:tc>
        <w:tc>
          <w:tcPr>
            <w:tcW w:w="7560" w:type="dxa"/>
            <w:vAlign w:val="bottom"/>
          </w:tcPr>
          <w:p w14:paraId="537A5B46" w14:textId="6DFC34B0" w:rsidR="00F112F8" w:rsidRPr="000A6C49" w:rsidRDefault="00F112F8" w:rsidP="00F112F8">
            <w:r w:rsidRPr="000A6C49">
              <w:rPr>
                <w:rFonts w:ascii="Calibri" w:hAnsi="Calibri" w:cs="Calibri"/>
              </w:rPr>
              <w:t>Vieira EP, Watanabe BSD, Pontes LF, Mattos JNF, Maia LC, Normando D. The effect of bracket slot size on the effectiveness of orthodontic treatment: A systematic review.Angle Orthod. 2018 Jan;88(1):100-106. doi: 10.2319/031217-185.1.</w:t>
            </w:r>
          </w:p>
        </w:tc>
      </w:tr>
      <w:tr w:rsidR="00F112F8" w14:paraId="2AF99FFD" w14:textId="77777777" w:rsidTr="000A6C49">
        <w:tc>
          <w:tcPr>
            <w:tcW w:w="1345" w:type="dxa"/>
            <w:vAlign w:val="bottom"/>
          </w:tcPr>
          <w:p w14:paraId="2DE1C092" w14:textId="7F7E2F4E" w:rsidR="00F112F8" w:rsidRPr="000A6C49" w:rsidRDefault="00F112F8" w:rsidP="00F112F8">
            <w:r w:rsidRPr="000A6C49">
              <w:rPr>
                <w:rFonts w:ascii="Calibri" w:hAnsi="Calibri" w:cs="Calibri"/>
              </w:rPr>
              <w:t>AO</w:t>
            </w:r>
          </w:p>
        </w:tc>
        <w:tc>
          <w:tcPr>
            <w:tcW w:w="720" w:type="dxa"/>
            <w:vAlign w:val="bottom"/>
          </w:tcPr>
          <w:p w14:paraId="48A55A5C" w14:textId="26E9CEC8" w:rsidR="00F112F8" w:rsidRPr="000A6C49" w:rsidRDefault="00F112F8" w:rsidP="00F112F8">
            <w:r w:rsidRPr="000A6C49">
              <w:rPr>
                <w:rFonts w:ascii="Calibri" w:hAnsi="Calibri" w:cs="Calibri"/>
              </w:rPr>
              <w:t>2018</w:t>
            </w:r>
          </w:p>
        </w:tc>
        <w:tc>
          <w:tcPr>
            <w:tcW w:w="7560" w:type="dxa"/>
            <w:vAlign w:val="bottom"/>
          </w:tcPr>
          <w:p w14:paraId="0A88538B" w14:textId="72AE837A" w:rsidR="00F112F8" w:rsidRPr="000A6C49" w:rsidRDefault="00F112F8" w:rsidP="00F112F8">
            <w:r w:rsidRPr="000A6C49">
              <w:rPr>
                <w:rFonts w:ascii="Calibri" w:hAnsi="Calibri" w:cs="Calibri"/>
              </w:rPr>
              <w:t>Mohamed RN, Basha S, Al-Thomali Y. Maxillary molar distalization with miniscrew-supported appliances in Class II malocclusion: A systematic review.Angle Orthod. 2018 Jul;88(4):494-502. doi: 10.2319/091717-624.1.</w:t>
            </w:r>
          </w:p>
        </w:tc>
      </w:tr>
      <w:tr w:rsidR="00F112F8" w14:paraId="318A152F" w14:textId="77777777" w:rsidTr="000A6C49">
        <w:tc>
          <w:tcPr>
            <w:tcW w:w="1345" w:type="dxa"/>
            <w:vAlign w:val="bottom"/>
          </w:tcPr>
          <w:p w14:paraId="457B71FE" w14:textId="2BF6E1B2" w:rsidR="00F112F8" w:rsidRPr="000A6C49" w:rsidRDefault="00F112F8" w:rsidP="00F112F8">
            <w:r w:rsidRPr="000A6C49">
              <w:rPr>
                <w:rFonts w:ascii="Calibri" w:hAnsi="Calibri" w:cs="Calibri"/>
              </w:rPr>
              <w:t>AO</w:t>
            </w:r>
          </w:p>
        </w:tc>
        <w:tc>
          <w:tcPr>
            <w:tcW w:w="720" w:type="dxa"/>
            <w:vAlign w:val="bottom"/>
          </w:tcPr>
          <w:p w14:paraId="2BD1093F" w14:textId="393D459A" w:rsidR="00F112F8" w:rsidRPr="000A6C49" w:rsidRDefault="00F112F8" w:rsidP="00F112F8">
            <w:r w:rsidRPr="000A6C49">
              <w:rPr>
                <w:rFonts w:ascii="Calibri" w:hAnsi="Calibri" w:cs="Calibri"/>
              </w:rPr>
              <w:t>2018</w:t>
            </w:r>
          </w:p>
        </w:tc>
        <w:tc>
          <w:tcPr>
            <w:tcW w:w="7560" w:type="dxa"/>
            <w:vAlign w:val="bottom"/>
          </w:tcPr>
          <w:p w14:paraId="0D5C85EA" w14:textId="7EA3F9E9" w:rsidR="00F112F8" w:rsidRPr="000A6C49" w:rsidRDefault="00F112F8" w:rsidP="00F112F8">
            <w:r w:rsidRPr="000A6C49">
              <w:rPr>
                <w:rFonts w:ascii="Calibri" w:hAnsi="Calibri" w:cs="Calibri"/>
              </w:rPr>
              <w:t xml:space="preserve">Ellabban MT, Abdul-Aziz AI, Fayed MMS, AboulFotouh MH, Elkattan ES, Dahaba MM. Positional and dimensional temporomandibular joint changes after </w:t>
            </w:r>
            <w:r w:rsidRPr="000A6C49">
              <w:rPr>
                <w:rFonts w:ascii="Calibri" w:hAnsi="Calibri" w:cs="Calibri"/>
              </w:rPr>
              <w:lastRenderedPageBreak/>
              <w:t>correction of posterior crossbite in growing patients: A systematic review.Angle Orthod. 2018 Sep;88(5):638-648. doi: 10.2319/110217-749.1.</w:t>
            </w:r>
          </w:p>
        </w:tc>
      </w:tr>
      <w:tr w:rsidR="00F112F8" w14:paraId="13B15F76" w14:textId="77777777" w:rsidTr="000A6C49">
        <w:tc>
          <w:tcPr>
            <w:tcW w:w="1345" w:type="dxa"/>
            <w:vAlign w:val="bottom"/>
          </w:tcPr>
          <w:p w14:paraId="195B883D" w14:textId="73B75F18" w:rsidR="00F112F8" w:rsidRPr="000A6C49" w:rsidRDefault="00F112F8" w:rsidP="00F112F8">
            <w:r w:rsidRPr="000A6C49">
              <w:rPr>
                <w:rFonts w:ascii="Calibri" w:hAnsi="Calibri" w:cs="Calibri"/>
              </w:rPr>
              <w:lastRenderedPageBreak/>
              <w:t>AO</w:t>
            </w:r>
          </w:p>
        </w:tc>
        <w:tc>
          <w:tcPr>
            <w:tcW w:w="720" w:type="dxa"/>
            <w:vAlign w:val="bottom"/>
          </w:tcPr>
          <w:p w14:paraId="67864FAB" w14:textId="5CC81ADF" w:rsidR="00F112F8" w:rsidRPr="000A6C49" w:rsidRDefault="00F112F8" w:rsidP="00F112F8">
            <w:r w:rsidRPr="000A6C49">
              <w:rPr>
                <w:rFonts w:ascii="Calibri" w:hAnsi="Calibri" w:cs="Calibri"/>
              </w:rPr>
              <w:t>2017</w:t>
            </w:r>
          </w:p>
        </w:tc>
        <w:tc>
          <w:tcPr>
            <w:tcW w:w="7560" w:type="dxa"/>
            <w:vAlign w:val="bottom"/>
          </w:tcPr>
          <w:p w14:paraId="26AB4636" w14:textId="03BBC04C" w:rsidR="00F112F8" w:rsidRPr="000A6C49" w:rsidRDefault="00F112F8" w:rsidP="00F112F8">
            <w:r w:rsidRPr="000A6C49">
              <w:rPr>
                <w:rFonts w:ascii="Calibri" w:hAnsi="Calibri" w:cs="Calibri"/>
              </w:rPr>
              <w:t>Xu Y, Xie J. Comparison of the effects of mini-implant and traditional anchorage on patients with maxillary dentoalveolar protrusion. Angle Orthod. 2017 Mar;87(2):320-327. doi: 10.2319/051016-375.1.</w:t>
            </w:r>
          </w:p>
        </w:tc>
      </w:tr>
      <w:tr w:rsidR="00F112F8" w14:paraId="32AB5038" w14:textId="77777777" w:rsidTr="000A6C49">
        <w:tc>
          <w:tcPr>
            <w:tcW w:w="1345" w:type="dxa"/>
            <w:vAlign w:val="bottom"/>
          </w:tcPr>
          <w:p w14:paraId="16A7DD2E" w14:textId="54CCCA92" w:rsidR="00F112F8" w:rsidRPr="000A6C49" w:rsidRDefault="00F112F8" w:rsidP="00F112F8">
            <w:r w:rsidRPr="000A6C49">
              <w:rPr>
                <w:rFonts w:ascii="Calibri" w:hAnsi="Calibri" w:cs="Calibri"/>
              </w:rPr>
              <w:t>AO</w:t>
            </w:r>
          </w:p>
        </w:tc>
        <w:tc>
          <w:tcPr>
            <w:tcW w:w="720" w:type="dxa"/>
            <w:vAlign w:val="bottom"/>
          </w:tcPr>
          <w:p w14:paraId="40DCE0BD" w14:textId="4F842E43" w:rsidR="00F112F8" w:rsidRPr="000A6C49" w:rsidRDefault="00F112F8" w:rsidP="00F112F8">
            <w:r w:rsidRPr="000A6C49">
              <w:rPr>
                <w:rFonts w:ascii="Calibri" w:hAnsi="Calibri" w:cs="Calibri"/>
              </w:rPr>
              <w:t>2017</w:t>
            </w:r>
          </w:p>
        </w:tc>
        <w:tc>
          <w:tcPr>
            <w:tcW w:w="7560" w:type="dxa"/>
            <w:vAlign w:val="bottom"/>
          </w:tcPr>
          <w:p w14:paraId="74A680E2" w14:textId="1CEF9769" w:rsidR="00F112F8" w:rsidRPr="000A6C49" w:rsidRDefault="00F112F8" w:rsidP="00F112F8">
            <w:r w:rsidRPr="000A6C49">
              <w:rPr>
                <w:rFonts w:ascii="Calibri" w:hAnsi="Calibri" w:cs="Calibri"/>
              </w:rPr>
              <w:t>Janson G, Aliaga-Del Castillo A, Niederberger A. Changes in apical base sagittal relationship in Class II malocclusion treatment with and without premolar extractions: A systematic review and meta-analysis. Angle Orthod. 2017 Mar;87(2):338-355. doi: 10.2319/030716-198.1.</w:t>
            </w:r>
          </w:p>
        </w:tc>
      </w:tr>
      <w:tr w:rsidR="00F112F8" w14:paraId="572194F3" w14:textId="77777777" w:rsidTr="000A6C49">
        <w:tc>
          <w:tcPr>
            <w:tcW w:w="1345" w:type="dxa"/>
            <w:vAlign w:val="bottom"/>
          </w:tcPr>
          <w:p w14:paraId="71314065" w14:textId="2E904D2B" w:rsidR="00F112F8" w:rsidRPr="000A6C49" w:rsidRDefault="00F112F8" w:rsidP="00F112F8">
            <w:r w:rsidRPr="000A6C49">
              <w:rPr>
                <w:rFonts w:ascii="Calibri" w:hAnsi="Calibri" w:cs="Calibri"/>
              </w:rPr>
              <w:t>AO</w:t>
            </w:r>
          </w:p>
        </w:tc>
        <w:tc>
          <w:tcPr>
            <w:tcW w:w="720" w:type="dxa"/>
            <w:vAlign w:val="bottom"/>
          </w:tcPr>
          <w:p w14:paraId="09804A8C" w14:textId="70ED4309" w:rsidR="00F112F8" w:rsidRPr="000A6C49" w:rsidRDefault="00F112F8" w:rsidP="00F112F8">
            <w:r w:rsidRPr="000A6C49">
              <w:rPr>
                <w:rFonts w:ascii="Calibri" w:hAnsi="Calibri" w:cs="Calibri"/>
              </w:rPr>
              <w:t>2017</w:t>
            </w:r>
          </w:p>
        </w:tc>
        <w:tc>
          <w:tcPr>
            <w:tcW w:w="7560" w:type="dxa"/>
            <w:vAlign w:val="bottom"/>
          </w:tcPr>
          <w:p w14:paraId="19B8870C" w14:textId="593196FF" w:rsidR="00F112F8" w:rsidRPr="000A6C49" w:rsidRDefault="00F112F8" w:rsidP="00F112F8">
            <w:r w:rsidRPr="000A6C49">
              <w:rPr>
                <w:rFonts w:ascii="Calibri" w:hAnsi="Calibri" w:cs="Calibri"/>
              </w:rPr>
              <w:t>Yi J, Xiao J, Li Y, Li X, Zhao Z. Efficacy of piezocision on accelerating orthodontic tooth movement: A systematic review. Angle Orthod. 2017 Jul;87(4):491-498. doi: 10.2319/01191-751.1.</w:t>
            </w:r>
          </w:p>
        </w:tc>
      </w:tr>
      <w:tr w:rsidR="00F112F8" w14:paraId="1624544D" w14:textId="77777777" w:rsidTr="000A6C49">
        <w:tc>
          <w:tcPr>
            <w:tcW w:w="1345" w:type="dxa"/>
            <w:vAlign w:val="bottom"/>
          </w:tcPr>
          <w:p w14:paraId="3E5C13F5" w14:textId="5E7A8FAC" w:rsidR="00F112F8" w:rsidRPr="000A6C49" w:rsidRDefault="00F112F8" w:rsidP="00F112F8">
            <w:r w:rsidRPr="000A6C49">
              <w:rPr>
                <w:rFonts w:ascii="Calibri" w:hAnsi="Calibri" w:cs="Calibri"/>
              </w:rPr>
              <w:t>AO</w:t>
            </w:r>
          </w:p>
        </w:tc>
        <w:tc>
          <w:tcPr>
            <w:tcW w:w="720" w:type="dxa"/>
            <w:vAlign w:val="bottom"/>
          </w:tcPr>
          <w:p w14:paraId="6D766422" w14:textId="1EE6ADED" w:rsidR="00F112F8" w:rsidRPr="000A6C49" w:rsidRDefault="00F112F8" w:rsidP="00F112F8">
            <w:r w:rsidRPr="000A6C49">
              <w:rPr>
                <w:rFonts w:ascii="Calibri" w:hAnsi="Calibri" w:cs="Calibri"/>
              </w:rPr>
              <w:t>2017</w:t>
            </w:r>
          </w:p>
        </w:tc>
        <w:tc>
          <w:tcPr>
            <w:tcW w:w="7560" w:type="dxa"/>
            <w:vAlign w:val="bottom"/>
          </w:tcPr>
          <w:p w14:paraId="71EC6D27" w14:textId="12AB1AEB" w:rsidR="00F112F8" w:rsidRPr="000A6C49" w:rsidRDefault="00F112F8" w:rsidP="00F112F8">
            <w:r w:rsidRPr="000A6C49">
              <w:rPr>
                <w:rFonts w:ascii="Calibri" w:hAnsi="Calibri" w:cs="Calibri"/>
                <w:lang w:val="it-IT"/>
              </w:rPr>
              <w:t xml:space="preserve">Fagundes NCF, Rabello NM, Maia LC, Normando D, Mello KCFR. </w:t>
            </w:r>
            <w:r w:rsidRPr="000A6C49">
              <w:rPr>
                <w:rFonts w:ascii="Calibri" w:hAnsi="Calibri" w:cs="Calibri"/>
              </w:rPr>
              <w:t>Can rapid maxillary expansion cause auditory improvement in children and adolescents with hearing loss? A systematic review. Angle Orthod. 2017 Nov;87(6):886-896. doi: 10.2319/021517-111.1.</w:t>
            </w:r>
          </w:p>
        </w:tc>
      </w:tr>
      <w:tr w:rsidR="00F112F8" w14:paraId="1897FB5E" w14:textId="77777777" w:rsidTr="000A6C49">
        <w:tc>
          <w:tcPr>
            <w:tcW w:w="1345" w:type="dxa"/>
            <w:vAlign w:val="bottom"/>
          </w:tcPr>
          <w:p w14:paraId="0AC2CD71" w14:textId="4934573A" w:rsidR="00F112F8" w:rsidRPr="000A6C49" w:rsidRDefault="00F112F8" w:rsidP="00F112F8">
            <w:r w:rsidRPr="000A6C49">
              <w:rPr>
                <w:rFonts w:ascii="Calibri" w:hAnsi="Calibri" w:cs="Calibri"/>
              </w:rPr>
              <w:t>AO</w:t>
            </w:r>
          </w:p>
        </w:tc>
        <w:tc>
          <w:tcPr>
            <w:tcW w:w="720" w:type="dxa"/>
            <w:vAlign w:val="bottom"/>
          </w:tcPr>
          <w:p w14:paraId="6E5015C1" w14:textId="78032C33" w:rsidR="00F112F8" w:rsidRPr="000A6C49" w:rsidRDefault="00F112F8" w:rsidP="00F112F8">
            <w:r w:rsidRPr="000A6C49">
              <w:rPr>
                <w:rFonts w:ascii="Calibri" w:hAnsi="Calibri" w:cs="Calibri"/>
              </w:rPr>
              <w:t>2015</w:t>
            </w:r>
          </w:p>
        </w:tc>
        <w:tc>
          <w:tcPr>
            <w:tcW w:w="7560" w:type="dxa"/>
            <w:vAlign w:val="bottom"/>
          </w:tcPr>
          <w:p w14:paraId="115F85AD" w14:textId="2CC3A274" w:rsidR="00F112F8" w:rsidRPr="000A6C49" w:rsidRDefault="00F112F8" w:rsidP="00F112F8">
            <w:r w:rsidRPr="000A6C49">
              <w:rPr>
                <w:rFonts w:ascii="Calibri" w:hAnsi="Calibri" w:cs="Calibri"/>
              </w:rPr>
              <w:t xml:space="preserve">Perinetti G, Primožič J, Furlani G, Franchi L, Contardo L. Treatment effects of fixed functional appliances alone or in combination with multibracket appliances: A systematic review and meta-analysis. Angle Orthod. 2015 May;85(3):480-92. doi: 10.2319/102813-790.1. </w:t>
            </w:r>
          </w:p>
        </w:tc>
      </w:tr>
      <w:tr w:rsidR="00F112F8" w14:paraId="6A8973E7" w14:textId="77777777" w:rsidTr="000A6C49">
        <w:tc>
          <w:tcPr>
            <w:tcW w:w="1345" w:type="dxa"/>
            <w:vAlign w:val="bottom"/>
          </w:tcPr>
          <w:p w14:paraId="1992FD7F" w14:textId="683C14C7" w:rsidR="00F112F8" w:rsidRPr="000A6C49" w:rsidRDefault="00F112F8" w:rsidP="00F112F8">
            <w:r w:rsidRPr="000A6C49">
              <w:rPr>
                <w:rFonts w:ascii="Calibri" w:hAnsi="Calibri" w:cs="Calibri"/>
              </w:rPr>
              <w:t>AO</w:t>
            </w:r>
          </w:p>
        </w:tc>
        <w:tc>
          <w:tcPr>
            <w:tcW w:w="720" w:type="dxa"/>
            <w:vAlign w:val="bottom"/>
          </w:tcPr>
          <w:p w14:paraId="3713BB64" w14:textId="63F611EC" w:rsidR="00F112F8" w:rsidRPr="000A6C49" w:rsidRDefault="00F112F8" w:rsidP="00F112F8">
            <w:r w:rsidRPr="000A6C49">
              <w:rPr>
                <w:rFonts w:ascii="Calibri" w:hAnsi="Calibri" w:cs="Calibri"/>
              </w:rPr>
              <w:t>2015</w:t>
            </w:r>
          </w:p>
        </w:tc>
        <w:tc>
          <w:tcPr>
            <w:tcW w:w="7560" w:type="dxa"/>
            <w:vAlign w:val="bottom"/>
          </w:tcPr>
          <w:p w14:paraId="0B08C565" w14:textId="721A7FB2" w:rsidR="00F112F8" w:rsidRPr="000A6C49" w:rsidRDefault="00F112F8" w:rsidP="00F112F8">
            <w:r w:rsidRPr="000A6C49">
              <w:rPr>
                <w:rFonts w:ascii="Calibri" w:hAnsi="Calibri" w:cs="Calibri"/>
              </w:rPr>
              <w:t xml:space="preserve">Lopes Filho H, Maia LH, Lau TC, de Souza MM, Maia LC. Early vs late orthodontic treatment of tooth crowding by first premolar extraction: A systematic review. Angle Orthod. 2015 May;85(3):510-7. doi: 10.2319/050814-332.1. </w:t>
            </w:r>
          </w:p>
        </w:tc>
      </w:tr>
      <w:tr w:rsidR="00F112F8" w14:paraId="4CB2DAAF" w14:textId="77777777" w:rsidTr="000A6C49">
        <w:tc>
          <w:tcPr>
            <w:tcW w:w="1345" w:type="dxa"/>
            <w:vAlign w:val="bottom"/>
          </w:tcPr>
          <w:p w14:paraId="3630584F" w14:textId="7DA1BE41" w:rsidR="00F112F8" w:rsidRPr="000A6C49" w:rsidRDefault="00F112F8" w:rsidP="00F112F8">
            <w:r w:rsidRPr="000A6C49">
              <w:rPr>
                <w:rFonts w:ascii="Calibri" w:hAnsi="Calibri" w:cs="Calibri"/>
              </w:rPr>
              <w:t>AO</w:t>
            </w:r>
          </w:p>
        </w:tc>
        <w:tc>
          <w:tcPr>
            <w:tcW w:w="720" w:type="dxa"/>
            <w:vAlign w:val="bottom"/>
          </w:tcPr>
          <w:p w14:paraId="77B89E0C" w14:textId="410CC7B6" w:rsidR="00F112F8" w:rsidRPr="000A6C49" w:rsidRDefault="00F112F8" w:rsidP="00F112F8">
            <w:r w:rsidRPr="000A6C49">
              <w:rPr>
                <w:rFonts w:ascii="Calibri" w:hAnsi="Calibri" w:cs="Calibri"/>
              </w:rPr>
              <w:t>2015</w:t>
            </w:r>
          </w:p>
        </w:tc>
        <w:tc>
          <w:tcPr>
            <w:tcW w:w="7560" w:type="dxa"/>
            <w:vAlign w:val="bottom"/>
          </w:tcPr>
          <w:p w14:paraId="009419EA" w14:textId="225673F3" w:rsidR="00F112F8" w:rsidRPr="000A6C49" w:rsidRDefault="00F112F8" w:rsidP="00F112F8">
            <w:r w:rsidRPr="000A6C49">
              <w:rPr>
                <w:rFonts w:ascii="Calibri" w:hAnsi="Calibri" w:cs="Calibri"/>
                <w:lang w:val="it-IT"/>
              </w:rPr>
              <w:t xml:space="preserve">Rossini G, Parrini S, Castroflorio T, Deregibus A, Debernardi CL. </w:t>
            </w:r>
            <w:r w:rsidRPr="000A6C49">
              <w:rPr>
                <w:rFonts w:ascii="Calibri" w:hAnsi="Calibri" w:cs="Calibri"/>
              </w:rPr>
              <w:t xml:space="preserve">Efficacy of clear aligners in controlling orthodontic tooth movement: a systematic review.Angle Orthod. 2015 Sep;85(5):881-9. doi: 10.2319/061614-436.1. </w:t>
            </w:r>
          </w:p>
        </w:tc>
      </w:tr>
      <w:tr w:rsidR="00F112F8" w14:paraId="137B801C" w14:textId="77777777" w:rsidTr="000A6C49">
        <w:tc>
          <w:tcPr>
            <w:tcW w:w="1345" w:type="dxa"/>
            <w:vAlign w:val="bottom"/>
          </w:tcPr>
          <w:p w14:paraId="047C39A8" w14:textId="69AAFB28" w:rsidR="00F112F8" w:rsidRPr="000A6C49" w:rsidRDefault="00F112F8" w:rsidP="00F112F8">
            <w:r w:rsidRPr="000A6C49">
              <w:rPr>
                <w:rFonts w:ascii="Calibri" w:hAnsi="Calibri" w:cs="Calibri"/>
              </w:rPr>
              <w:t>AO</w:t>
            </w:r>
          </w:p>
        </w:tc>
        <w:tc>
          <w:tcPr>
            <w:tcW w:w="720" w:type="dxa"/>
            <w:vAlign w:val="bottom"/>
          </w:tcPr>
          <w:p w14:paraId="2CBC84F3" w14:textId="5F720B1D" w:rsidR="00F112F8" w:rsidRPr="000A6C49" w:rsidRDefault="00F112F8" w:rsidP="00F112F8">
            <w:r w:rsidRPr="000A6C49">
              <w:rPr>
                <w:rFonts w:ascii="Calibri" w:hAnsi="Calibri" w:cs="Calibri"/>
              </w:rPr>
              <w:t>2015</w:t>
            </w:r>
          </w:p>
        </w:tc>
        <w:tc>
          <w:tcPr>
            <w:tcW w:w="7560" w:type="dxa"/>
            <w:vAlign w:val="bottom"/>
          </w:tcPr>
          <w:p w14:paraId="57452A7A" w14:textId="3F15DDD9" w:rsidR="00F112F8" w:rsidRPr="000A6C49" w:rsidRDefault="00F112F8" w:rsidP="00F112F8">
            <w:r w:rsidRPr="000A6C49">
              <w:rPr>
                <w:rFonts w:ascii="Calibri" w:hAnsi="Calibri" w:cs="Calibri"/>
              </w:rPr>
              <w:t>Feres MF, Raza H, Alhadlaq A, El-Bialy T. Rapid maxillary expansion effects in Class II malocclusion: a systematic review.Angle Orthod. 2015 Nov;85(6):1070-9. doi: 10.2319/102514-768.1.</w:t>
            </w:r>
          </w:p>
        </w:tc>
      </w:tr>
      <w:tr w:rsidR="00F112F8" w14:paraId="47575FE1" w14:textId="77777777" w:rsidTr="000A6C49">
        <w:tc>
          <w:tcPr>
            <w:tcW w:w="1345" w:type="dxa"/>
            <w:vAlign w:val="bottom"/>
          </w:tcPr>
          <w:p w14:paraId="03EE7A55" w14:textId="5A6F27FF" w:rsidR="00F112F8" w:rsidRPr="000A6C49" w:rsidRDefault="00F112F8" w:rsidP="00F112F8">
            <w:r w:rsidRPr="000A6C49">
              <w:rPr>
                <w:rFonts w:ascii="Calibri" w:hAnsi="Calibri" w:cs="Calibri"/>
              </w:rPr>
              <w:t>AO</w:t>
            </w:r>
          </w:p>
        </w:tc>
        <w:tc>
          <w:tcPr>
            <w:tcW w:w="720" w:type="dxa"/>
            <w:vAlign w:val="bottom"/>
          </w:tcPr>
          <w:p w14:paraId="6ED7BF48" w14:textId="755E4297" w:rsidR="00F112F8" w:rsidRPr="000A6C49" w:rsidRDefault="00F112F8" w:rsidP="00F112F8">
            <w:r w:rsidRPr="000A6C49">
              <w:rPr>
                <w:rFonts w:ascii="Calibri" w:hAnsi="Calibri" w:cs="Calibri"/>
              </w:rPr>
              <w:t>2013</w:t>
            </w:r>
          </w:p>
        </w:tc>
        <w:tc>
          <w:tcPr>
            <w:tcW w:w="7560" w:type="dxa"/>
            <w:vAlign w:val="bottom"/>
          </w:tcPr>
          <w:p w14:paraId="65D21408" w14:textId="3C2D9CB5" w:rsidR="00F112F8" w:rsidRPr="000A6C49" w:rsidRDefault="00F112F8" w:rsidP="00F112F8">
            <w:r w:rsidRPr="000A6C49">
              <w:rPr>
                <w:rFonts w:ascii="Calibri" w:hAnsi="Calibri" w:cs="Calibri"/>
              </w:rPr>
              <w:t>Long H, Pyakurel U, Wang Y, Liao L, Zhou Y, Lai W. Interventions for accelerating orthodontic tooth movement: a systematic review. Angle Orthod. 2013 Jan;83(1):164-71. doi: 10.2319/031512-224.1.</w:t>
            </w:r>
          </w:p>
        </w:tc>
      </w:tr>
      <w:tr w:rsidR="00F112F8" w14:paraId="1A66E40B" w14:textId="77777777" w:rsidTr="000A6C49">
        <w:tc>
          <w:tcPr>
            <w:tcW w:w="1345" w:type="dxa"/>
            <w:vAlign w:val="bottom"/>
          </w:tcPr>
          <w:p w14:paraId="7E0626EE" w14:textId="3CE19D5A" w:rsidR="00F112F8" w:rsidRPr="000A6C49" w:rsidRDefault="00F112F8" w:rsidP="00F112F8">
            <w:r w:rsidRPr="000A6C49">
              <w:rPr>
                <w:rFonts w:ascii="Calibri" w:hAnsi="Calibri" w:cs="Calibri"/>
              </w:rPr>
              <w:t>AO</w:t>
            </w:r>
          </w:p>
        </w:tc>
        <w:tc>
          <w:tcPr>
            <w:tcW w:w="720" w:type="dxa"/>
            <w:vAlign w:val="bottom"/>
          </w:tcPr>
          <w:p w14:paraId="4D1083C1" w14:textId="365E581E" w:rsidR="00F112F8" w:rsidRPr="000A6C49" w:rsidRDefault="00F112F8" w:rsidP="00F112F8">
            <w:r w:rsidRPr="000A6C49">
              <w:rPr>
                <w:rFonts w:ascii="Calibri" w:hAnsi="Calibri" w:cs="Calibri"/>
              </w:rPr>
              <w:t>2013</w:t>
            </w:r>
          </w:p>
        </w:tc>
        <w:tc>
          <w:tcPr>
            <w:tcW w:w="7560" w:type="dxa"/>
            <w:vAlign w:val="bottom"/>
          </w:tcPr>
          <w:p w14:paraId="0D9B505E" w14:textId="5C67493E" w:rsidR="00F112F8" w:rsidRPr="000A6C49" w:rsidRDefault="00F112F8" w:rsidP="00F112F8">
            <w:r w:rsidRPr="000A6C49">
              <w:rPr>
                <w:rFonts w:ascii="Calibri" w:hAnsi="Calibri" w:cs="Calibri"/>
              </w:rPr>
              <w:t>Flores-Mir C, McGrath L, Heo G, Major PW. Efficiency of molar distalization associated with second and third molar eruption stage. Angle Orthod. 2013 Jul;83(4):735-42. doi: 10.2319/081612-658.1.</w:t>
            </w:r>
          </w:p>
        </w:tc>
      </w:tr>
      <w:tr w:rsidR="00F112F8" w14:paraId="2D304A9D" w14:textId="77777777" w:rsidTr="000A6C49">
        <w:tc>
          <w:tcPr>
            <w:tcW w:w="1345" w:type="dxa"/>
            <w:vAlign w:val="bottom"/>
          </w:tcPr>
          <w:p w14:paraId="78472ED1" w14:textId="0171C145" w:rsidR="00F112F8" w:rsidRPr="000A6C49" w:rsidRDefault="00F112F8" w:rsidP="00F112F8">
            <w:r w:rsidRPr="000A6C49">
              <w:rPr>
                <w:rFonts w:ascii="Calibri" w:hAnsi="Calibri" w:cs="Calibri"/>
              </w:rPr>
              <w:t>AO</w:t>
            </w:r>
          </w:p>
        </w:tc>
        <w:tc>
          <w:tcPr>
            <w:tcW w:w="720" w:type="dxa"/>
            <w:vAlign w:val="bottom"/>
          </w:tcPr>
          <w:p w14:paraId="5DDC0A4D" w14:textId="04101D35" w:rsidR="00F112F8" w:rsidRPr="000A6C49" w:rsidRDefault="00F112F8" w:rsidP="00F112F8">
            <w:r w:rsidRPr="000A6C49">
              <w:rPr>
                <w:rFonts w:ascii="Calibri" w:hAnsi="Calibri" w:cs="Calibri"/>
              </w:rPr>
              <w:t>2013</w:t>
            </w:r>
          </w:p>
        </w:tc>
        <w:tc>
          <w:tcPr>
            <w:tcW w:w="7560" w:type="dxa"/>
            <w:vAlign w:val="bottom"/>
          </w:tcPr>
          <w:p w14:paraId="5D8407E8" w14:textId="793D2303" w:rsidR="00F112F8" w:rsidRPr="000A6C49" w:rsidRDefault="00F112F8" w:rsidP="00F112F8">
            <w:r w:rsidRPr="000A6C49">
              <w:rPr>
                <w:rFonts w:ascii="Calibri" w:hAnsi="Calibri" w:cs="Calibri"/>
              </w:rPr>
              <w:t>Bazargani F, Feldmann I, Bondemark L. Three-dimensional analysis of effects of rapid maxillary expansion on facial sutures and bones. Angle Orthod. 2013 Nov;83(6):1074-82. doi: 10.2319/020413-103.1.</w:t>
            </w:r>
          </w:p>
        </w:tc>
      </w:tr>
      <w:tr w:rsidR="00F112F8" w14:paraId="136967F3" w14:textId="77777777" w:rsidTr="000A6C49">
        <w:tc>
          <w:tcPr>
            <w:tcW w:w="1345" w:type="dxa"/>
            <w:vAlign w:val="bottom"/>
          </w:tcPr>
          <w:p w14:paraId="30AB4220" w14:textId="39752E99" w:rsidR="00F112F8" w:rsidRPr="000A6C49" w:rsidRDefault="00F112F8" w:rsidP="00F112F8">
            <w:r w:rsidRPr="000A6C49">
              <w:rPr>
                <w:rFonts w:ascii="Calibri" w:hAnsi="Calibri" w:cs="Calibri"/>
              </w:rPr>
              <w:t>AO</w:t>
            </w:r>
          </w:p>
        </w:tc>
        <w:tc>
          <w:tcPr>
            <w:tcW w:w="720" w:type="dxa"/>
            <w:vAlign w:val="bottom"/>
          </w:tcPr>
          <w:p w14:paraId="35149E57" w14:textId="5F896B96" w:rsidR="00F112F8" w:rsidRPr="000A6C49" w:rsidRDefault="00F112F8" w:rsidP="00F112F8">
            <w:r w:rsidRPr="000A6C49">
              <w:rPr>
                <w:rFonts w:ascii="Calibri" w:hAnsi="Calibri" w:cs="Calibri"/>
              </w:rPr>
              <w:t>2012</w:t>
            </w:r>
          </w:p>
        </w:tc>
        <w:tc>
          <w:tcPr>
            <w:tcW w:w="7560" w:type="dxa"/>
            <w:vAlign w:val="bottom"/>
          </w:tcPr>
          <w:p w14:paraId="730B4BD7" w14:textId="35F148B0" w:rsidR="00F112F8" w:rsidRPr="000A6C49" w:rsidRDefault="00F112F8" w:rsidP="00F112F8">
            <w:r w:rsidRPr="000A6C49">
              <w:rPr>
                <w:rFonts w:ascii="Calibri" w:hAnsi="Calibri" w:cs="Calibri"/>
              </w:rPr>
              <w:t>Feng X, Li J, Li Y, Zhao Z, Zhao S, Wang J. Effectiveness of TAD-anchored maxillary protraction in late mixed dentition. Angle Orthod. 2012 Nov;82(6):1107-14. doi: 10.2319/111411-705.1.</w:t>
            </w:r>
          </w:p>
        </w:tc>
      </w:tr>
      <w:tr w:rsidR="00F112F8" w14:paraId="199BA8F5" w14:textId="77777777" w:rsidTr="000A6C49">
        <w:tc>
          <w:tcPr>
            <w:tcW w:w="1345" w:type="dxa"/>
            <w:vAlign w:val="bottom"/>
          </w:tcPr>
          <w:p w14:paraId="4DC59E08" w14:textId="047E50B2" w:rsidR="00F112F8" w:rsidRPr="000A6C49" w:rsidRDefault="00F112F8" w:rsidP="00F112F8">
            <w:r w:rsidRPr="000A6C49">
              <w:rPr>
                <w:rFonts w:ascii="Calibri" w:hAnsi="Calibri" w:cs="Calibri"/>
              </w:rPr>
              <w:t>AO</w:t>
            </w:r>
          </w:p>
        </w:tc>
        <w:tc>
          <w:tcPr>
            <w:tcW w:w="720" w:type="dxa"/>
            <w:vAlign w:val="bottom"/>
          </w:tcPr>
          <w:p w14:paraId="314C810F" w14:textId="7CEA7E73" w:rsidR="00F112F8" w:rsidRPr="000A6C49" w:rsidRDefault="00F112F8" w:rsidP="00F112F8">
            <w:r w:rsidRPr="000A6C49">
              <w:rPr>
                <w:rFonts w:ascii="Calibri" w:hAnsi="Calibri" w:cs="Calibri"/>
              </w:rPr>
              <w:t>2011</w:t>
            </w:r>
          </w:p>
        </w:tc>
        <w:tc>
          <w:tcPr>
            <w:tcW w:w="7560" w:type="dxa"/>
            <w:vAlign w:val="bottom"/>
          </w:tcPr>
          <w:p w14:paraId="5EFFE25B" w14:textId="4B01EE0C" w:rsidR="00F112F8" w:rsidRPr="000A6C49" w:rsidRDefault="00F112F8" w:rsidP="00F112F8">
            <w:r w:rsidRPr="000A6C49">
              <w:rPr>
                <w:rFonts w:ascii="Calibri" w:hAnsi="Calibri" w:cs="Calibri"/>
              </w:rPr>
              <w:t>Liu ZP, Li CJ, Hu HK, Chen JW, Li F, Zou SJ. Efficacy of short-term chincup therapy for mandibular growth retardation in Class III malocclusion. Angle Orthod. 2011 Jan;81(1):162-68. doi: 10.2319/050510-244.1.</w:t>
            </w:r>
          </w:p>
        </w:tc>
      </w:tr>
      <w:tr w:rsidR="00F112F8" w14:paraId="3F3BCA66" w14:textId="77777777" w:rsidTr="000A6C49">
        <w:tc>
          <w:tcPr>
            <w:tcW w:w="1345" w:type="dxa"/>
            <w:vAlign w:val="bottom"/>
          </w:tcPr>
          <w:p w14:paraId="03AD8810" w14:textId="24162E55" w:rsidR="00F112F8" w:rsidRPr="000A6C49" w:rsidRDefault="00F112F8" w:rsidP="00F112F8">
            <w:r w:rsidRPr="000A6C49">
              <w:rPr>
                <w:rFonts w:ascii="Calibri" w:hAnsi="Calibri" w:cs="Calibri"/>
              </w:rPr>
              <w:t>AO</w:t>
            </w:r>
          </w:p>
        </w:tc>
        <w:tc>
          <w:tcPr>
            <w:tcW w:w="720" w:type="dxa"/>
            <w:vAlign w:val="bottom"/>
          </w:tcPr>
          <w:p w14:paraId="3349851C" w14:textId="01FC42E8" w:rsidR="00F112F8" w:rsidRPr="000A6C49" w:rsidRDefault="00F112F8" w:rsidP="00F112F8">
            <w:r w:rsidRPr="000A6C49">
              <w:rPr>
                <w:rFonts w:ascii="Calibri" w:hAnsi="Calibri" w:cs="Calibri"/>
              </w:rPr>
              <w:t>2011</w:t>
            </w:r>
          </w:p>
        </w:tc>
        <w:tc>
          <w:tcPr>
            <w:tcW w:w="7560" w:type="dxa"/>
            <w:vAlign w:val="bottom"/>
          </w:tcPr>
          <w:p w14:paraId="26845EF6" w14:textId="459F7175" w:rsidR="00F112F8" w:rsidRPr="000A6C49" w:rsidRDefault="00F112F8" w:rsidP="00F112F8">
            <w:r w:rsidRPr="000A6C49">
              <w:rPr>
                <w:rFonts w:ascii="Calibri" w:hAnsi="Calibri" w:cs="Calibri"/>
              </w:rPr>
              <w:t>Li F, Hu HK, Chen JW, Liu ZP, Li GF, He SS, Zou SJ, Ye QS. Comparison of anchorage capacity between implant and headgear during anterior segment retraction. Angle Orthod. 2011 Sep;81(5):915-22. doi: 10.2319/101410-603.1.</w:t>
            </w:r>
          </w:p>
        </w:tc>
      </w:tr>
      <w:tr w:rsidR="00F112F8" w14:paraId="0FA6D018" w14:textId="77777777" w:rsidTr="000A6C49">
        <w:tc>
          <w:tcPr>
            <w:tcW w:w="1345" w:type="dxa"/>
            <w:vAlign w:val="bottom"/>
          </w:tcPr>
          <w:p w14:paraId="73D08C62" w14:textId="10D071AC" w:rsidR="00F112F8" w:rsidRPr="000A6C49" w:rsidRDefault="00F112F8" w:rsidP="00F112F8">
            <w:r w:rsidRPr="000A6C49">
              <w:rPr>
                <w:rFonts w:ascii="Calibri" w:hAnsi="Calibri" w:cs="Calibri"/>
              </w:rPr>
              <w:lastRenderedPageBreak/>
              <w:t>AO</w:t>
            </w:r>
          </w:p>
        </w:tc>
        <w:tc>
          <w:tcPr>
            <w:tcW w:w="720" w:type="dxa"/>
            <w:vAlign w:val="bottom"/>
          </w:tcPr>
          <w:p w14:paraId="22A689EF" w14:textId="27A587A3" w:rsidR="00F112F8" w:rsidRPr="000A6C49" w:rsidRDefault="00F112F8" w:rsidP="00F112F8">
            <w:r w:rsidRPr="000A6C49">
              <w:rPr>
                <w:rFonts w:ascii="Calibri" w:hAnsi="Calibri" w:cs="Calibri"/>
              </w:rPr>
              <w:t>2010</w:t>
            </w:r>
          </w:p>
        </w:tc>
        <w:tc>
          <w:tcPr>
            <w:tcW w:w="7560" w:type="dxa"/>
            <w:vAlign w:val="bottom"/>
          </w:tcPr>
          <w:p w14:paraId="6A0652E3" w14:textId="14513BE1" w:rsidR="00F112F8" w:rsidRPr="000A6C49" w:rsidRDefault="00F112F8" w:rsidP="00F112F8">
            <w:r w:rsidRPr="000A6C49">
              <w:rPr>
                <w:rFonts w:ascii="Calibri" w:hAnsi="Calibri" w:cs="Calibri"/>
              </w:rPr>
              <w:t>Leonardi R, Annunziata A, Licciardello V, Barbato E. Soft tissue changes following the extraction of premolars in nongrowing patients with bimaxillary protrusion. A systematic review. Angle Orthod. 2010 Jan;80(1):211-6. doi: 10.2319/010709-16.1.</w:t>
            </w:r>
          </w:p>
        </w:tc>
      </w:tr>
      <w:tr w:rsidR="00F112F8" w14:paraId="3579D164" w14:textId="77777777" w:rsidTr="000A6C49">
        <w:tc>
          <w:tcPr>
            <w:tcW w:w="1345" w:type="dxa"/>
            <w:vAlign w:val="bottom"/>
          </w:tcPr>
          <w:p w14:paraId="0D89E557" w14:textId="0B72DB0B" w:rsidR="00F112F8" w:rsidRPr="000A6C49" w:rsidRDefault="00F112F8" w:rsidP="00F112F8">
            <w:r w:rsidRPr="000A6C49">
              <w:rPr>
                <w:rFonts w:ascii="Calibri" w:hAnsi="Calibri" w:cs="Calibri"/>
              </w:rPr>
              <w:t>AO</w:t>
            </w:r>
          </w:p>
        </w:tc>
        <w:tc>
          <w:tcPr>
            <w:tcW w:w="720" w:type="dxa"/>
            <w:vAlign w:val="bottom"/>
          </w:tcPr>
          <w:p w14:paraId="7E2FEC0E" w14:textId="5049E03B" w:rsidR="00F112F8" w:rsidRPr="000A6C49" w:rsidRDefault="00F112F8" w:rsidP="00F112F8">
            <w:r w:rsidRPr="000A6C49">
              <w:rPr>
                <w:rFonts w:ascii="Calibri" w:hAnsi="Calibri" w:cs="Calibri"/>
              </w:rPr>
              <w:t>2010</w:t>
            </w:r>
          </w:p>
        </w:tc>
        <w:tc>
          <w:tcPr>
            <w:tcW w:w="7560" w:type="dxa"/>
            <w:vAlign w:val="bottom"/>
          </w:tcPr>
          <w:p w14:paraId="0F7FD0CC" w14:textId="3D2C09DB" w:rsidR="00F112F8" w:rsidRPr="000A6C49" w:rsidRDefault="00F112F8" w:rsidP="00F112F8">
            <w:r w:rsidRPr="000A6C49">
              <w:rPr>
                <w:rFonts w:ascii="Calibri" w:hAnsi="Calibri" w:cs="Calibri"/>
              </w:rPr>
              <w:t>Fleming PS, Johal A. Self-ligating brackets in orthodontics. A systematic review. Angle Orthod. 2010 May;80(3):575-84. doi: 10.2319/081009-454.1.</w:t>
            </w:r>
          </w:p>
        </w:tc>
      </w:tr>
      <w:tr w:rsidR="00F112F8" w14:paraId="684BEB7E" w14:textId="77777777" w:rsidTr="000A6C49">
        <w:tc>
          <w:tcPr>
            <w:tcW w:w="1345" w:type="dxa"/>
            <w:vAlign w:val="bottom"/>
          </w:tcPr>
          <w:p w14:paraId="1D62B469" w14:textId="5D82E8E7" w:rsidR="00F112F8" w:rsidRPr="000A6C49" w:rsidRDefault="00F112F8" w:rsidP="00F112F8">
            <w:r w:rsidRPr="000A6C49">
              <w:rPr>
                <w:rFonts w:ascii="Calibri" w:hAnsi="Calibri" w:cs="Calibri"/>
              </w:rPr>
              <w:t>AO</w:t>
            </w:r>
          </w:p>
        </w:tc>
        <w:tc>
          <w:tcPr>
            <w:tcW w:w="720" w:type="dxa"/>
            <w:vAlign w:val="bottom"/>
          </w:tcPr>
          <w:p w14:paraId="6EAFD3C5" w14:textId="022DD7AA" w:rsidR="00F112F8" w:rsidRPr="000A6C49" w:rsidRDefault="00F112F8" w:rsidP="00F112F8">
            <w:r w:rsidRPr="000A6C49">
              <w:rPr>
                <w:rFonts w:ascii="Calibri" w:hAnsi="Calibri" w:cs="Calibri"/>
              </w:rPr>
              <w:t>2009</w:t>
            </w:r>
          </w:p>
        </w:tc>
        <w:tc>
          <w:tcPr>
            <w:tcW w:w="7560" w:type="dxa"/>
            <w:vAlign w:val="bottom"/>
          </w:tcPr>
          <w:p w14:paraId="6A5C0C2C" w14:textId="33B73DE5" w:rsidR="00F112F8" w:rsidRPr="000A6C49" w:rsidRDefault="00F112F8" w:rsidP="00F112F8">
            <w:r w:rsidRPr="000A6C49">
              <w:rPr>
                <w:rFonts w:ascii="Calibri" w:hAnsi="Calibri" w:cs="Calibri"/>
              </w:rPr>
              <w:t>Gordon JM, Rosenblatt M, Witmans M, Carey JP, Heo G, Major PW, Flores-Mir C. Rapid palatal expansion effects on nasal airway dimensions as measured by acoustic rhinometry. A systematic review. Angle Orthod. 2009 Sep;79(5):1000-7. doi: 10.2319/082108-441.1.</w:t>
            </w:r>
          </w:p>
        </w:tc>
      </w:tr>
      <w:tr w:rsidR="00F112F8" w14:paraId="72B46314" w14:textId="77777777" w:rsidTr="000A6C49">
        <w:tc>
          <w:tcPr>
            <w:tcW w:w="1345" w:type="dxa"/>
            <w:vAlign w:val="bottom"/>
          </w:tcPr>
          <w:p w14:paraId="4396361C" w14:textId="17CE4952" w:rsidR="00F112F8" w:rsidRPr="000A6C49" w:rsidRDefault="00F112F8" w:rsidP="00F112F8">
            <w:r w:rsidRPr="000A6C49">
              <w:rPr>
                <w:rFonts w:ascii="Calibri" w:hAnsi="Calibri" w:cs="Calibri"/>
              </w:rPr>
              <w:t>KJO</w:t>
            </w:r>
          </w:p>
        </w:tc>
        <w:tc>
          <w:tcPr>
            <w:tcW w:w="720" w:type="dxa"/>
            <w:vAlign w:val="bottom"/>
          </w:tcPr>
          <w:p w14:paraId="74A6BB3E" w14:textId="5FDF9213" w:rsidR="00F112F8" w:rsidRPr="000A6C49" w:rsidRDefault="00F112F8" w:rsidP="00F112F8">
            <w:r w:rsidRPr="000A6C49">
              <w:rPr>
                <w:rFonts w:ascii="Calibri" w:hAnsi="Calibri" w:cs="Calibri"/>
              </w:rPr>
              <w:t>2020</w:t>
            </w:r>
          </w:p>
        </w:tc>
        <w:tc>
          <w:tcPr>
            <w:tcW w:w="7560" w:type="dxa"/>
            <w:vAlign w:val="bottom"/>
          </w:tcPr>
          <w:p w14:paraId="3B6A2904" w14:textId="1EF3C117" w:rsidR="00F112F8" w:rsidRPr="000A6C49" w:rsidRDefault="00F112F8" w:rsidP="00F112F8">
            <w:r w:rsidRPr="000A6C49">
              <w:rPr>
                <w:rFonts w:ascii="Calibri" w:hAnsi="Calibri" w:cs="Calibri"/>
              </w:rPr>
              <w:t>Giudice AL, Spinuzza P, Rustico L, Messina G, Nucera R. Short-term treatment effects produced by rapid maxillary expansion evaluated with computed tomography: A systematic review with meta-analysis. Korean J Orthod. 2020 Sep 25;50(5):314-323. doi: 10.4041/kjod.2020.50.5.314. PMID: 32938824; PMCID: PMC7500570.</w:t>
            </w:r>
          </w:p>
        </w:tc>
      </w:tr>
      <w:tr w:rsidR="00F112F8" w14:paraId="22FC89D9" w14:textId="77777777" w:rsidTr="000A6C49">
        <w:tc>
          <w:tcPr>
            <w:tcW w:w="1345" w:type="dxa"/>
            <w:vAlign w:val="bottom"/>
          </w:tcPr>
          <w:p w14:paraId="0D49F44C" w14:textId="08434F33" w:rsidR="00F112F8" w:rsidRPr="000A6C49" w:rsidRDefault="00F112F8" w:rsidP="00F112F8">
            <w:r w:rsidRPr="000A6C49">
              <w:rPr>
                <w:rFonts w:ascii="Calibri" w:hAnsi="Calibri" w:cs="Calibri"/>
              </w:rPr>
              <w:t>KJO</w:t>
            </w:r>
          </w:p>
        </w:tc>
        <w:tc>
          <w:tcPr>
            <w:tcW w:w="720" w:type="dxa"/>
            <w:vAlign w:val="bottom"/>
          </w:tcPr>
          <w:p w14:paraId="692DCF2A" w14:textId="194201B7" w:rsidR="00F112F8" w:rsidRPr="000A6C49" w:rsidRDefault="00F112F8" w:rsidP="00F112F8">
            <w:r w:rsidRPr="000A6C49">
              <w:rPr>
                <w:rFonts w:ascii="Calibri" w:hAnsi="Calibri" w:cs="Calibri"/>
              </w:rPr>
              <w:t>2019</w:t>
            </w:r>
          </w:p>
        </w:tc>
        <w:tc>
          <w:tcPr>
            <w:tcW w:w="7560" w:type="dxa"/>
            <w:vAlign w:val="bottom"/>
          </w:tcPr>
          <w:p w14:paraId="1D716A02" w14:textId="14488713" w:rsidR="00F112F8" w:rsidRPr="000A6C49" w:rsidRDefault="00F112F8" w:rsidP="00F112F8">
            <w:r w:rsidRPr="000A6C49">
              <w:rPr>
                <w:rFonts w:ascii="Calibri" w:hAnsi="Calibri" w:cs="Calibri"/>
              </w:rPr>
              <w:t>Galan-Lopez L, Barcia-Gonzalez J, Plasencia E. A systematic review of the accuracy and efficiency of dental movements with Invisalign. Korean J Orthod. 2019 May;49(3):140-149. doi: 10.4041/kjod.2019.49.3.140. Epub 2019 May 21.</w:t>
            </w:r>
          </w:p>
        </w:tc>
      </w:tr>
      <w:tr w:rsidR="00F112F8" w14:paraId="2D7356CA" w14:textId="77777777" w:rsidTr="000A6C49">
        <w:tc>
          <w:tcPr>
            <w:tcW w:w="1345" w:type="dxa"/>
            <w:vAlign w:val="bottom"/>
          </w:tcPr>
          <w:p w14:paraId="4D41095F" w14:textId="3D72A338" w:rsidR="00F112F8" w:rsidRPr="000A6C49" w:rsidRDefault="00F112F8" w:rsidP="00F112F8">
            <w:r w:rsidRPr="000A6C49">
              <w:rPr>
                <w:rFonts w:ascii="Calibri" w:hAnsi="Calibri" w:cs="Calibri"/>
              </w:rPr>
              <w:t>KJO</w:t>
            </w:r>
          </w:p>
        </w:tc>
        <w:tc>
          <w:tcPr>
            <w:tcW w:w="720" w:type="dxa"/>
            <w:vAlign w:val="bottom"/>
          </w:tcPr>
          <w:p w14:paraId="53115C8C" w14:textId="71EC6179" w:rsidR="00F112F8" w:rsidRPr="000A6C49" w:rsidRDefault="00F112F8" w:rsidP="00F112F8">
            <w:r w:rsidRPr="000A6C49">
              <w:rPr>
                <w:rFonts w:ascii="Calibri" w:hAnsi="Calibri" w:cs="Calibri"/>
              </w:rPr>
              <w:t>2018</w:t>
            </w:r>
          </w:p>
        </w:tc>
        <w:tc>
          <w:tcPr>
            <w:tcW w:w="7560" w:type="dxa"/>
            <w:vAlign w:val="bottom"/>
          </w:tcPr>
          <w:p w14:paraId="5C185B4C" w14:textId="14645FC3" w:rsidR="00F112F8" w:rsidRPr="000A6C49" w:rsidRDefault="00F112F8" w:rsidP="00F112F8">
            <w:r w:rsidRPr="000A6C49">
              <w:rPr>
                <w:rFonts w:ascii="Calibri" w:hAnsi="Calibri" w:cs="Calibri"/>
              </w:rPr>
              <w:t>Viwattanatipa N, Charnchairerk S. The effectiveness of corticotomy and piezocision on canine retraction: A systematic review.Korean J Orthod. 2018 May;48(3):200-211. doi: 10.4041/kjod.2018.48.3.200.</w:t>
            </w:r>
          </w:p>
        </w:tc>
      </w:tr>
      <w:tr w:rsidR="00F112F8" w14:paraId="41CC1682" w14:textId="77777777" w:rsidTr="000A6C49">
        <w:tc>
          <w:tcPr>
            <w:tcW w:w="1345" w:type="dxa"/>
            <w:vAlign w:val="bottom"/>
          </w:tcPr>
          <w:p w14:paraId="3CD5579A" w14:textId="72EE7B2B"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5F8E8F14" w14:textId="31B1B810" w:rsidR="00F112F8" w:rsidRPr="000A6C49" w:rsidRDefault="00F112F8" w:rsidP="00F112F8">
            <w:r w:rsidRPr="000A6C49">
              <w:rPr>
                <w:rFonts w:ascii="Calibri" w:hAnsi="Calibri" w:cs="Calibri"/>
              </w:rPr>
              <w:t>2021</w:t>
            </w:r>
          </w:p>
        </w:tc>
        <w:tc>
          <w:tcPr>
            <w:tcW w:w="7560" w:type="dxa"/>
            <w:vAlign w:val="bottom"/>
          </w:tcPr>
          <w:p w14:paraId="7B13CDD3" w14:textId="09EF0AEB" w:rsidR="00F112F8" w:rsidRPr="000A6C49" w:rsidRDefault="00F112F8" w:rsidP="00F112F8">
            <w:r w:rsidRPr="000A6C49">
              <w:rPr>
                <w:rFonts w:ascii="Calibri" w:hAnsi="Calibri" w:cs="Calibri"/>
              </w:rPr>
              <w:t>Bayome M, Park JH, Bay C, Kook YA. Distalization of maxillary molars using temporary skeletal anchorage devices: A systematic review and meta-analysis. Orthod Craniofac Res. 2021 Mar;24 Suppl 1:103-112. doi: 10.1111/ocr.12470. Epub 2021 Feb 8.</w:t>
            </w:r>
          </w:p>
        </w:tc>
      </w:tr>
      <w:tr w:rsidR="00F112F8" w14:paraId="726A1120" w14:textId="77777777" w:rsidTr="000A6C49">
        <w:tc>
          <w:tcPr>
            <w:tcW w:w="1345" w:type="dxa"/>
            <w:vAlign w:val="bottom"/>
          </w:tcPr>
          <w:p w14:paraId="4D8840A2" w14:textId="41F81C07"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7F2464A9" w14:textId="54DB1895" w:rsidR="00F112F8" w:rsidRPr="000A6C49" w:rsidRDefault="00F112F8" w:rsidP="00F112F8">
            <w:r w:rsidRPr="000A6C49">
              <w:rPr>
                <w:rFonts w:ascii="Calibri" w:hAnsi="Calibri" w:cs="Calibri"/>
              </w:rPr>
              <w:t>2021</w:t>
            </w:r>
          </w:p>
        </w:tc>
        <w:tc>
          <w:tcPr>
            <w:tcW w:w="7560" w:type="dxa"/>
            <w:vAlign w:val="bottom"/>
          </w:tcPr>
          <w:p w14:paraId="3236911F" w14:textId="744AE764" w:rsidR="00F112F8" w:rsidRPr="000A6C49" w:rsidRDefault="00F112F8" w:rsidP="00F112F8">
            <w:r w:rsidRPr="000A6C49">
              <w:rPr>
                <w:rFonts w:ascii="Calibri" w:hAnsi="Calibri" w:cs="Calibri"/>
              </w:rPr>
              <w:t>Arvind P TR, Jain RK. Skeletally anchored forsus fatigue resistant device for correction of Class II malocclusions-A systematic review and meta-analysis. Orthod Craniofac Res. 2021 Feb;24(1):52-61. doi: 10.1111/ocr.12414. Epub 2020 Sep 7. PMID: 32772479.</w:t>
            </w:r>
          </w:p>
        </w:tc>
      </w:tr>
      <w:tr w:rsidR="00F112F8" w14:paraId="4B5EBCDE" w14:textId="77777777" w:rsidTr="000A6C49">
        <w:tc>
          <w:tcPr>
            <w:tcW w:w="1345" w:type="dxa"/>
            <w:vAlign w:val="bottom"/>
          </w:tcPr>
          <w:p w14:paraId="6A1FE1AC" w14:textId="665818AD"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642176CC" w14:textId="0BAD1098" w:rsidR="00F112F8" w:rsidRPr="000A6C49" w:rsidRDefault="00F112F8" w:rsidP="00F112F8">
            <w:r w:rsidRPr="000A6C49">
              <w:rPr>
                <w:rFonts w:ascii="Calibri" w:hAnsi="Calibri" w:cs="Calibri"/>
              </w:rPr>
              <w:t>2021</w:t>
            </w:r>
          </w:p>
        </w:tc>
        <w:tc>
          <w:tcPr>
            <w:tcW w:w="7560" w:type="dxa"/>
            <w:vAlign w:val="bottom"/>
          </w:tcPr>
          <w:p w14:paraId="72D75EDA" w14:textId="09624D3F" w:rsidR="00F112F8" w:rsidRPr="000A6C49" w:rsidRDefault="00F112F8" w:rsidP="00F112F8">
            <w:r w:rsidRPr="000A6C49">
              <w:rPr>
                <w:rFonts w:ascii="Calibri" w:hAnsi="Calibri" w:cs="Calibri"/>
                <w:sz w:val="20"/>
                <w:szCs w:val="20"/>
              </w:rPr>
              <w:t>MacDonald, L., Zanjir, M., Laghapour Lighvan, N., da Costa, B. R., Suri, S., &amp; Azarpazhooh, A. (2020). Efficacy and Safety of Different Interventions to Accelerate Maxillary Canine Retraction Following Premolar Extraction: A Systematic Review and Network Meta‐analysis. Orthodontics &amp; Craniofacial Research. doi:10.1111/ocr.12409 </w:t>
            </w:r>
          </w:p>
        </w:tc>
      </w:tr>
      <w:tr w:rsidR="00F112F8" w14:paraId="29E31A12" w14:textId="77777777" w:rsidTr="000A6C49">
        <w:tc>
          <w:tcPr>
            <w:tcW w:w="1345" w:type="dxa"/>
            <w:vAlign w:val="bottom"/>
          </w:tcPr>
          <w:p w14:paraId="0C806B3D" w14:textId="5CB78069"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359ECDCA" w14:textId="1F4EACEB" w:rsidR="00F112F8" w:rsidRPr="000A6C49" w:rsidRDefault="00F112F8" w:rsidP="00F112F8">
            <w:r w:rsidRPr="000A6C49">
              <w:rPr>
                <w:rFonts w:ascii="Calibri" w:hAnsi="Calibri" w:cs="Calibri"/>
              </w:rPr>
              <w:t>2020</w:t>
            </w:r>
          </w:p>
        </w:tc>
        <w:tc>
          <w:tcPr>
            <w:tcW w:w="7560" w:type="dxa"/>
            <w:vAlign w:val="bottom"/>
          </w:tcPr>
          <w:p w14:paraId="284994ED" w14:textId="284C67F9" w:rsidR="00F112F8" w:rsidRPr="000A6C49" w:rsidRDefault="00F112F8" w:rsidP="00F112F8">
            <w:r w:rsidRPr="000A6C49">
              <w:rPr>
                <w:rFonts w:ascii="Segoe UI" w:hAnsi="Segoe UI" w:cs="Segoe UI"/>
                <w:sz w:val="20"/>
                <w:szCs w:val="20"/>
              </w:rPr>
              <w:t>Santana LG, Avelar K, Flores-Mir C, Marques LS. Incremental or maximal mandibular advancement in the treatment of class II malocclusion through functional appliances: A systematic review with meta-analysis. Orthod Craniofac Res. 2020 Nov;23(4):371-384. doi: 10.1111/ocr.12388. Epub 2020 May 29. PMID: 32390332.</w:t>
            </w:r>
          </w:p>
        </w:tc>
      </w:tr>
      <w:tr w:rsidR="00F112F8" w14:paraId="33723DE4" w14:textId="77777777" w:rsidTr="000A6C49">
        <w:tc>
          <w:tcPr>
            <w:tcW w:w="1345" w:type="dxa"/>
            <w:vAlign w:val="bottom"/>
          </w:tcPr>
          <w:p w14:paraId="086BF371" w14:textId="06C614A3"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3066F3CB" w14:textId="50C6B69D" w:rsidR="00F112F8" w:rsidRPr="000A6C49" w:rsidRDefault="00F112F8" w:rsidP="00F112F8">
            <w:r w:rsidRPr="000A6C49">
              <w:rPr>
                <w:rFonts w:ascii="Calibri" w:hAnsi="Calibri" w:cs="Calibri"/>
              </w:rPr>
              <w:t>2020</w:t>
            </w:r>
          </w:p>
        </w:tc>
        <w:tc>
          <w:tcPr>
            <w:tcW w:w="7560" w:type="dxa"/>
            <w:vAlign w:val="bottom"/>
          </w:tcPr>
          <w:p w14:paraId="78A37FFE" w14:textId="725878E1" w:rsidR="00F112F8" w:rsidRPr="000A6C49" w:rsidRDefault="00F112F8" w:rsidP="00F112F8">
            <w:r w:rsidRPr="000A6C49">
              <w:rPr>
                <w:rFonts w:ascii="Calibri" w:hAnsi="Calibri" w:cs="Calibri"/>
              </w:rPr>
              <w:t>Zhang B, Huang X, Huo S, Zhang C, Zhao S, Cen X, Zhao Z. Effect of clear aligners on oral health-related quality of life: A systematic review. Orthod Craniofac Res. 2020 Nov;23(4):363-370. doi: 10.1111/ocr.12382. Epub 2020 May 13. PMID: 32340082.</w:t>
            </w:r>
          </w:p>
        </w:tc>
      </w:tr>
      <w:tr w:rsidR="00F112F8" w14:paraId="4F73FBFF" w14:textId="77777777" w:rsidTr="000A6C49">
        <w:tc>
          <w:tcPr>
            <w:tcW w:w="1345" w:type="dxa"/>
            <w:vAlign w:val="bottom"/>
          </w:tcPr>
          <w:p w14:paraId="40BD2F2A" w14:textId="7812788B"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34C74835" w14:textId="061A73A6" w:rsidR="00F112F8" w:rsidRPr="000A6C49" w:rsidRDefault="00F112F8" w:rsidP="00F112F8">
            <w:r w:rsidRPr="000A6C49">
              <w:rPr>
                <w:rFonts w:ascii="Calibri" w:hAnsi="Calibri" w:cs="Calibri"/>
              </w:rPr>
              <w:t>2020</w:t>
            </w:r>
          </w:p>
        </w:tc>
        <w:tc>
          <w:tcPr>
            <w:tcW w:w="7560" w:type="dxa"/>
            <w:vAlign w:val="bottom"/>
          </w:tcPr>
          <w:p w14:paraId="5C29ECF3" w14:textId="3FD3657F" w:rsidR="00F112F8" w:rsidRPr="000A6C49" w:rsidRDefault="00F112F8" w:rsidP="00F112F8">
            <w:r w:rsidRPr="000A6C49">
              <w:rPr>
                <w:rFonts w:ascii="Calibri" w:hAnsi="Calibri" w:cs="Calibri"/>
                <w:lang w:val="it-IT"/>
              </w:rPr>
              <w:t xml:space="preserve">Niu X, Di Carlo G, Cornelis MA, Cattaneo PM. </w:t>
            </w:r>
            <w:r w:rsidRPr="000A6C49">
              <w:rPr>
                <w:rFonts w:ascii="Calibri" w:hAnsi="Calibri" w:cs="Calibri"/>
              </w:rPr>
              <w:t>Three-dimensional analyses of short- and long-term effects of rapid maxillary expansion on nasal cavity and upper airway: A systematic review and meta-analysis. Orthod Craniofac Res. 2020 Aug;23(3):250-276. doi: 10.1111/ocr.12378. Epub 2020 May 5. PMID: 32248642.</w:t>
            </w:r>
          </w:p>
        </w:tc>
      </w:tr>
      <w:tr w:rsidR="00F112F8" w14:paraId="204633E6" w14:textId="77777777" w:rsidTr="000A6C49">
        <w:tc>
          <w:tcPr>
            <w:tcW w:w="1345" w:type="dxa"/>
            <w:vAlign w:val="bottom"/>
          </w:tcPr>
          <w:p w14:paraId="2F9737AF" w14:textId="77A769B3"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57400A71" w14:textId="3959A245" w:rsidR="00F112F8" w:rsidRPr="000A6C49" w:rsidRDefault="00F112F8" w:rsidP="00F112F8">
            <w:r w:rsidRPr="000A6C49">
              <w:rPr>
                <w:rFonts w:ascii="Calibri" w:hAnsi="Calibri" w:cs="Calibri"/>
              </w:rPr>
              <w:t>2020</w:t>
            </w:r>
          </w:p>
        </w:tc>
        <w:tc>
          <w:tcPr>
            <w:tcW w:w="7560" w:type="dxa"/>
            <w:vAlign w:val="bottom"/>
          </w:tcPr>
          <w:p w14:paraId="4EDD7109" w14:textId="3EB30E81" w:rsidR="00F112F8" w:rsidRPr="000A6C49" w:rsidRDefault="00F112F8" w:rsidP="00F112F8">
            <w:r w:rsidRPr="000A6C49">
              <w:rPr>
                <w:rFonts w:ascii="Segoe UI" w:hAnsi="Segoe UI" w:cs="Segoe UI"/>
                <w:sz w:val="20"/>
                <w:szCs w:val="20"/>
              </w:rPr>
              <w:t xml:space="preserve">Robertson L, Kaur H, Fagundes NCF, Romanyk D, Major P, Flores Mir C. Effectiveness of clear aligner therapy for orthodontic treatment: A systematic </w:t>
            </w:r>
            <w:r w:rsidRPr="000A6C49">
              <w:rPr>
                <w:rFonts w:ascii="Segoe UI" w:hAnsi="Segoe UI" w:cs="Segoe UI"/>
                <w:sz w:val="20"/>
                <w:szCs w:val="20"/>
              </w:rPr>
              <w:lastRenderedPageBreak/>
              <w:t>review. Orthod Craniofac Res. 2020 May;23(2):133-142. doi: 10.1111/ocr.12353. Epub 2019 Nov 13. PMID: 31651082.</w:t>
            </w:r>
          </w:p>
        </w:tc>
      </w:tr>
      <w:tr w:rsidR="00F112F8" w14:paraId="3690C869" w14:textId="77777777" w:rsidTr="000A6C49">
        <w:tc>
          <w:tcPr>
            <w:tcW w:w="1345" w:type="dxa"/>
            <w:vAlign w:val="bottom"/>
          </w:tcPr>
          <w:p w14:paraId="4041B8ED" w14:textId="6C8EE5F2" w:rsidR="00F112F8" w:rsidRPr="000A6C49" w:rsidRDefault="00F112F8" w:rsidP="00F112F8">
            <w:r w:rsidRPr="000A6C49">
              <w:rPr>
                <w:rFonts w:ascii="Calibri" w:hAnsi="Calibri" w:cs="Calibri"/>
              </w:rPr>
              <w:lastRenderedPageBreak/>
              <w:t>O&amp;C</w:t>
            </w:r>
            <w:r w:rsidR="000A6C49" w:rsidRPr="000A6C49">
              <w:rPr>
                <w:rFonts w:ascii="Calibri" w:hAnsi="Calibri" w:cs="Calibri"/>
              </w:rPr>
              <w:t>R</w:t>
            </w:r>
          </w:p>
        </w:tc>
        <w:tc>
          <w:tcPr>
            <w:tcW w:w="720" w:type="dxa"/>
            <w:vAlign w:val="bottom"/>
          </w:tcPr>
          <w:p w14:paraId="346022AE" w14:textId="17C13FC9" w:rsidR="00F112F8" w:rsidRPr="000A6C49" w:rsidRDefault="00F112F8" w:rsidP="00F112F8">
            <w:r w:rsidRPr="000A6C49">
              <w:rPr>
                <w:rFonts w:ascii="Calibri" w:hAnsi="Calibri" w:cs="Calibri"/>
              </w:rPr>
              <w:t>2019</w:t>
            </w:r>
          </w:p>
        </w:tc>
        <w:tc>
          <w:tcPr>
            <w:tcW w:w="7560" w:type="dxa"/>
            <w:vAlign w:val="bottom"/>
          </w:tcPr>
          <w:p w14:paraId="671F4B18" w14:textId="6BB8BBF0" w:rsidR="00F112F8" w:rsidRPr="000A6C49" w:rsidRDefault="00F112F8" w:rsidP="00F112F8">
            <w:r w:rsidRPr="000A6C49">
              <w:rPr>
                <w:rFonts w:ascii="Calibri" w:hAnsi="Calibri" w:cs="Calibri"/>
              </w:rPr>
              <w:t>Dab S, Chen K, Flores-Mir C. Short- and long-term potential effects of accelerated osteogenic orthodontic treatment: A systematic review and meta-analysis. Orthod Craniofac Res. 2019 May;22(2):61-68. doi: 10.1111/ocr.12272. Epub 2019 Mar 18.</w:t>
            </w:r>
          </w:p>
        </w:tc>
      </w:tr>
      <w:tr w:rsidR="00F112F8" w14:paraId="2AEC24BB" w14:textId="77777777" w:rsidTr="000A6C49">
        <w:tc>
          <w:tcPr>
            <w:tcW w:w="1345" w:type="dxa"/>
            <w:vAlign w:val="bottom"/>
          </w:tcPr>
          <w:p w14:paraId="6B65452D" w14:textId="411860BC"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271BB1CE" w14:textId="38426330" w:rsidR="00F112F8" w:rsidRPr="000A6C49" w:rsidRDefault="00F112F8" w:rsidP="00F112F8">
            <w:r w:rsidRPr="000A6C49">
              <w:rPr>
                <w:rFonts w:ascii="Calibri" w:hAnsi="Calibri" w:cs="Calibri"/>
              </w:rPr>
              <w:t>2018</w:t>
            </w:r>
          </w:p>
        </w:tc>
        <w:tc>
          <w:tcPr>
            <w:tcW w:w="7560" w:type="dxa"/>
            <w:vAlign w:val="bottom"/>
          </w:tcPr>
          <w:p w14:paraId="6C80F962" w14:textId="65E3F084" w:rsidR="00F112F8" w:rsidRPr="000A6C49" w:rsidRDefault="00F112F8" w:rsidP="00F112F8">
            <w:r w:rsidRPr="000A6C49">
              <w:rPr>
                <w:rFonts w:ascii="Calibri" w:hAnsi="Calibri" w:cs="Calibri"/>
              </w:rPr>
              <w:t>Lee WC, Tu YK2, Huang CS, Chen R, Fu MW, Fu E. Pharyngeal airway changes following maxillary expansion or protraction: A meta-analysis.Orthod Craniofac Res. 2018 Feb;21(1):4-11. doi: 10.1111/ocr.12208.</w:t>
            </w:r>
          </w:p>
        </w:tc>
      </w:tr>
      <w:tr w:rsidR="00F112F8" w14:paraId="7EA505FC" w14:textId="77777777" w:rsidTr="000A6C49">
        <w:tc>
          <w:tcPr>
            <w:tcW w:w="1345" w:type="dxa"/>
            <w:vAlign w:val="bottom"/>
          </w:tcPr>
          <w:p w14:paraId="4049E4CA" w14:textId="5F43F4D2"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6DDADE77" w14:textId="2A51B989" w:rsidR="00F112F8" w:rsidRPr="000A6C49" w:rsidRDefault="00F112F8" w:rsidP="00F112F8">
            <w:r w:rsidRPr="000A6C49">
              <w:rPr>
                <w:rFonts w:ascii="Calibri" w:hAnsi="Calibri" w:cs="Calibri"/>
              </w:rPr>
              <w:t>2018</w:t>
            </w:r>
          </w:p>
        </w:tc>
        <w:tc>
          <w:tcPr>
            <w:tcW w:w="7560" w:type="dxa"/>
            <w:vAlign w:val="bottom"/>
          </w:tcPr>
          <w:p w14:paraId="00956735" w14:textId="1C477EEF" w:rsidR="00F112F8" w:rsidRPr="000A6C49" w:rsidRDefault="00F112F8" w:rsidP="00F112F8">
            <w:r w:rsidRPr="000A6C49">
              <w:rPr>
                <w:rFonts w:ascii="Calibri" w:hAnsi="Calibri" w:cs="Calibri"/>
              </w:rPr>
              <w:t>Mohammed H, Rizk MZ, Wafaie K, Almuzian M. Effectiveness of nickel-titanium springs vs elastomeric chains in orthodontic space closure: A systematic review and meta-analysis.Orthod Craniofac Res. 2018 Feb;21(1):12-19. doi: 10.1111/ocr.12210.</w:t>
            </w:r>
          </w:p>
        </w:tc>
      </w:tr>
      <w:tr w:rsidR="00F112F8" w14:paraId="43F8B88F" w14:textId="77777777" w:rsidTr="000A6C49">
        <w:tc>
          <w:tcPr>
            <w:tcW w:w="1345" w:type="dxa"/>
            <w:vAlign w:val="bottom"/>
          </w:tcPr>
          <w:p w14:paraId="1BE39B6C" w14:textId="4D14050A"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05CE3B74" w14:textId="2FB443E9" w:rsidR="00F112F8" w:rsidRPr="000A6C49" w:rsidRDefault="00F112F8" w:rsidP="00F112F8">
            <w:r w:rsidRPr="000A6C49">
              <w:rPr>
                <w:rFonts w:ascii="Calibri" w:hAnsi="Calibri" w:cs="Calibri"/>
              </w:rPr>
              <w:t>2018</w:t>
            </w:r>
          </w:p>
        </w:tc>
        <w:tc>
          <w:tcPr>
            <w:tcW w:w="7560" w:type="dxa"/>
            <w:vAlign w:val="bottom"/>
          </w:tcPr>
          <w:p w14:paraId="53CB93FA" w14:textId="319E0CA6" w:rsidR="00F112F8" w:rsidRPr="000A6C49" w:rsidRDefault="00F112F8" w:rsidP="00F112F8">
            <w:r w:rsidRPr="000A6C49">
              <w:rPr>
                <w:rFonts w:ascii="Calibri" w:hAnsi="Calibri" w:cs="Calibri"/>
              </w:rPr>
              <w:t>Koletsi D, Makou M, Pandis N. Effect of orthodontic management and orofacial muscle training protocols on the correction of myofunctional and myoskeletal problems in developing dentition. A systematic review and meta-analysis.Orthod Craniofac Res. 2018 Nov;21(4):202-215. doi: 10.1111/ocr.12240.</w:t>
            </w:r>
          </w:p>
        </w:tc>
      </w:tr>
      <w:tr w:rsidR="00F112F8" w14:paraId="2171571A" w14:textId="77777777" w:rsidTr="000A6C49">
        <w:tc>
          <w:tcPr>
            <w:tcW w:w="1345" w:type="dxa"/>
            <w:vAlign w:val="bottom"/>
          </w:tcPr>
          <w:p w14:paraId="37CD1E84" w14:textId="141227ED"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53187C41" w14:textId="2850C6E2" w:rsidR="00F112F8" w:rsidRPr="000A6C49" w:rsidRDefault="00F112F8" w:rsidP="00F112F8">
            <w:r w:rsidRPr="000A6C49">
              <w:rPr>
                <w:rFonts w:ascii="Calibri" w:hAnsi="Calibri" w:cs="Calibri"/>
              </w:rPr>
              <w:t>2017</w:t>
            </w:r>
          </w:p>
        </w:tc>
        <w:tc>
          <w:tcPr>
            <w:tcW w:w="7560" w:type="dxa"/>
            <w:vAlign w:val="bottom"/>
          </w:tcPr>
          <w:p w14:paraId="6D639C55" w14:textId="3DEA9CE0" w:rsidR="00F112F8" w:rsidRPr="000A6C49" w:rsidRDefault="00F112F8" w:rsidP="00F112F8">
            <w:r w:rsidRPr="000A6C49">
              <w:rPr>
                <w:rFonts w:ascii="Calibri" w:hAnsi="Calibri" w:cs="Calibri"/>
              </w:rPr>
              <w:t>Zheng M, Liu R, Ni Z, Yu Z. Efficiency, effectiveness and treatment stability of clear aligners: A systematic review and meta-analysis. Orthod Craniofac Res. 2017 Aug;20(3):127-133. doi: 10.1111/ocr.12177.</w:t>
            </w:r>
          </w:p>
        </w:tc>
      </w:tr>
      <w:tr w:rsidR="00F112F8" w14:paraId="00D4F37E" w14:textId="77777777" w:rsidTr="000A6C49">
        <w:tc>
          <w:tcPr>
            <w:tcW w:w="1345" w:type="dxa"/>
            <w:vAlign w:val="bottom"/>
          </w:tcPr>
          <w:p w14:paraId="14273B6B" w14:textId="17927A07"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401F2979" w14:textId="141AB754" w:rsidR="00F112F8" w:rsidRPr="000A6C49" w:rsidRDefault="00F112F8" w:rsidP="00F112F8">
            <w:r w:rsidRPr="000A6C49">
              <w:rPr>
                <w:rFonts w:ascii="Calibri" w:hAnsi="Calibri" w:cs="Calibri"/>
              </w:rPr>
              <w:t>2014</w:t>
            </w:r>
          </w:p>
        </w:tc>
        <w:tc>
          <w:tcPr>
            <w:tcW w:w="7560" w:type="dxa"/>
            <w:vAlign w:val="bottom"/>
          </w:tcPr>
          <w:p w14:paraId="0686EA3E" w14:textId="5FF7D8C5" w:rsidR="00F112F8" w:rsidRPr="000A6C49" w:rsidRDefault="00F112F8" w:rsidP="00F112F8">
            <w:r w:rsidRPr="000A6C49">
              <w:rPr>
                <w:rFonts w:ascii="Calibri" w:hAnsi="Calibri" w:cs="Calibri"/>
              </w:rPr>
              <w:t>Cordasco G, Matarese G, Rustico L, Fastuca S, Caprioglio A, Lindauer SJ, Nucera R. Efficacy of orthopedic treatment with protraction facemask on skeletal Class III malocclusion: a systematic review and meta-analysis. Orthod Craniofac Res. 2014 Aug;17(3):133-43. doi: 10.1111/ocr.12040.</w:t>
            </w:r>
          </w:p>
        </w:tc>
      </w:tr>
      <w:tr w:rsidR="00F112F8" w14:paraId="3005DE42" w14:textId="77777777" w:rsidTr="000A6C49">
        <w:tc>
          <w:tcPr>
            <w:tcW w:w="1345" w:type="dxa"/>
            <w:vAlign w:val="bottom"/>
          </w:tcPr>
          <w:p w14:paraId="048DC746" w14:textId="69602A98" w:rsidR="00F112F8" w:rsidRPr="000A6C49" w:rsidRDefault="00F112F8" w:rsidP="00F112F8">
            <w:r w:rsidRPr="000A6C49">
              <w:rPr>
                <w:rFonts w:ascii="Calibri" w:hAnsi="Calibri" w:cs="Calibri"/>
              </w:rPr>
              <w:t>O&amp;C</w:t>
            </w:r>
            <w:r w:rsidR="000A6C49" w:rsidRPr="000A6C49">
              <w:rPr>
                <w:rFonts w:ascii="Calibri" w:hAnsi="Calibri" w:cs="Calibri"/>
              </w:rPr>
              <w:t>R</w:t>
            </w:r>
          </w:p>
        </w:tc>
        <w:tc>
          <w:tcPr>
            <w:tcW w:w="720" w:type="dxa"/>
            <w:vAlign w:val="bottom"/>
          </w:tcPr>
          <w:p w14:paraId="4E227922" w14:textId="43ECF170" w:rsidR="00F112F8" w:rsidRPr="000A6C49" w:rsidRDefault="00F112F8" w:rsidP="00F112F8">
            <w:r w:rsidRPr="000A6C49">
              <w:rPr>
                <w:rFonts w:ascii="Calibri" w:hAnsi="Calibri" w:cs="Calibri"/>
              </w:rPr>
              <w:t>2014</w:t>
            </w:r>
          </w:p>
        </w:tc>
        <w:tc>
          <w:tcPr>
            <w:tcW w:w="7560" w:type="dxa"/>
            <w:vAlign w:val="bottom"/>
          </w:tcPr>
          <w:p w14:paraId="1B8DF53D" w14:textId="73F73A17" w:rsidR="00F112F8" w:rsidRPr="000A6C49" w:rsidRDefault="00F112F8" w:rsidP="00F112F8">
            <w:r w:rsidRPr="000A6C49">
              <w:rPr>
                <w:rFonts w:ascii="Calibri" w:hAnsi="Calibri" w:cs="Calibri"/>
              </w:rPr>
              <w:t>Papageorgiou SN, Konstantinidis I, Papadopoulou K, Jäger A, Bourauel C. A systematic review and meta-analysis of experimental clinical evidence on initial aligning archwires and archwire sequences. Orthod Craniofac Res. 2014 Nov;17(4):197-215. doi: 10.1111/ocr.12048.</w:t>
            </w:r>
          </w:p>
        </w:tc>
      </w:tr>
    </w:tbl>
    <w:p w14:paraId="5E8B9D65" w14:textId="77777777" w:rsidR="000A6C49" w:rsidRDefault="000A6C49" w:rsidP="000A6C49">
      <w:pPr>
        <w:pStyle w:val="NoSpacing"/>
      </w:pPr>
      <w:r>
        <w:t>*Description of the abbreviated journals:</w:t>
      </w:r>
    </w:p>
    <w:p w14:paraId="2D220AB4" w14:textId="77777777" w:rsidR="000A6C49" w:rsidRDefault="000A6C49" w:rsidP="000A6C49">
      <w:pPr>
        <w:pStyle w:val="NoSpacing"/>
      </w:pPr>
      <w:r>
        <w:t xml:space="preserve">Cochrane library: </w:t>
      </w:r>
      <w:r w:rsidRPr="000A6C49">
        <w:t xml:space="preserve">Cochrane Database </w:t>
      </w:r>
      <w:r>
        <w:t xml:space="preserve">of </w:t>
      </w:r>
      <w:r w:rsidRPr="000A6C49">
        <w:t>Syst</w:t>
      </w:r>
      <w:r>
        <w:t>ematic</w:t>
      </w:r>
      <w:r w:rsidRPr="000A6C49">
        <w:t xml:space="preserve"> Rev</w:t>
      </w:r>
      <w:r>
        <w:t>iews</w:t>
      </w:r>
    </w:p>
    <w:p w14:paraId="0E015B28" w14:textId="77777777" w:rsidR="000A6C49" w:rsidRDefault="000A6C49" w:rsidP="000A6C49">
      <w:pPr>
        <w:pStyle w:val="NoSpacing"/>
      </w:pPr>
      <w:r>
        <w:t>AJODO: American Journal of Orthodontics and Dentofacial Orthopedics</w:t>
      </w:r>
    </w:p>
    <w:p w14:paraId="6512D71C" w14:textId="77777777" w:rsidR="000A6C49" w:rsidRDefault="000A6C49" w:rsidP="000A6C49">
      <w:pPr>
        <w:pStyle w:val="NoSpacing"/>
      </w:pPr>
      <w:r>
        <w:t>EJO: European Journal of Orthodontics</w:t>
      </w:r>
    </w:p>
    <w:p w14:paraId="1ED33540" w14:textId="77777777" w:rsidR="000A6C49" w:rsidRDefault="000A6C49" w:rsidP="000A6C49">
      <w:pPr>
        <w:pStyle w:val="NoSpacing"/>
      </w:pPr>
      <w:r>
        <w:t>AO: Angle Orthodontist</w:t>
      </w:r>
    </w:p>
    <w:p w14:paraId="27AE9731" w14:textId="77777777" w:rsidR="000A6C49" w:rsidRDefault="000A6C49" w:rsidP="000A6C49">
      <w:pPr>
        <w:pStyle w:val="NoSpacing"/>
      </w:pPr>
      <w:r>
        <w:t>KJO: Korean Journal of Orthodontics</w:t>
      </w:r>
    </w:p>
    <w:p w14:paraId="10E850B8" w14:textId="6FEAFC74" w:rsidR="00BA7BFD" w:rsidRDefault="000A6C49" w:rsidP="000A6C49">
      <w:pPr>
        <w:pStyle w:val="NoSpacing"/>
      </w:pPr>
      <w:r>
        <w:t>O&amp;CR: Orthodontics and Craniofacial Research</w:t>
      </w:r>
    </w:p>
    <w:sectPr w:rsidR="00BA7B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CD"/>
    <w:rsid w:val="000267A6"/>
    <w:rsid w:val="000A6C49"/>
    <w:rsid w:val="001C06F0"/>
    <w:rsid w:val="002D50CD"/>
    <w:rsid w:val="007E1A96"/>
    <w:rsid w:val="00BA7BFD"/>
    <w:rsid w:val="00E7649F"/>
    <w:rsid w:val="00F112F8"/>
    <w:rsid w:val="00FC6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7D4B"/>
  <w15:chartTrackingRefBased/>
  <w15:docId w15:val="{C7045A97-B810-4618-8324-C787E922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1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A6C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81142">
      <w:bodyDiv w:val="1"/>
      <w:marLeft w:val="0"/>
      <w:marRight w:val="0"/>
      <w:marTop w:val="0"/>
      <w:marBottom w:val="0"/>
      <w:divBdr>
        <w:top w:val="none" w:sz="0" w:space="0" w:color="auto"/>
        <w:left w:val="none" w:sz="0" w:space="0" w:color="auto"/>
        <w:bottom w:val="none" w:sz="0" w:space="0" w:color="auto"/>
        <w:right w:val="none" w:sz="0" w:space="0" w:color="auto"/>
      </w:divBdr>
    </w:div>
    <w:div w:id="170290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3766</Words>
  <Characters>21472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Reint Meursinge Reynders</dc:creator>
  <cp:keywords/>
  <dc:description/>
  <cp:lastModifiedBy>Reint Meursinge Reynders</cp:lastModifiedBy>
  <cp:revision>4</cp:revision>
  <dcterms:created xsi:type="dcterms:W3CDTF">2021-10-14T07:34:00Z</dcterms:created>
  <dcterms:modified xsi:type="dcterms:W3CDTF">2021-11-21T11:23:00Z</dcterms:modified>
</cp:coreProperties>
</file>