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CDC41" w14:textId="588FB7B9" w:rsidR="00013EB4" w:rsidRDefault="005E1876" w:rsidP="005E1876">
      <w:pPr>
        <w:pStyle w:val="Heading2"/>
        <w:rPr>
          <w:lang w:val="en-US"/>
        </w:rPr>
      </w:pPr>
      <w:r>
        <w:rPr>
          <w:lang w:val="en-US"/>
        </w:rPr>
        <w:t>Additional</w:t>
      </w:r>
      <w:r w:rsidR="00663BFF">
        <w:rPr>
          <w:lang w:val="en-US"/>
        </w:rPr>
        <w:t xml:space="preserve"> tables </w:t>
      </w:r>
      <w:r>
        <w:rPr>
          <w:lang w:val="en-US"/>
        </w:rPr>
        <w:t xml:space="preserve">and figures </w:t>
      </w:r>
      <w:r w:rsidR="00663BFF">
        <w:rPr>
          <w:lang w:val="en-US"/>
        </w:rPr>
        <w:t xml:space="preserve">for Systematic Review on </w:t>
      </w:r>
      <w:r>
        <w:rPr>
          <w:lang w:val="en-US"/>
        </w:rPr>
        <w:t>Interventions for Postpartum Anaemia</w:t>
      </w:r>
    </w:p>
    <w:p w14:paraId="5E2DEFED" w14:textId="77777777" w:rsidR="00573BE0" w:rsidRDefault="00573BE0" w:rsidP="005E1876">
      <w:pPr>
        <w:rPr>
          <w:b/>
          <w:bCs/>
          <w:sz w:val="20"/>
          <w:szCs w:val="20"/>
          <w:lang w:val="en-US"/>
        </w:rPr>
      </w:pPr>
    </w:p>
    <w:p w14:paraId="6D89AB9F" w14:textId="4BF00249" w:rsidR="005E1876" w:rsidRDefault="005E1876" w:rsidP="005E1876">
      <w:pPr>
        <w:rPr>
          <w:b/>
          <w:bCs/>
          <w:color w:val="FF0000"/>
          <w:sz w:val="20"/>
          <w:szCs w:val="20"/>
          <w:lang w:val="en-US"/>
        </w:rPr>
      </w:pPr>
      <w:r w:rsidRPr="005E1876">
        <w:rPr>
          <w:b/>
          <w:bCs/>
          <w:sz w:val="20"/>
          <w:szCs w:val="20"/>
          <w:lang w:val="en-US"/>
        </w:rPr>
        <w:t xml:space="preserve">Additional Figure 1: Forest Plot of sensitivity analysis excluding off-protocol RBC-T </w:t>
      </w:r>
      <w:r>
        <w:rPr>
          <w:b/>
          <w:bCs/>
          <w:sz w:val="20"/>
          <w:szCs w:val="20"/>
          <w:lang w:val="en-US"/>
        </w:rPr>
        <w:t xml:space="preserve">for </w:t>
      </w:r>
      <w:r w:rsidRPr="00AF03EB">
        <w:rPr>
          <w:b/>
          <w:bCs/>
          <w:sz w:val="20"/>
          <w:szCs w:val="20"/>
          <w:lang w:val="en-US"/>
        </w:rPr>
        <w:t xml:space="preserve">comparison of IV-iron vs. oral iron: Hb </w:t>
      </w:r>
      <w:r w:rsidR="00F44A26">
        <w:rPr>
          <w:b/>
          <w:bCs/>
          <w:sz w:val="20"/>
          <w:szCs w:val="20"/>
          <w:lang w:val="en-US"/>
        </w:rPr>
        <w:t>concentration</w:t>
      </w:r>
      <w:r w:rsidR="00F44A26" w:rsidRPr="00AF03EB">
        <w:rPr>
          <w:b/>
          <w:bCs/>
          <w:sz w:val="20"/>
          <w:szCs w:val="20"/>
          <w:lang w:val="en-US"/>
        </w:rPr>
        <w:t xml:space="preserve"> </w:t>
      </w:r>
      <w:r w:rsidRPr="00AF03EB">
        <w:rPr>
          <w:b/>
          <w:bCs/>
          <w:sz w:val="20"/>
          <w:szCs w:val="20"/>
          <w:lang w:val="en-US"/>
        </w:rPr>
        <w:t xml:space="preserve">longest follow-up (g/dL) </w:t>
      </w:r>
    </w:p>
    <w:p w14:paraId="5D5CF52C" w14:textId="517993B8" w:rsidR="008F0493" w:rsidRDefault="008F0493" w:rsidP="005E1876">
      <w:pPr>
        <w:rPr>
          <w:b/>
          <w:bCs/>
          <w:sz w:val="20"/>
          <w:szCs w:val="20"/>
          <w:lang w:val="en-US"/>
        </w:rPr>
      </w:pPr>
    </w:p>
    <w:p w14:paraId="4024C91E" w14:textId="693B96DF" w:rsidR="001B5F07" w:rsidRPr="005E1876" w:rsidRDefault="001B5F07" w:rsidP="005E1876">
      <w:pPr>
        <w:rPr>
          <w:b/>
          <w:bCs/>
          <w:sz w:val="20"/>
          <w:szCs w:val="20"/>
          <w:lang w:val="en-US"/>
        </w:rPr>
      </w:pPr>
      <w:r w:rsidRPr="001B5F07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2E17EB04" wp14:editId="62BEF57A">
            <wp:extent cx="5727700" cy="22910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49A48" w14:textId="77777777" w:rsidR="00573BE0" w:rsidRDefault="00573BE0" w:rsidP="001B5F07">
      <w:pPr>
        <w:rPr>
          <w:b/>
          <w:bCs/>
          <w:sz w:val="20"/>
          <w:szCs w:val="20"/>
          <w:lang w:val="en-US"/>
        </w:rPr>
      </w:pPr>
    </w:p>
    <w:p w14:paraId="6EB43E0E" w14:textId="77777777" w:rsidR="00573BE0" w:rsidRDefault="00573BE0" w:rsidP="001B5F07">
      <w:pPr>
        <w:rPr>
          <w:b/>
          <w:bCs/>
          <w:sz w:val="20"/>
          <w:szCs w:val="20"/>
          <w:lang w:val="en-US"/>
        </w:rPr>
      </w:pPr>
    </w:p>
    <w:p w14:paraId="2C9E5A86" w14:textId="5010DE02" w:rsidR="001B5F07" w:rsidRPr="004B7EC8" w:rsidRDefault="001B5F07" w:rsidP="001B5F07">
      <w:pPr>
        <w:rPr>
          <w:b/>
          <w:bCs/>
          <w:color w:val="FF0000"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 xml:space="preserve">Additional Figure 2: Forest Plot of subgroup analysis of high and low dose IV-iron for comparison of IV-iron vs. oral iron Hb </w:t>
      </w:r>
      <w:r w:rsidR="00F44A26">
        <w:rPr>
          <w:b/>
          <w:bCs/>
          <w:sz w:val="20"/>
          <w:szCs w:val="20"/>
          <w:lang w:val="en-US"/>
        </w:rPr>
        <w:t>concentration</w:t>
      </w:r>
      <w:r w:rsidR="00F44A26" w:rsidRPr="004B7EC8">
        <w:rPr>
          <w:b/>
          <w:bCs/>
          <w:sz w:val="20"/>
          <w:szCs w:val="20"/>
          <w:lang w:val="en-US"/>
        </w:rPr>
        <w:t xml:space="preserve"> </w:t>
      </w:r>
      <w:r w:rsidRPr="004B7EC8">
        <w:rPr>
          <w:b/>
          <w:bCs/>
          <w:sz w:val="20"/>
          <w:szCs w:val="20"/>
          <w:lang w:val="en-US"/>
        </w:rPr>
        <w:t xml:space="preserve">(g/dL) longest follow-up </w:t>
      </w:r>
    </w:p>
    <w:p w14:paraId="3146C08E" w14:textId="77777777" w:rsidR="001B5F07" w:rsidRDefault="001B5F07" w:rsidP="001B5F07">
      <w:pPr>
        <w:rPr>
          <w:b/>
          <w:bCs/>
          <w:color w:val="FF0000"/>
          <w:sz w:val="22"/>
          <w:szCs w:val="22"/>
          <w:lang w:val="en-US"/>
        </w:rPr>
      </w:pPr>
    </w:p>
    <w:p w14:paraId="0255DA89" w14:textId="77777777" w:rsidR="001B5F07" w:rsidRPr="00744D83" w:rsidRDefault="001B5F07" w:rsidP="001B5F07">
      <w:pPr>
        <w:rPr>
          <w:b/>
          <w:bCs/>
          <w:sz w:val="22"/>
          <w:szCs w:val="22"/>
          <w:lang w:val="en-US"/>
        </w:rPr>
      </w:pPr>
      <w:r w:rsidRPr="008F0493">
        <w:rPr>
          <w:b/>
          <w:bCs/>
          <w:noProof/>
          <w:sz w:val="22"/>
          <w:szCs w:val="22"/>
          <w:lang w:val="en-US"/>
        </w:rPr>
        <w:drawing>
          <wp:inline distT="0" distB="0" distL="0" distR="0" wp14:anchorId="32AD702B" wp14:editId="42B4F684">
            <wp:extent cx="5727700" cy="34124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98DEF" w14:textId="4B73F53E" w:rsidR="002D0233" w:rsidRDefault="002D0233">
      <w:pPr>
        <w:rPr>
          <w:lang w:val="en-US"/>
        </w:rPr>
      </w:pPr>
    </w:p>
    <w:p w14:paraId="6A86A338" w14:textId="77777777" w:rsidR="00573BE0" w:rsidRDefault="00573BE0" w:rsidP="008007F0">
      <w:pPr>
        <w:rPr>
          <w:b/>
          <w:bCs/>
          <w:sz w:val="20"/>
          <w:szCs w:val="20"/>
          <w:lang w:val="en-US"/>
        </w:rPr>
      </w:pPr>
    </w:p>
    <w:p w14:paraId="43C3D2F0" w14:textId="77777777" w:rsidR="00573BE0" w:rsidRDefault="00573BE0" w:rsidP="008007F0">
      <w:pPr>
        <w:rPr>
          <w:b/>
          <w:bCs/>
          <w:sz w:val="20"/>
          <w:szCs w:val="20"/>
          <w:lang w:val="en-US"/>
        </w:rPr>
      </w:pPr>
    </w:p>
    <w:p w14:paraId="3214F0A3" w14:textId="77777777" w:rsidR="00573BE0" w:rsidRDefault="00573BE0" w:rsidP="008007F0">
      <w:pPr>
        <w:rPr>
          <w:b/>
          <w:bCs/>
          <w:sz w:val="20"/>
          <w:szCs w:val="20"/>
          <w:lang w:val="en-US"/>
        </w:rPr>
      </w:pPr>
    </w:p>
    <w:p w14:paraId="5371778C" w14:textId="77777777" w:rsidR="00573BE0" w:rsidRDefault="00573BE0" w:rsidP="008007F0">
      <w:pPr>
        <w:rPr>
          <w:b/>
          <w:bCs/>
          <w:sz w:val="20"/>
          <w:szCs w:val="20"/>
          <w:lang w:val="en-US"/>
        </w:rPr>
      </w:pPr>
    </w:p>
    <w:p w14:paraId="0FD7E0D0" w14:textId="77777777" w:rsidR="00573BE0" w:rsidRDefault="00573BE0" w:rsidP="008007F0">
      <w:pPr>
        <w:rPr>
          <w:b/>
          <w:bCs/>
          <w:sz w:val="20"/>
          <w:szCs w:val="20"/>
          <w:lang w:val="en-US"/>
        </w:rPr>
      </w:pPr>
    </w:p>
    <w:p w14:paraId="6DD1D5FC" w14:textId="77777777" w:rsidR="00573BE0" w:rsidRDefault="00573BE0" w:rsidP="008007F0">
      <w:pPr>
        <w:rPr>
          <w:b/>
          <w:bCs/>
          <w:sz w:val="20"/>
          <w:szCs w:val="20"/>
          <w:lang w:val="en-US"/>
        </w:rPr>
      </w:pPr>
    </w:p>
    <w:p w14:paraId="528E2296" w14:textId="77777777" w:rsidR="004238E1" w:rsidRDefault="004238E1" w:rsidP="008007F0">
      <w:pPr>
        <w:rPr>
          <w:b/>
          <w:bCs/>
          <w:sz w:val="20"/>
          <w:szCs w:val="20"/>
          <w:lang w:val="en-US"/>
        </w:rPr>
      </w:pPr>
    </w:p>
    <w:p w14:paraId="534DADBB" w14:textId="77777777" w:rsidR="004238E1" w:rsidRDefault="004238E1" w:rsidP="008007F0">
      <w:pPr>
        <w:rPr>
          <w:b/>
          <w:bCs/>
          <w:sz w:val="20"/>
          <w:szCs w:val="20"/>
          <w:lang w:val="en-US"/>
        </w:rPr>
      </w:pPr>
    </w:p>
    <w:p w14:paraId="615CCCDD" w14:textId="77777777" w:rsidR="004238E1" w:rsidRDefault="004238E1" w:rsidP="008007F0">
      <w:pPr>
        <w:rPr>
          <w:b/>
          <w:bCs/>
          <w:sz w:val="20"/>
          <w:szCs w:val="20"/>
          <w:lang w:val="en-US"/>
        </w:rPr>
      </w:pPr>
    </w:p>
    <w:p w14:paraId="3051931A" w14:textId="660ED05F" w:rsidR="008007F0" w:rsidRDefault="008007F0" w:rsidP="008007F0">
      <w:pPr>
        <w:rPr>
          <w:b/>
          <w:bCs/>
          <w:color w:val="FF0000"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lastRenderedPageBreak/>
        <w:t xml:space="preserve">Additional Figure </w:t>
      </w:r>
      <w:r>
        <w:rPr>
          <w:b/>
          <w:bCs/>
          <w:sz w:val="20"/>
          <w:szCs w:val="20"/>
          <w:lang w:val="en-US"/>
        </w:rPr>
        <w:t>3</w:t>
      </w:r>
      <w:r w:rsidRPr="004B7EC8">
        <w:rPr>
          <w:b/>
          <w:bCs/>
          <w:sz w:val="20"/>
          <w:szCs w:val="20"/>
          <w:lang w:val="en-US"/>
        </w:rPr>
        <w:t xml:space="preserve">: Forest Plot of </w:t>
      </w:r>
      <w:r>
        <w:rPr>
          <w:b/>
          <w:bCs/>
          <w:sz w:val="20"/>
          <w:szCs w:val="20"/>
          <w:lang w:val="en-US"/>
        </w:rPr>
        <w:t xml:space="preserve">baseline Hb </w:t>
      </w:r>
      <w:r w:rsidR="00F44A26">
        <w:rPr>
          <w:b/>
          <w:bCs/>
          <w:sz w:val="20"/>
          <w:szCs w:val="20"/>
          <w:lang w:val="en-US"/>
        </w:rPr>
        <w:t xml:space="preserve">concentration </w:t>
      </w:r>
      <w:r w:rsidRPr="004B7EC8">
        <w:rPr>
          <w:b/>
          <w:bCs/>
          <w:sz w:val="20"/>
          <w:szCs w:val="20"/>
          <w:lang w:val="en-US"/>
        </w:rPr>
        <w:t xml:space="preserve">subgroup for comparison of IV-iron vs. oral iron Hb </w:t>
      </w:r>
      <w:r w:rsidR="00F44A26">
        <w:rPr>
          <w:b/>
          <w:bCs/>
          <w:sz w:val="20"/>
          <w:szCs w:val="20"/>
          <w:lang w:val="en-US"/>
        </w:rPr>
        <w:t>concentration</w:t>
      </w:r>
      <w:r w:rsidR="00F44A26" w:rsidRPr="004B7EC8">
        <w:rPr>
          <w:b/>
          <w:bCs/>
          <w:sz w:val="20"/>
          <w:szCs w:val="20"/>
          <w:lang w:val="en-US"/>
        </w:rPr>
        <w:t xml:space="preserve"> </w:t>
      </w:r>
      <w:r w:rsidRPr="004B7EC8">
        <w:rPr>
          <w:b/>
          <w:bCs/>
          <w:sz w:val="20"/>
          <w:szCs w:val="20"/>
          <w:lang w:val="en-US"/>
        </w:rPr>
        <w:t xml:space="preserve">(g/dL) longest follow-up </w:t>
      </w:r>
    </w:p>
    <w:p w14:paraId="3344EEF3" w14:textId="768FAFD9" w:rsidR="008C7021" w:rsidRDefault="008C7021" w:rsidP="008007F0">
      <w:pPr>
        <w:rPr>
          <w:b/>
          <w:bCs/>
          <w:color w:val="FF0000"/>
          <w:sz w:val="20"/>
          <w:szCs w:val="20"/>
          <w:lang w:val="en-US"/>
        </w:rPr>
      </w:pPr>
    </w:p>
    <w:p w14:paraId="015A144B" w14:textId="0B51C62D" w:rsidR="008C7021" w:rsidRPr="004B7EC8" w:rsidRDefault="008C7021" w:rsidP="008007F0">
      <w:pPr>
        <w:rPr>
          <w:b/>
          <w:bCs/>
          <w:color w:val="FF0000"/>
          <w:sz w:val="20"/>
          <w:szCs w:val="20"/>
          <w:lang w:val="en-US"/>
        </w:rPr>
      </w:pPr>
      <w:r w:rsidRPr="008C7021">
        <w:rPr>
          <w:b/>
          <w:bCs/>
          <w:noProof/>
          <w:color w:val="FF0000"/>
          <w:sz w:val="20"/>
          <w:szCs w:val="20"/>
          <w:lang w:val="en-US"/>
        </w:rPr>
        <w:drawing>
          <wp:inline distT="0" distB="0" distL="0" distR="0" wp14:anchorId="5B2C5C13" wp14:editId="4A925E82">
            <wp:extent cx="5727700" cy="4246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42D01" w14:textId="143E9C83" w:rsidR="008007F0" w:rsidRDefault="008007F0">
      <w:pPr>
        <w:rPr>
          <w:lang w:val="en-US"/>
        </w:rPr>
      </w:pPr>
    </w:p>
    <w:p w14:paraId="41070DA7" w14:textId="46A3A51F" w:rsidR="00F2302A" w:rsidRDefault="00F2302A">
      <w:pPr>
        <w:rPr>
          <w:lang w:val="en-US"/>
        </w:rPr>
      </w:pPr>
    </w:p>
    <w:p w14:paraId="31057263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20F821C2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63CFC280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3ADAB501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12D97414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27BA47EC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50B7BE87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292DDC58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22627A88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1D06CA4E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16897EB8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29A830FF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3F563357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36CBA63E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72C94449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717BF88F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381D5CF5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367C682B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0698C8F7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0FE55AAD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2C18C147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5222A1CD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20836C45" w14:textId="77777777" w:rsidR="00016EEE" w:rsidRDefault="00016EEE" w:rsidP="00950E19">
      <w:pPr>
        <w:rPr>
          <w:b/>
          <w:bCs/>
          <w:sz w:val="20"/>
          <w:szCs w:val="20"/>
          <w:lang w:val="en-US"/>
        </w:rPr>
      </w:pPr>
    </w:p>
    <w:p w14:paraId="76EA3756" w14:textId="77777777" w:rsidR="004238E1" w:rsidRDefault="004238E1" w:rsidP="00950E19">
      <w:pPr>
        <w:rPr>
          <w:b/>
          <w:bCs/>
          <w:sz w:val="20"/>
          <w:szCs w:val="20"/>
          <w:lang w:val="en-US"/>
        </w:rPr>
      </w:pPr>
    </w:p>
    <w:p w14:paraId="1B16BFFE" w14:textId="77777777" w:rsidR="004238E1" w:rsidRDefault="004238E1" w:rsidP="00950E19">
      <w:pPr>
        <w:rPr>
          <w:b/>
          <w:bCs/>
          <w:sz w:val="20"/>
          <w:szCs w:val="20"/>
          <w:lang w:val="en-US"/>
        </w:rPr>
      </w:pPr>
    </w:p>
    <w:p w14:paraId="00CE09D3" w14:textId="1259D395" w:rsidR="00016EEE" w:rsidRDefault="00950E19" w:rsidP="00950E19">
      <w:pPr>
        <w:rPr>
          <w:b/>
          <w:bCs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lastRenderedPageBreak/>
        <w:t xml:space="preserve">Additional File Figure </w:t>
      </w:r>
      <w:r w:rsidR="00D67E47">
        <w:rPr>
          <w:b/>
          <w:bCs/>
          <w:sz w:val="20"/>
          <w:szCs w:val="20"/>
          <w:lang w:val="en-US"/>
        </w:rPr>
        <w:t>4</w:t>
      </w:r>
      <w:r w:rsidRPr="004B7EC8">
        <w:rPr>
          <w:b/>
          <w:bCs/>
          <w:sz w:val="20"/>
          <w:szCs w:val="20"/>
          <w:lang w:val="en-US"/>
        </w:rPr>
        <w:t xml:space="preserve">: Forest Plot of </w:t>
      </w:r>
      <w:r>
        <w:rPr>
          <w:b/>
          <w:bCs/>
          <w:sz w:val="20"/>
          <w:szCs w:val="20"/>
          <w:lang w:val="en-US"/>
        </w:rPr>
        <w:t xml:space="preserve">baseline Hb </w:t>
      </w:r>
      <w:r w:rsidRPr="004B7EC8">
        <w:rPr>
          <w:b/>
          <w:bCs/>
          <w:sz w:val="20"/>
          <w:szCs w:val="20"/>
          <w:lang w:val="en-US"/>
        </w:rPr>
        <w:t xml:space="preserve">subgroup </w:t>
      </w:r>
      <w:r w:rsidRPr="002967F7">
        <w:rPr>
          <w:b/>
          <w:bCs/>
          <w:color w:val="000000" w:themeColor="text1"/>
          <w:sz w:val="20"/>
          <w:szCs w:val="20"/>
          <w:lang w:val="en-US"/>
        </w:rPr>
        <w:t>and sensitivity analysis (less studies with RBC</w:t>
      </w:r>
      <w:r w:rsidR="002967F7" w:rsidRPr="002967F7">
        <w:rPr>
          <w:b/>
          <w:bCs/>
          <w:color w:val="000000" w:themeColor="text1"/>
          <w:sz w:val="20"/>
          <w:szCs w:val="20"/>
          <w:lang w:val="en-US"/>
        </w:rPr>
        <w:t>-T</w:t>
      </w:r>
      <w:r w:rsidRPr="002967F7">
        <w:rPr>
          <w:b/>
          <w:bCs/>
          <w:color w:val="000000" w:themeColor="text1"/>
          <w:sz w:val="20"/>
          <w:szCs w:val="20"/>
          <w:lang w:val="en-US"/>
        </w:rPr>
        <w:t xml:space="preserve">) </w:t>
      </w:r>
      <w:r w:rsidRPr="004B7EC8">
        <w:rPr>
          <w:b/>
          <w:bCs/>
          <w:sz w:val="20"/>
          <w:szCs w:val="20"/>
          <w:lang w:val="en-US"/>
        </w:rPr>
        <w:t xml:space="preserve">for comparison of IV-iron vs. oral iron Hb </w:t>
      </w:r>
      <w:r w:rsidR="00F44A26">
        <w:rPr>
          <w:b/>
          <w:bCs/>
          <w:sz w:val="20"/>
          <w:szCs w:val="20"/>
          <w:lang w:val="en-US"/>
        </w:rPr>
        <w:t>concentration</w:t>
      </w:r>
      <w:r w:rsidR="00F44A26" w:rsidRPr="004B7EC8">
        <w:rPr>
          <w:b/>
          <w:bCs/>
          <w:sz w:val="20"/>
          <w:szCs w:val="20"/>
          <w:lang w:val="en-US"/>
        </w:rPr>
        <w:t xml:space="preserve"> </w:t>
      </w:r>
      <w:r w:rsidRPr="004B7EC8">
        <w:rPr>
          <w:b/>
          <w:bCs/>
          <w:sz w:val="20"/>
          <w:szCs w:val="20"/>
          <w:lang w:val="en-US"/>
        </w:rPr>
        <w:t>(g/dL) longest follow-up</w:t>
      </w:r>
    </w:p>
    <w:p w14:paraId="734FA8E5" w14:textId="6CDD4C89" w:rsidR="00950E19" w:rsidRDefault="00950E19" w:rsidP="00950E19">
      <w:pPr>
        <w:rPr>
          <w:b/>
          <w:bCs/>
          <w:color w:val="FF0000"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 xml:space="preserve"> </w:t>
      </w:r>
    </w:p>
    <w:p w14:paraId="2E982F76" w14:textId="7B9F90E5" w:rsidR="00950E19" w:rsidRDefault="00016EEE" w:rsidP="00950E19">
      <w:pPr>
        <w:rPr>
          <w:b/>
          <w:bCs/>
          <w:color w:val="FF0000"/>
          <w:sz w:val="20"/>
          <w:szCs w:val="20"/>
          <w:lang w:val="en-US"/>
        </w:rPr>
      </w:pPr>
      <w:r w:rsidRPr="00950E19">
        <w:rPr>
          <w:b/>
          <w:bCs/>
          <w:noProof/>
          <w:color w:val="FF0000"/>
          <w:sz w:val="20"/>
          <w:szCs w:val="20"/>
          <w:lang w:val="en-US"/>
        </w:rPr>
        <w:drawing>
          <wp:inline distT="0" distB="0" distL="0" distR="0" wp14:anchorId="3386A657" wp14:editId="598CEBE6">
            <wp:extent cx="5727700" cy="41821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230D9" w14:textId="7B5BA669" w:rsidR="00950E19" w:rsidRDefault="00950E19" w:rsidP="00950E19">
      <w:pPr>
        <w:rPr>
          <w:b/>
          <w:bCs/>
          <w:color w:val="FF0000"/>
          <w:sz w:val="20"/>
          <w:szCs w:val="20"/>
          <w:lang w:val="en-US"/>
        </w:rPr>
      </w:pPr>
    </w:p>
    <w:p w14:paraId="640DE488" w14:textId="0405285A" w:rsidR="00950E19" w:rsidRDefault="00950E19" w:rsidP="00950E19">
      <w:pPr>
        <w:rPr>
          <w:b/>
          <w:bCs/>
          <w:color w:val="FF0000"/>
          <w:sz w:val="20"/>
          <w:szCs w:val="20"/>
          <w:lang w:val="en-US"/>
        </w:rPr>
      </w:pPr>
    </w:p>
    <w:p w14:paraId="54E9AA3C" w14:textId="233499B7" w:rsidR="00950E19" w:rsidRDefault="00950E19" w:rsidP="00950E19">
      <w:pPr>
        <w:rPr>
          <w:b/>
          <w:bCs/>
          <w:color w:val="FF0000"/>
          <w:sz w:val="20"/>
          <w:szCs w:val="20"/>
          <w:lang w:val="en-US"/>
        </w:rPr>
      </w:pPr>
    </w:p>
    <w:p w14:paraId="33F9B3C2" w14:textId="288E3A73" w:rsidR="00950E19" w:rsidRDefault="00581EF0" w:rsidP="00950E19">
      <w:pPr>
        <w:rPr>
          <w:b/>
          <w:bCs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 xml:space="preserve">Additional Figure </w:t>
      </w:r>
      <w:r w:rsidR="00D67E47">
        <w:rPr>
          <w:b/>
          <w:bCs/>
          <w:sz w:val="20"/>
          <w:szCs w:val="20"/>
          <w:lang w:val="en-US"/>
        </w:rPr>
        <w:t>5</w:t>
      </w:r>
      <w:r w:rsidRPr="004B7EC8">
        <w:rPr>
          <w:b/>
          <w:bCs/>
          <w:sz w:val="20"/>
          <w:szCs w:val="20"/>
          <w:lang w:val="en-US"/>
        </w:rPr>
        <w:t>:</w:t>
      </w:r>
      <w:r>
        <w:rPr>
          <w:b/>
          <w:bCs/>
          <w:sz w:val="20"/>
          <w:szCs w:val="20"/>
          <w:lang w:val="en-US"/>
        </w:rPr>
        <w:t xml:space="preserve"> </w:t>
      </w:r>
      <w:r w:rsidRPr="00AF03EB">
        <w:rPr>
          <w:b/>
          <w:bCs/>
          <w:sz w:val="20"/>
          <w:szCs w:val="20"/>
          <w:lang w:val="en-US"/>
        </w:rPr>
        <w:t xml:space="preserve">Funnel Plot for comparison of IV iron vs. oral iron: Hb </w:t>
      </w:r>
      <w:r w:rsidR="00F44A26">
        <w:rPr>
          <w:b/>
          <w:bCs/>
          <w:sz w:val="20"/>
          <w:szCs w:val="20"/>
          <w:lang w:val="en-US"/>
        </w:rPr>
        <w:t>concentration</w:t>
      </w:r>
      <w:r w:rsidR="00F44A26" w:rsidRPr="00AF03EB">
        <w:rPr>
          <w:b/>
          <w:bCs/>
          <w:sz w:val="20"/>
          <w:szCs w:val="20"/>
          <w:lang w:val="en-US"/>
        </w:rPr>
        <w:t xml:space="preserve"> </w:t>
      </w:r>
      <w:r w:rsidRPr="00AF03EB">
        <w:rPr>
          <w:b/>
          <w:bCs/>
          <w:sz w:val="20"/>
          <w:szCs w:val="20"/>
          <w:lang w:val="en-US"/>
        </w:rPr>
        <w:t>at longest follow-up (g/dL)</w:t>
      </w:r>
    </w:p>
    <w:p w14:paraId="6907777B" w14:textId="5E7F9428" w:rsidR="00CB6505" w:rsidRDefault="00CB6505" w:rsidP="00950E19">
      <w:pPr>
        <w:rPr>
          <w:b/>
          <w:bCs/>
          <w:sz w:val="20"/>
          <w:szCs w:val="20"/>
          <w:lang w:val="en-US"/>
        </w:rPr>
      </w:pPr>
    </w:p>
    <w:p w14:paraId="09D32B8C" w14:textId="7E81BF4F" w:rsidR="00D67E47" w:rsidRPr="00016EEE" w:rsidRDefault="00CB6505" w:rsidP="00F2302A">
      <w:pPr>
        <w:rPr>
          <w:b/>
          <w:bCs/>
          <w:color w:val="FF0000"/>
          <w:sz w:val="20"/>
          <w:szCs w:val="20"/>
          <w:lang w:val="en-US"/>
        </w:rPr>
      </w:pPr>
      <w:r w:rsidRPr="00516C60">
        <w:rPr>
          <w:noProof/>
          <w:lang w:val="en-US"/>
        </w:rPr>
        <w:drawing>
          <wp:inline distT="0" distB="0" distL="0" distR="0" wp14:anchorId="590B0A3B" wp14:editId="17945D04">
            <wp:extent cx="4709504" cy="3270025"/>
            <wp:effectExtent l="0" t="0" r="2540" b="0"/>
            <wp:docPr id="572" name="Picture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4804" cy="32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1372F" w14:textId="77777777" w:rsidR="00016EEE" w:rsidRDefault="00016EEE" w:rsidP="00F2302A">
      <w:pPr>
        <w:rPr>
          <w:b/>
          <w:bCs/>
          <w:sz w:val="20"/>
          <w:szCs w:val="20"/>
          <w:lang w:val="en-US"/>
        </w:rPr>
      </w:pPr>
    </w:p>
    <w:p w14:paraId="2012CCCB" w14:textId="77777777" w:rsidR="00016EEE" w:rsidRDefault="00016EEE" w:rsidP="00F2302A">
      <w:pPr>
        <w:rPr>
          <w:b/>
          <w:bCs/>
          <w:sz w:val="20"/>
          <w:szCs w:val="20"/>
          <w:lang w:val="en-US"/>
        </w:rPr>
      </w:pPr>
    </w:p>
    <w:p w14:paraId="6B3D2AFF" w14:textId="470EDBCB" w:rsidR="00F2302A" w:rsidRDefault="00F2302A" w:rsidP="00F2302A">
      <w:pPr>
        <w:rPr>
          <w:b/>
          <w:bCs/>
          <w:color w:val="FF0000"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lastRenderedPageBreak/>
        <w:t xml:space="preserve">Additional File Figure </w:t>
      </w:r>
      <w:r w:rsidR="00D67E47">
        <w:rPr>
          <w:b/>
          <w:bCs/>
          <w:sz w:val="20"/>
          <w:szCs w:val="20"/>
          <w:lang w:val="en-US"/>
        </w:rPr>
        <w:t>6</w:t>
      </w:r>
      <w:r w:rsidRPr="004B7EC8">
        <w:rPr>
          <w:b/>
          <w:bCs/>
          <w:sz w:val="20"/>
          <w:szCs w:val="20"/>
          <w:lang w:val="en-US"/>
        </w:rPr>
        <w:t xml:space="preserve">: Forest Plot of </w:t>
      </w:r>
      <w:r>
        <w:rPr>
          <w:b/>
          <w:bCs/>
          <w:sz w:val="20"/>
          <w:szCs w:val="20"/>
          <w:lang w:val="en-US"/>
        </w:rPr>
        <w:t>total drug-related adverse effects</w:t>
      </w:r>
      <w:r w:rsidRPr="004B7EC8">
        <w:rPr>
          <w:b/>
          <w:bCs/>
          <w:sz w:val="20"/>
          <w:szCs w:val="20"/>
          <w:lang w:val="en-US"/>
        </w:rPr>
        <w:t xml:space="preserve"> for comparison of IV-iron vs. oral iron</w:t>
      </w:r>
      <w:r>
        <w:rPr>
          <w:b/>
          <w:bCs/>
          <w:sz w:val="20"/>
          <w:szCs w:val="20"/>
          <w:lang w:val="en-US"/>
        </w:rPr>
        <w:t xml:space="preserve"> </w:t>
      </w:r>
    </w:p>
    <w:p w14:paraId="7C020A2B" w14:textId="77777777" w:rsidR="00DD5990" w:rsidRDefault="00DD5990">
      <w:pPr>
        <w:rPr>
          <w:lang w:val="en-US"/>
        </w:rPr>
      </w:pPr>
    </w:p>
    <w:p w14:paraId="0F026DDB" w14:textId="08C155B7" w:rsidR="00F2302A" w:rsidRDefault="00F2302A">
      <w:pPr>
        <w:rPr>
          <w:lang w:val="en-US"/>
        </w:rPr>
      </w:pPr>
      <w:r w:rsidRPr="00F2302A">
        <w:rPr>
          <w:noProof/>
          <w:lang w:val="en-US"/>
        </w:rPr>
        <w:drawing>
          <wp:inline distT="0" distB="0" distL="0" distR="0" wp14:anchorId="1B15E4DA" wp14:editId="74358252">
            <wp:extent cx="5727700" cy="18459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18AA" w14:textId="77777777" w:rsidR="00D571B1" w:rsidRDefault="00D571B1" w:rsidP="00DD5990">
      <w:pPr>
        <w:rPr>
          <w:b/>
          <w:bCs/>
          <w:sz w:val="20"/>
          <w:szCs w:val="20"/>
          <w:lang w:val="en-US"/>
        </w:rPr>
      </w:pPr>
    </w:p>
    <w:p w14:paraId="536ACB50" w14:textId="77777777" w:rsidR="00D571B1" w:rsidRDefault="00D571B1" w:rsidP="00DD5990">
      <w:pPr>
        <w:rPr>
          <w:b/>
          <w:bCs/>
          <w:sz w:val="20"/>
          <w:szCs w:val="20"/>
          <w:lang w:val="en-US"/>
        </w:rPr>
      </w:pPr>
    </w:p>
    <w:p w14:paraId="6F60E8B3" w14:textId="77777777" w:rsidR="00D571B1" w:rsidRDefault="00D571B1" w:rsidP="00DD5990">
      <w:pPr>
        <w:rPr>
          <w:b/>
          <w:bCs/>
          <w:sz w:val="20"/>
          <w:szCs w:val="20"/>
          <w:lang w:val="en-US"/>
        </w:rPr>
      </w:pPr>
    </w:p>
    <w:p w14:paraId="74FEBDA1" w14:textId="5B0F7663" w:rsidR="00D571B1" w:rsidRDefault="00D571B1" w:rsidP="00DD5990">
      <w:pPr>
        <w:rPr>
          <w:b/>
          <w:bCs/>
          <w:sz w:val="20"/>
          <w:szCs w:val="20"/>
          <w:lang w:val="en-US"/>
        </w:rPr>
      </w:pPr>
    </w:p>
    <w:p w14:paraId="7B3D9358" w14:textId="044A9FF1" w:rsidR="00016EEE" w:rsidRDefault="00016EEE" w:rsidP="00DD5990">
      <w:pPr>
        <w:rPr>
          <w:b/>
          <w:bCs/>
          <w:sz w:val="20"/>
          <w:szCs w:val="20"/>
          <w:lang w:val="en-US"/>
        </w:rPr>
      </w:pPr>
    </w:p>
    <w:p w14:paraId="3DE69587" w14:textId="77777777" w:rsidR="00016EEE" w:rsidRDefault="00016EEE" w:rsidP="00DD5990">
      <w:pPr>
        <w:rPr>
          <w:b/>
          <w:bCs/>
          <w:sz w:val="20"/>
          <w:szCs w:val="20"/>
          <w:lang w:val="en-US"/>
        </w:rPr>
      </w:pPr>
    </w:p>
    <w:p w14:paraId="28DF3005" w14:textId="77777777" w:rsidR="00016EEE" w:rsidRDefault="00016EEE" w:rsidP="00DD5990">
      <w:pPr>
        <w:rPr>
          <w:b/>
          <w:bCs/>
          <w:sz w:val="20"/>
          <w:szCs w:val="20"/>
          <w:lang w:val="en-US"/>
        </w:rPr>
      </w:pPr>
    </w:p>
    <w:p w14:paraId="5B0A6DDD" w14:textId="0C475D9E" w:rsidR="00DD5990" w:rsidRDefault="00DD5990" w:rsidP="00DD5990">
      <w:pPr>
        <w:rPr>
          <w:b/>
          <w:bCs/>
          <w:color w:val="FF0000"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 xml:space="preserve">Additional Figure </w:t>
      </w:r>
      <w:r w:rsidR="00D67E47">
        <w:rPr>
          <w:b/>
          <w:bCs/>
          <w:sz w:val="20"/>
          <w:szCs w:val="20"/>
          <w:lang w:val="en-US"/>
        </w:rPr>
        <w:t>7</w:t>
      </w:r>
      <w:r w:rsidRPr="004B7EC8">
        <w:rPr>
          <w:b/>
          <w:bCs/>
          <w:sz w:val="20"/>
          <w:szCs w:val="20"/>
          <w:lang w:val="en-US"/>
        </w:rPr>
        <w:t xml:space="preserve">: Forest Plot of </w:t>
      </w:r>
      <w:r>
        <w:rPr>
          <w:b/>
          <w:bCs/>
          <w:sz w:val="20"/>
          <w:szCs w:val="20"/>
          <w:lang w:val="en-US"/>
        </w:rPr>
        <w:t>all gastrointestinal disorders</w:t>
      </w:r>
      <w:r w:rsidRPr="004B7EC8">
        <w:rPr>
          <w:b/>
          <w:bCs/>
          <w:sz w:val="20"/>
          <w:szCs w:val="20"/>
          <w:lang w:val="en-US"/>
        </w:rPr>
        <w:t xml:space="preserve"> for comparison of IV-iron vs. oral iron</w:t>
      </w:r>
      <w:r>
        <w:rPr>
          <w:b/>
          <w:bCs/>
          <w:sz w:val="20"/>
          <w:szCs w:val="20"/>
          <w:lang w:val="en-US"/>
        </w:rPr>
        <w:t xml:space="preserve"> </w:t>
      </w:r>
    </w:p>
    <w:p w14:paraId="6FFF9A79" w14:textId="3BD60E64" w:rsidR="00D571B1" w:rsidRDefault="00D571B1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1DF2E4AD" w14:textId="06BECFB0" w:rsidR="00D571B1" w:rsidRDefault="00D571B1" w:rsidP="00DD5990">
      <w:pPr>
        <w:rPr>
          <w:b/>
          <w:bCs/>
          <w:color w:val="FF0000"/>
          <w:sz w:val="20"/>
          <w:szCs w:val="20"/>
          <w:lang w:val="en-US"/>
        </w:rPr>
      </w:pPr>
      <w:r w:rsidRPr="00D571B1">
        <w:rPr>
          <w:b/>
          <w:bCs/>
          <w:noProof/>
          <w:color w:val="FF0000"/>
          <w:sz w:val="20"/>
          <w:szCs w:val="20"/>
          <w:lang w:val="en-US"/>
        </w:rPr>
        <w:drawing>
          <wp:inline distT="0" distB="0" distL="0" distR="0" wp14:anchorId="61324E34" wp14:editId="584BEF9C">
            <wp:extent cx="5727700" cy="17164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01560" w14:textId="77777777" w:rsidR="00DD5990" w:rsidRDefault="00DD5990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0F4604A0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131D8D9D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5EE1925F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719ED165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06055ADB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1170D522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7EC01122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1EE47E40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39C3B20A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3257393E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2EC96E0D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26307F99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4F918486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3BA01B37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3E42882F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5D3A0670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606BC001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5EF65340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7D0DB43A" w14:textId="77777777" w:rsidR="0068580F" w:rsidRDefault="0068580F" w:rsidP="00DD5990">
      <w:pPr>
        <w:rPr>
          <w:b/>
          <w:bCs/>
          <w:sz w:val="20"/>
          <w:szCs w:val="20"/>
          <w:lang w:val="en-US"/>
        </w:rPr>
      </w:pPr>
    </w:p>
    <w:p w14:paraId="17BCCB0A" w14:textId="77777777" w:rsidR="0068580F" w:rsidRDefault="0068580F" w:rsidP="00DD5990">
      <w:pPr>
        <w:rPr>
          <w:b/>
          <w:bCs/>
          <w:sz w:val="20"/>
          <w:szCs w:val="20"/>
          <w:lang w:val="en-US"/>
        </w:rPr>
      </w:pPr>
    </w:p>
    <w:p w14:paraId="24E42871" w14:textId="77777777" w:rsidR="004C36EF" w:rsidRDefault="004C36EF" w:rsidP="00DD5990">
      <w:pPr>
        <w:rPr>
          <w:b/>
          <w:bCs/>
          <w:sz w:val="20"/>
          <w:szCs w:val="20"/>
          <w:lang w:val="en-US"/>
        </w:rPr>
      </w:pPr>
    </w:p>
    <w:p w14:paraId="20173B1E" w14:textId="77777777" w:rsidR="004C36EF" w:rsidRDefault="004C36EF" w:rsidP="00DD5990">
      <w:pPr>
        <w:rPr>
          <w:b/>
          <w:bCs/>
          <w:sz w:val="20"/>
          <w:szCs w:val="20"/>
          <w:lang w:val="en-US"/>
        </w:rPr>
      </w:pPr>
    </w:p>
    <w:p w14:paraId="5C4D8924" w14:textId="77777777" w:rsidR="004C36EF" w:rsidRDefault="004C36EF" w:rsidP="00DD5990">
      <w:pPr>
        <w:rPr>
          <w:b/>
          <w:bCs/>
          <w:sz w:val="20"/>
          <w:szCs w:val="20"/>
          <w:lang w:val="en-US"/>
        </w:rPr>
      </w:pPr>
    </w:p>
    <w:p w14:paraId="1412BFA8" w14:textId="77777777" w:rsidR="004C36EF" w:rsidRDefault="004C36EF" w:rsidP="00DD5990">
      <w:pPr>
        <w:rPr>
          <w:b/>
          <w:bCs/>
          <w:sz w:val="20"/>
          <w:szCs w:val="20"/>
          <w:lang w:val="en-US"/>
        </w:rPr>
      </w:pPr>
    </w:p>
    <w:p w14:paraId="35B1D7CD" w14:textId="77777777" w:rsidR="004C36EF" w:rsidRDefault="004C36EF" w:rsidP="00DD5990">
      <w:pPr>
        <w:rPr>
          <w:b/>
          <w:bCs/>
          <w:sz w:val="20"/>
          <w:szCs w:val="20"/>
          <w:lang w:val="en-US"/>
        </w:rPr>
      </w:pPr>
    </w:p>
    <w:p w14:paraId="4B43F248" w14:textId="77777777" w:rsidR="004C36EF" w:rsidRDefault="004C36EF" w:rsidP="00DD5990">
      <w:pPr>
        <w:rPr>
          <w:b/>
          <w:bCs/>
          <w:sz w:val="20"/>
          <w:szCs w:val="20"/>
          <w:lang w:val="en-US"/>
        </w:rPr>
      </w:pPr>
    </w:p>
    <w:p w14:paraId="3A25A368" w14:textId="02B094AA" w:rsidR="00DD5990" w:rsidRDefault="00DD5990" w:rsidP="00DD5990">
      <w:pPr>
        <w:rPr>
          <w:b/>
          <w:bCs/>
          <w:color w:val="FF0000"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>Additional</w:t>
      </w:r>
      <w:r w:rsidR="00AF1D27">
        <w:rPr>
          <w:b/>
          <w:bCs/>
          <w:sz w:val="20"/>
          <w:szCs w:val="20"/>
          <w:lang w:val="en-US"/>
        </w:rPr>
        <w:t xml:space="preserve"> </w:t>
      </w:r>
      <w:r w:rsidRPr="004B7EC8">
        <w:rPr>
          <w:b/>
          <w:bCs/>
          <w:sz w:val="20"/>
          <w:szCs w:val="20"/>
          <w:lang w:val="en-US"/>
        </w:rPr>
        <w:t xml:space="preserve">Figure </w:t>
      </w:r>
      <w:r w:rsidR="00D67E47">
        <w:rPr>
          <w:b/>
          <w:bCs/>
          <w:sz w:val="20"/>
          <w:szCs w:val="20"/>
          <w:lang w:val="en-US"/>
        </w:rPr>
        <w:t>8</w:t>
      </w:r>
      <w:r w:rsidRPr="004B7EC8">
        <w:rPr>
          <w:b/>
          <w:bCs/>
          <w:sz w:val="20"/>
          <w:szCs w:val="20"/>
          <w:lang w:val="en-US"/>
        </w:rPr>
        <w:t xml:space="preserve">: Forest Plot of </w:t>
      </w:r>
      <w:r>
        <w:rPr>
          <w:b/>
          <w:bCs/>
          <w:sz w:val="20"/>
          <w:szCs w:val="20"/>
          <w:lang w:val="en-US"/>
        </w:rPr>
        <w:t>gastrointestinal disorders</w:t>
      </w:r>
      <w:r w:rsidRPr="004B7EC8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 xml:space="preserve">combined </w:t>
      </w:r>
      <w:r w:rsidRPr="004B7EC8">
        <w:rPr>
          <w:b/>
          <w:bCs/>
          <w:sz w:val="20"/>
          <w:szCs w:val="20"/>
          <w:lang w:val="en-US"/>
        </w:rPr>
        <w:t>for comparison of IV-iron vs. oral iron</w:t>
      </w:r>
      <w:r>
        <w:rPr>
          <w:b/>
          <w:bCs/>
          <w:sz w:val="20"/>
          <w:szCs w:val="20"/>
          <w:lang w:val="en-US"/>
        </w:rPr>
        <w:t xml:space="preserve"> </w:t>
      </w:r>
    </w:p>
    <w:p w14:paraId="499023AB" w14:textId="39B534EF" w:rsidR="005E112E" w:rsidRDefault="005E112E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77BC782F" w14:textId="6C69023E" w:rsidR="005E112E" w:rsidRDefault="005E112E" w:rsidP="00DD5990">
      <w:pPr>
        <w:rPr>
          <w:b/>
          <w:bCs/>
          <w:color w:val="FF0000"/>
          <w:sz w:val="20"/>
          <w:szCs w:val="20"/>
          <w:lang w:val="en-US"/>
        </w:rPr>
      </w:pPr>
      <w:r w:rsidRPr="005E112E">
        <w:rPr>
          <w:b/>
          <w:bCs/>
          <w:noProof/>
          <w:color w:val="FF0000"/>
          <w:sz w:val="20"/>
          <w:szCs w:val="20"/>
          <w:lang w:val="en-US"/>
        </w:rPr>
        <w:drawing>
          <wp:inline distT="0" distB="0" distL="0" distR="0" wp14:anchorId="1387F2AC" wp14:editId="79B4E119">
            <wp:extent cx="5727700" cy="53378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33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11847" w14:textId="77777777" w:rsidR="00DD5990" w:rsidRDefault="00DD5990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7F2C6DFB" w14:textId="77777777" w:rsidR="006579F2" w:rsidRDefault="006579F2" w:rsidP="00DD5990">
      <w:pPr>
        <w:rPr>
          <w:b/>
          <w:bCs/>
          <w:sz w:val="20"/>
          <w:szCs w:val="20"/>
          <w:lang w:val="en-US"/>
        </w:rPr>
      </w:pPr>
    </w:p>
    <w:p w14:paraId="5F2BE668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6D3DA022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4215905F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372E5F79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7CBC067D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648A88A5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3BEC8C87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7F896A94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5932ACD8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7722264A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1FBF32AD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18C10E9E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48B1687A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37141480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358E2A9B" w14:textId="77777777" w:rsidR="00D67E47" w:rsidRDefault="00D67E47" w:rsidP="00DD5990">
      <w:pPr>
        <w:rPr>
          <w:b/>
          <w:bCs/>
          <w:sz w:val="20"/>
          <w:szCs w:val="20"/>
          <w:lang w:val="en-US"/>
        </w:rPr>
      </w:pPr>
    </w:p>
    <w:p w14:paraId="35518166" w14:textId="77777777" w:rsidR="0068580F" w:rsidRDefault="0068580F" w:rsidP="00DD5990">
      <w:pPr>
        <w:rPr>
          <w:b/>
          <w:bCs/>
          <w:sz w:val="20"/>
          <w:szCs w:val="20"/>
          <w:lang w:val="en-US"/>
        </w:rPr>
      </w:pPr>
    </w:p>
    <w:p w14:paraId="3CA6CDF0" w14:textId="77777777" w:rsidR="0068580F" w:rsidRDefault="0068580F" w:rsidP="00DD5990">
      <w:pPr>
        <w:rPr>
          <w:b/>
          <w:bCs/>
          <w:sz w:val="20"/>
          <w:szCs w:val="20"/>
          <w:lang w:val="en-US"/>
        </w:rPr>
      </w:pPr>
    </w:p>
    <w:p w14:paraId="6578E896" w14:textId="77777777" w:rsidR="00016EEE" w:rsidRDefault="00016EEE" w:rsidP="00DD5990">
      <w:pPr>
        <w:rPr>
          <w:b/>
          <w:bCs/>
          <w:sz w:val="20"/>
          <w:szCs w:val="20"/>
          <w:lang w:val="en-US"/>
        </w:rPr>
      </w:pPr>
    </w:p>
    <w:p w14:paraId="7F858710" w14:textId="77777777" w:rsidR="004C36EF" w:rsidRDefault="004C36EF" w:rsidP="00DD5990">
      <w:pPr>
        <w:rPr>
          <w:b/>
          <w:bCs/>
          <w:sz w:val="20"/>
          <w:szCs w:val="20"/>
          <w:lang w:val="en-US"/>
        </w:rPr>
      </w:pPr>
    </w:p>
    <w:p w14:paraId="39BBFBC2" w14:textId="6AF1FECA" w:rsidR="006579F2" w:rsidRDefault="00DD5990" w:rsidP="002265EB">
      <w:pPr>
        <w:ind w:right="-336"/>
        <w:rPr>
          <w:b/>
          <w:bCs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>Additional</w:t>
      </w:r>
      <w:r w:rsidR="00300757">
        <w:rPr>
          <w:b/>
          <w:bCs/>
          <w:sz w:val="20"/>
          <w:szCs w:val="20"/>
          <w:lang w:val="en-US"/>
        </w:rPr>
        <w:t xml:space="preserve"> </w:t>
      </w:r>
      <w:r w:rsidRPr="004B7EC8">
        <w:rPr>
          <w:b/>
          <w:bCs/>
          <w:sz w:val="20"/>
          <w:szCs w:val="20"/>
          <w:lang w:val="en-US"/>
        </w:rPr>
        <w:t xml:space="preserve">Figure </w:t>
      </w:r>
      <w:r w:rsidR="00D67E47">
        <w:rPr>
          <w:b/>
          <w:bCs/>
          <w:sz w:val="20"/>
          <w:szCs w:val="20"/>
          <w:lang w:val="en-US"/>
        </w:rPr>
        <w:t>9</w:t>
      </w:r>
      <w:r w:rsidRPr="004B7EC8">
        <w:rPr>
          <w:b/>
          <w:bCs/>
          <w:sz w:val="20"/>
          <w:szCs w:val="20"/>
          <w:lang w:val="en-US"/>
        </w:rPr>
        <w:t xml:space="preserve">: Forest Plot of </w:t>
      </w:r>
      <w:r>
        <w:rPr>
          <w:b/>
          <w:bCs/>
          <w:sz w:val="20"/>
          <w:szCs w:val="20"/>
          <w:lang w:val="en-US"/>
        </w:rPr>
        <w:t>generalized (systemic) adverse effects</w:t>
      </w:r>
      <w:r w:rsidRPr="004B7EC8">
        <w:rPr>
          <w:b/>
          <w:bCs/>
          <w:sz w:val="20"/>
          <w:szCs w:val="20"/>
          <w:lang w:val="en-US"/>
        </w:rPr>
        <w:t xml:space="preserve"> for comparison of IV-iron vs. oral iro</w:t>
      </w:r>
      <w:r w:rsidR="00640DF9">
        <w:rPr>
          <w:b/>
          <w:bCs/>
          <w:sz w:val="20"/>
          <w:szCs w:val="20"/>
          <w:lang w:val="en-US"/>
        </w:rPr>
        <w:t>n</w:t>
      </w:r>
      <w:r>
        <w:rPr>
          <w:b/>
          <w:bCs/>
          <w:sz w:val="20"/>
          <w:szCs w:val="20"/>
          <w:lang w:val="en-US"/>
        </w:rPr>
        <w:t xml:space="preserve"> </w:t>
      </w:r>
    </w:p>
    <w:p w14:paraId="60C87BEC" w14:textId="06470659" w:rsidR="002265EB" w:rsidRDefault="002265EB" w:rsidP="00DD5990">
      <w:pPr>
        <w:rPr>
          <w:b/>
          <w:bCs/>
          <w:color w:val="FF0000"/>
          <w:sz w:val="20"/>
          <w:szCs w:val="20"/>
          <w:lang w:val="en-US"/>
        </w:rPr>
      </w:pPr>
      <w:r w:rsidRPr="006579F2">
        <w:rPr>
          <w:b/>
          <w:bCs/>
          <w:noProof/>
          <w:color w:val="FF0000"/>
          <w:sz w:val="20"/>
          <w:szCs w:val="20"/>
          <w:lang w:val="en-US"/>
        </w:rPr>
        <w:drawing>
          <wp:inline distT="0" distB="0" distL="0" distR="0" wp14:anchorId="6DCB303D" wp14:editId="27067EEF">
            <wp:extent cx="5331460" cy="886460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19425" w14:textId="32E5642F" w:rsidR="00D67E47" w:rsidRDefault="00D67E47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142EA502" w14:textId="5CAA2B85" w:rsidR="006579F2" w:rsidRDefault="006579F2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189AEB14" w14:textId="7E1B2590" w:rsidR="00205662" w:rsidRDefault="00DD5990" w:rsidP="00DD5990">
      <w:pPr>
        <w:rPr>
          <w:b/>
          <w:bCs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 xml:space="preserve">Additional Figure </w:t>
      </w:r>
      <w:r w:rsidR="00D67E47">
        <w:rPr>
          <w:b/>
          <w:bCs/>
          <w:sz w:val="20"/>
          <w:szCs w:val="20"/>
          <w:lang w:val="en-US"/>
        </w:rPr>
        <w:t>10</w:t>
      </w:r>
      <w:r w:rsidRPr="004B7EC8">
        <w:rPr>
          <w:b/>
          <w:bCs/>
          <w:sz w:val="20"/>
          <w:szCs w:val="20"/>
          <w:lang w:val="en-US"/>
        </w:rPr>
        <w:t xml:space="preserve">: Forest Plot of </w:t>
      </w:r>
      <w:r w:rsidR="007455C9">
        <w:rPr>
          <w:b/>
          <w:bCs/>
          <w:sz w:val="20"/>
          <w:szCs w:val="20"/>
          <w:lang w:val="en-US"/>
        </w:rPr>
        <w:t>all injection site disorders</w:t>
      </w:r>
      <w:r w:rsidRPr="004B7EC8">
        <w:rPr>
          <w:b/>
          <w:bCs/>
          <w:sz w:val="20"/>
          <w:szCs w:val="20"/>
          <w:lang w:val="en-US"/>
        </w:rPr>
        <w:t xml:space="preserve"> for comparison of IV-iron vs. oral </w:t>
      </w:r>
    </w:p>
    <w:p w14:paraId="727D109A" w14:textId="77777777" w:rsidR="00640DF9" w:rsidRDefault="00640DF9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49E07DE7" w14:textId="233EE186" w:rsidR="00205662" w:rsidRDefault="00205662" w:rsidP="00DD5990">
      <w:pPr>
        <w:rPr>
          <w:b/>
          <w:bCs/>
          <w:color w:val="FF0000"/>
          <w:sz w:val="20"/>
          <w:szCs w:val="20"/>
          <w:lang w:val="en-US"/>
        </w:rPr>
      </w:pPr>
      <w:r w:rsidRPr="00205662">
        <w:rPr>
          <w:b/>
          <w:bCs/>
          <w:noProof/>
          <w:color w:val="FF0000"/>
          <w:sz w:val="20"/>
          <w:szCs w:val="20"/>
          <w:lang w:val="en-US"/>
        </w:rPr>
        <w:drawing>
          <wp:inline distT="0" distB="0" distL="0" distR="0" wp14:anchorId="3E5E8BAD" wp14:editId="4CBB4D75">
            <wp:extent cx="5727700" cy="14770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58F7E" w14:textId="77777777" w:rsidR="00DD5990" w:rsidRDefault="00DD5990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6F6FC258" w14:textId="77777777" w:rsidR="002265EB" w:rsidRDefault="002265EB" w:rsidP="00DD5990">
      <w:pPr>
        <w:rPr>
          <w:b/>
          <w:bCs/>
          <w:sz w:val="20"/>
          <w:szCs w:val="20"/>
          <w:lang w:val="en-US"/>
        </w:rPr>
      </w:pPr>
    </w:p>
    <w:p w14:paraId="136E65CE" w14:textId="77777777" w:rsidR="002265EB" w:rsidRDefault="002265EB" w:rsidP="00DD5990">
      <w:pPr>
        <w:rPr>
          <w:b/>
          <w:bCs/>
          <w:sz w:val="20"/>
          <w:szCs w:val="20"/>
          <w:lang w:val="en-US"/>
        </w:rPr>
      </w:pPr>
    </w:p>
    <w:p w14:paraId="146682B4" w14:textId="2D7F9B1D" w:rsidR="00DD5990" w:rsidRDefault="00DD5990" w:rsidP="00DD5990">
      <w:pPr>
        <w:rPr>
          <w:b/>
          <w:bCs/>
          <w:color w:val="FF0000"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 xml:space="preserve">Additional Figure </w:t>
      </w:r>
      <w:r w:rsidR="0021279E">
        <w:rPr>
          <w:b/>
          <w:bCs/>
          <w:sz w:val="20"/>
          <w:szCs w:val="20"/>
          <w:lang w:val="en-US"/>
        </w:rPr>
        <w:t>1</w:t>
      </w:r>
      <w:r w:rsidR="00D67E47">
        <w:rPr>
          <w:b/>
          <w:bCs/>
          <w:sz w:val="20"/>
          <w:szCs w:val="20"/>
          <w:lang w:val="en-US"/>
        </w:rPr>
        <w:t>1</w:t>
      </w:r>
      <w:r w:rsidRPr="004B7EC8">
        <w:rPr>
          <w:b/>
          <w:bCs/>
          <w:sz w:val="20"/>
          <w:szCs w:val="20"/>
          <w:lang w:val="en-US"/>
        </w:rPr>
        <w:t xml:space="preserve">: Forest Plot of </w:t>
      </w:r>
      <w:r w:rsidR="00976E97">
        <w:rPr>
          <w:b/>
          <w:bCs/>
          <w:sz w:val="20"/>
          <w:szCs w:val="20"/>
          <w:lang w:val="en-US"/>
        </w:rPr>
        <w:t>biochemical outcomes</w:t>
      </w:r>
      <w:r w:rsidRPr="004B7EC8">
        <w:rPr>
          <w:b/>
          <w:bCs/>
          <w:sz w:val="20"/>
          <w:szCs w:val="20"/>
          <w:lang w:val="en-US"/>
        </w:rPr>
        <w:t xml:space="preserve"> for comparison of IV-iron vs. oral iron</w:t>
      </w:r>
      <w:r>
        <w:rPr>
          <w:b/>
          <w:bCs/>
          <w:sz w:val="20"/>
          <w:szCs w:val="20"/>
          <w:lang w:val="en-US"/>
        </w:rPr>
        <w:t xml:space="preserve"> </w:t>
      </w:r>
    </w:p>
    <w:p w14:paraId="11EC8123" w14:textId="3922CFF1" w:rsidR="001B515C" w:rsidRDefault="001B515C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07901B2F" w14:textId="48D9FE3F" w:rsidR="001B515C" w:rsidRDefault="001B515C" w:rsidP="00DD5990">
      <w:pPr>
        <w:rPr>
          <w:b/>
          <w:bCs/>
          <w:color w:val="FF0000"/>
          <w:sz w:val="20"/>
          <w:szCs w:val="20"/>
          <w:lang w:val="en-US"/>
        </w:rPr>
      </w:pPr>
      <w:r w:rsidRPr="001B515C">
        <w:rPr>
          <w:b/>
          <w:bCs/>
          <w:noProof/>
          <w:color w:val="FF0000"/>
          <w:sz w:val="20"/>
          <w:szCs w:val="20"/>
          <w:lang w:val="en-US"/>
        </w:rPr>
        <w:drawing>
          <wp:inline distT="0" distB="0" distL="0" distR="0" wp14:anchorId="6DFB9332" wp14:editId="4F32799E">
            <wp:extent cx="5727700" cy="35312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A9AA" w14:textId="77777777" w:rsidR="00DD5990" w:rsidRDefault="00DD5990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0E83C97D" w14:textId="77777777" w:rsidR="002265EB" w:rsidRDefault="002265EB" w:rsidP="00DD5990">
      <w:pPr>
        <w:rPr>
          <w:b/>
          <w:bCs/>
          <w:sz w:val="20"/>
          <w:szCs w:val="20"/>
          <w:lang w:val="en-US"/>
        </w:rPr>
      </w:pPr>
    </w:p>
    <w:p w14:paraId="4863F648" w14:textId="77777777" w:rsidR="002265EB" w:rsidRDefault="002265EB" w:rsidP="00DD5990">
      <w:pPr>
        <w:rPr>
          <w:b/>
          <w:bCs/>
          <w:sz w:val="20"/>
          <w:szCs w:val="20"/>
          <w:lang w:val="en-US"/>
        </w:rPr>
      </w:pPr>
    </w:p>
    <w:p w14:paraId="23CA51A7" w14:textId="77777777" w:rsidR="002265EB" w:rsidRDefault="002265EB" w:rsidP="00DD5990">
      <w:pPr>
        <w:rPr>
          <w:b/>
          <w:bCs/>
          <w:sz w:val="20"/>
          <w:szCs w:val="20"/>
          <w:lang w:val="en-US"/>
        </w:rPr>
      </w:pPr>
    </w:p>
    <w:p w14:paraId="0DEE94CE" w14:textId="3DEC0D63" w:rsidR="00DD5990" w:rsidRDefault="00DD5990" w:rsidP="00DD5990">
      <w:pPr>
        <w:rPr>
          <w:b/>
          <w:bCs/>
          <w:color w:val="FF0000"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 xml:space="preserve">Additional Figure </w:t>
      </w:r>
      <w:r w:rsidR="0021279E">
        <w:rPr>
          <w:b/>
          <w:bCs/>
          <w:sz w:val="20"/>
          <w:szCs w:val="20"/>
          <w:lang w:val="en-US"/>
        </w:rPr>
        <w:t>1</w:t>
      </w:r>
      <w:r w:rsidR="00D67E47">
        <w:rPr>
          <w:b/>
          <w:bCs/>
          <w:sz w:val="20"/>
          <w:szCs w:val="20"/>
          <w:lang w:val="en-US"/>
        </w:rPr>
        <w:t>2</w:t>
      </w:r>
      <w:r w:rsidRPr="004B7EC8">
        <w:rPr>
          <w:b/>
          <w:bCs/>
          <w:sz w:val="20"/>
          <w:szCs w:val="20"/>
          <w:lang w:val="en-US"/>
        </w:rPr>
        <w:t xml:space="preserve">: Forest Plot of </w:t>
      </w:r>
      <w:r w:rsidR="00356776">
        <w:rPr>
          <w:b/>
          <w:bCs/>
          <w:sz w:val="20"/>
          <w:szCs w:val="20"/>
          <w:lang w:val="en-US"/>
        </w:rPr>
        <w:t>hypophosphataemia</w:t>
      </w:r>
      <w:r w:rsidRPr="004B7EC8">
        <w:rPr>
          <w:b/>
          <w:bCs/>
          <w:sz w:val="20"/>
          <w:szCs w:val="20"/>
          <w:lang w:val="en-US"/>
        </w:rPr>
        <w:t xml:space="preserve"> for comparison of IV-iron vs. oral iron</w:t>
      </w:r>
      <w:r>
        <w:rPr>
          <w:b/>
          <w:bCs/>
          <w:sz w:val="20"/>
          <w:szCs w:val="20"/>
          <w:lang w:val="en-US"/>
        </w:rPr>
        <w:t xml:space="preserve"> </w:t>
      </w:r>
    </w:p>
    <w:p w14:paraId="1BEDC6C0" w14:textId="0BEE69ED" w:rsidR="001B515C" w:rsidRDefault="001B515C" w:rsidP="00DD5990">
      <w:pPr>
        <w:rPr>
          <w:b/>
          <w:bCs/>
          <w:color w:val="FF0000"/>
          <w:sz w:val="20"/>
          <w:szCs w:val="20"/>
          <w:lang w:val="en-US"/>
        </w:rPr>
      </w:pPr>
    </w:p>
    <w:p w14:paraId="54626916" w14:textId="5EB7ED1C" w:rsidR="001B515C" w:rsidRDefault="001B515C" w:rsidP="00DD5990">
      <w:pPr>
        <w:rPr>
          <w:b/>
          <w:bCs/>
          <w:color w:val="FF0000"/>
          <w:sz w:val="20"/>
          <w:szCs w:val="20"/>
          <w:lang w:val="en-US"/>
        </w:rPr>
      </w:pPr>
      <w:r w:rsidRPr="001B515C">
        <w:rPr>
          <w:b/>
          <w:bCs/>
          <w:noProof/>
          <w:color w:val="FF0000"/>
          <w:sz w:val="20"/>
          <w:szCs w:val="20"/>
          <w:lang w:val="en-US"/>
        </w:rPr>
        <w:drawing>
          <wp:inline distT="0" distB="0" distL="0" distR="0" wp14:anchorId="511033FF" wp14:editId="64F1DCD1">
            <wp:extent cx="5727700" cy="15646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1146" w14:textId="14CF5A10" w:rsidR="00DD5990" w:rsidRDefault="00DD5990" w:rsidP="00DD5990">
      <w:pPr>
        <w:pStyle w:val="Heading2"/>
        <w:numPr>
          <w:ilvl w:val="0"/>
          <w:numId w:val="0"/>
        </w:numPr>
        <w:rPr>
          <w:lang w:val="en-US"/>
        </w:rPr>
      </w:pPr>
    </w:p>
    <w:p w14:paraId="7ECAA137" w14:textId="77777777" w:rsidR="001F4E49" w:rsidRDefault="001F4E49" w:rsidP="002D0233">
      <w:pPr>
        <w:rPr>
          <w:b/>
          <w:bCs/>
          <w:sz w:val="20"/>
          <w:szCs w:val="20"/>
          <w:lang w:val="en-US"/>
        </w:rPr>
      </w:pPr>
    </w:p>
    <w:p w14:paraId="618BF3C8" w14:textId="11ED4729" w:rsidR="002D0233" w:rsidRDefault="009672FC" w:rsidP="002D0233">
      <w:pPr>
        <w:rPr>
          <w:b/>
          <w:bCs/>
          <w:sz w:val="20"/>
          <w:szCs w:val="20"/>
          <w:lang w:val="en-US"/>
        </w:rPr>
      </w:pPr>
      <w:r w:rsidRPr="004B7EC8">
        <w:rPr>
          <w:b/>
          <w:bCs/>
          <w:sz w:val="20"/>
          <w:szCs w:val="20"/>
          <w:lang w:val="en-US"/>
        </w:rPr>
        <w:t xml:space="preserve">Additional File </w:t>
      </w:r>
      <w:r>
        <w:rPr>
          <w:b/>
          <w:bCs/>
          <w:sz w:val="20"/>
          <w:szCs w:val="20"/>
          <w:lang w:val="en-US"/>
        </w:rPr>
        <w:t xml:space="preserve">Appendix </w:t>
      </w:r>
      <w:r w:rsidR="009134EE">
        <w:rPr>
          <w:b/>
          <w:bCs/>
          <w:sz w:val="20"/>
          <w:szCs w:val="20"/>
          <w:lang w:val="en-US"/>
        </w:rPr>
        <w:t>2</w:t>
      </w:r>
      <w:r>
        <w:rPr>
          <w:b/>
          <w:bCs/>
          <w:sz w:val="20"/>
          <w:szCs w:val="20"/>
          <w:lang w:val="en-US"/>
        </w:rPr>
        <w:t>.</w:t>
      </w:r>
    </w:p>
    <w:p w14:paraId="56CF9EF3" w14:textId="77777777" w:rsidR="002265EB" w:rsidRDefault="002265EB" w:rsidP="002D0233">
      <w:pPr>
        <w:rPr>
          <w:lang w:val="en-US"/>
        </w:rPr>
      </w:pPr>
    </w:p>
    <w:p w14:paraId="51142E40" w14:textId="77777777" w:rsidR="002D0233" w:rsidRDefault="002D0233" w:rsidP="002D0233">
      <w:pPr>
        <w:rPr>
          <w:rFonts w:cs="Arial"/>
          <w:b/>
          <w:bCs/>
          <w:szCs w:val="20"/>
        </w:rPr>
      </w:pPr>
      <w:r w:rsidRPr="00A41987">
        <w:rPr>
          <w:rFonts w:cs="Arial"/>
          <w:b/>
          <w:bCs/>
          <w:szCs w:val="20"/>
        </w:rPr>
        <w:t xml:space="preserve">MEDLINE (Ovid) </w:t>
      </w:r>
    </w:p>
    <w:p w14:paraId="0E3F2AFD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Postpartum Period/</w:t>
      </w:r>
    </w:p>
    <w:p w14:paraId="2860E84E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puerperal disorders/</w:t>
      </w:r>
    </w:p>
    <w:p w14:paraId="28BCBB40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(postpartum or </w:t>
      </w:r>
      <w:proofErr w:type="spellStart"/>
      <w:r>
        <w:rPr>
          <w:rFonts w:cs="Arial"/>
          <w:bCs/>
          <w:szCs w:val="20"/>
        </w:rPr>
        <w:t>post partum</w:t>
      </w:r>
      <w:proofErr w:type="spellEnd"/>
      <w:r>
        <w:rPr>
          <w:rFonts w:cs="Arial"/>
          <w:bCs/>
          <w:szCs w:val="20"/>
        </w:rPr>
        <w:t xml:space="preserve"> or postnatal* or </w:t>
      </w:r>
      <w:proofErr w:type="spellStart"/>
      <w:r>
        <w:rPr>
          <w:rFonts w:cs="Arial"/>
          <w:bCs/>
          <w:szCs w:val="20"/>
        </w:rPr>
        <w:t>puerper</w:t>
      </w:r>
      <w:proofErr w:type="spellEnd"/>
      <w:r>
        <w:rPr>
          <w:rFonts w:cs="Arial"/>
          <w:bCs/>
          <w:szCs w:val="20"/>
        </w:rPr>
        <w:t>*</w:t>
      </w:r>
      <w:proofErr w:type="gramStart"/>
      <w:r>
        <w:rPr>
          <w:rFonts w:cs="Arial"/>
          <w:bCs/>
          <w:szCs w:val="20"/>
        </w:rPr>
        <w:t>).</w:t>
      </w:r>
      <w:proofErr w:type="spellStart"/>
      <w:r>
        <w:rPr>
          <w:rFonts w:cs="Arial"/>
          <w:bCs/>
          <w:szCs w:val="20"/>
        </w:rPr>
        <w:t>ti</w:t>
      </w:r>
      <w:proofErr w:type="gramEnd"/>
      <w:r>
        <w:rPr>
          <w:rFonts w:cs="Arial"/>
          <w:bCs/>
          <w:szCs w:val="20"/>
        </w:rPr>
        <w:t>,ab</w:t>
      </w:r>
      <w:proofErr w:type="spellEnd"/>
      <w:r>
        <w:rPr>
          <w:rFonts w:cs="Arial"/>
          <w:bCs/>
          <w:szCs w:val="20"/>
        </w:rPr>
        <w:t>.</w:t>
      </w:r>
    </w:p>
    <w:p w14:paraId="6B684197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1 or 2 or 3</w:t>
      </w:r>
    </w:p>
    <w:p w14:paraId="19A938AA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proofErr w:type="spellStart"/>
      <w:r>
        <w:rPr>
          <w:rFonts w:cs="Arial"/>
          <w:bCs/>
          <w:szCs w:val="20"/>
        </w:rPr>
        <w:t>Anemia</w:t>
      </w:r>
      <w:proofErr w:type="spellEnd"/>
      <w:r>
        <w:rPr>
          <w:rFonts w:cs="Arial"/>
          <w:bCs/>
          <w:szCs w:val="20"/>
        </w:rPr>
        <w:t>/</w:t>
      </w:r>
    </w:p>
    <w:p w14:paraId="0BEFA083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proofErr w:type="spellStart"/>
      <w:r>
        <w:rPr>
          <w:rFonts w:cs="Arial"/>
          <w:bCs/>
          <w:szCs w:val="20"/>
        </w:rPr>
        <w:t>Anemia</w:t>
      </w:r>
      <w:proofErr w:type="spellEnd"/>
      <w:r>
        <w:rPr>
          <w:rFonts w:cs="Arial"/>
          <w:bCs/>
          <w:szCs w:val="20"/>
        </w:rPr>
        <w:t>, Iron-deficiency/</w:t>
      </w:r>
    </w:p>
    <w:p w14:paraId="02ED7166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Postpartum </w:t>
      </w:r>
      <w:proofErr w:type="spellStart"/>
      <w:r>
        <w:rPr>
          <w:rFonts w:cs="Arial"/>
          <w:bCs/>
          <w:szCs w:val="20"/>
        </w:rPr>
        <w:t>Hemorrhage</w:t>
      </w:r>
      <w:proofErr w:type="spellEnd"/>
      <w:r>
        <w:rPr>
          <w:rFonts w:cs="Arial"/>
          <w:bCs/>
          <w:szCs w:val="20"/>
        </w:rPr>
        <w:t>/</w:t>
      </w:r>
    </w:p>
    <w:p w14:paraId="6A24052F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(anaemia or </w:t>
      </w:r>
      <w:proofErr w:type="spellStart"/>
      <w:r>
        <w:rPr>
          <w:rFonts w:cs="Arial"/>
          <w:bCs/>
          <w:szCs w:val="20"/>
        </w:rPr>
        <w:t>anemia</w:t>
      </w:r>
      <w:proofErr w:type="spellEnd"/>
      <w:r>
        <w:rPr>
          <w:rFonts w:cs="Arial"/>
          <w:bCs/>
          <w:szCs w:val="20"/>
        </w:rPr>
        <w:t xml:space="preserve"> or anaemic or </w:t>
      </w:r>
      <w:proofErr w:type="spellStart"/>
      <w:r>
        <w:rPr>
          <w:rFonts w:cs="Arial"/>
          <w:bCs/>
          <w:szCs w:val="20"/>
        </w:rPr>
        <w:t>anemic</w:t>
      </w:r>
      <w:proofErr w:type="spellEnd"/>
      <w:r>
        <w:rPr>
          <w:rFonts w:cs="Arial"/>
          <w:bCs/>
          <w:szCs w:val="20"/>
        </w:rPr>
        <w:t xml:space="preserve"> or postpartum </w:t>
      </w:r>
      <w:proofErr w:type="spellStart"/>
      <w:r>
        <w:rPr>
          <w:rFonts w:cs="Arial"/>
          <w:bCs/>
          <w:szCs w:val="20"/>
        </w:rPr>
        <w:t>hemorrhage</w:t>
      </w:r>
      <w:proofErr w:type="spellEnd"/>
      <w:r>
        <w:rPr>
          <w:rFonts w:cs="Arial"/>
          <w:bCs/>
          <w:szCs w:val="20"/>
        </w:rPr>
        <w:t xml:space="preserve"> or haemorrhage or iron-</w:t>
      </w:r>
      <w:proofErr w:type="spellStart"/>
      <w:r>
        <w:rPr>
          <w:rFonts w:cs="Arial"/>
          <w:bCs/>
          <w:szCs w:val="20"/>
        </w:rPr>
        <w:t>deficien</w:t>
      </w:r>
      <w:proofErr w:type="spellEnd"/>
      <w:r>
        <w:rPr>
          <w:rFonts w:cs="Arial"/>
          <w:bCs/>
          <w:szCs w:val="20"/>
        </w:rPr>
        <w:t>*</w:t>
      </w:r>
      <w:proofErr w:type="gramStart"/>
      <w:r>
        <w:rPr>
          <w:rFonts w:cs="Arial"/>
          <w:bCs/>
          <w:szCs w:val="20"/>
        </w:rPr>
        <w:t>).</w:t>
      </w:r>
      <w:proofErr w:type="spellStart"/>
      <w:r>
        <w:rPr>
          <w:rFonts w:cs="Arial"/>
          <w:bCs/>
          <w:szCs w:val="20"/>
        </w:rPr>
        <w:t>ti</w:t>
      </w:r>
      <w:proofErr w:type="gramEnd"/>
      <w:r>
        <w:rPr>
          <w:rFonts w:cs="Arial"/>
          <w:bCs/>
          <w:szCs w:val="20"/>
        </w:rPr>
        <w:t>,ab</w:t>
      </w:r>
      <w:proofErr w:type="spellEnd"/>
      <w:r>
        <w:rPr>
          <w:rFonts w:cs="Arial"/>
          <w:bCs/>
          <w:szCs w:val="20"/>
        </w:rPr>
        <w:t>.</w:t>
      </w:r>
    </w:p>
    <w:p w14:paraId="02E7BF96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5 or 6 or 7 or 8</w:t>
      </w:r>
    </w:p>
    <w:p w14:paraId="0FAD8A01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4 and 9</w:t>
      </w:r>
    </w:p>
    <w:p w14:paraId="0F93F7CC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Iron/</w:t>
      </w:r>
    </w:p>
    <w:p w14:paraId="3A9616C4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Ferric Compounds/</w:t>
      </w:r>
    </w:p>
    <w:p w14:paraId="2AF425E3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Ferrous Compounds/</w:t>
      </w:r>
    </w:p>
    <w:p w14:paraId="735E3048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proofErr w:type="spellStart"/>
      <w:r>
        <w:rPr>
          <w:rFonts w:cs="Arial"/>
          <w:bCs/>
          <w:szCs w:val="20"/>
        </w:rPr>
        <w:t>Hematinics</w:t>
      </w:r>
      <w:proofErr w:type="spellEnd"/>
      <w:r>
        <w:rPr>
          <w:rFonts w:cs="Arial"/>
          <w:bCs/>
          <w:szCs w:val="20"/>
        </w:rPr>
        <w:t>/ or iron-dextran complex/</w:t>
      </w:r>
    </w:p>
    <w:p w14:paraId="7F6F2A8C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(iron or ferric compounds or ferrous or carboxymaltose or </w:t>
      </w:r>
      <w:proofErr w:type="spellStart"/>
      <w:r>
        <w:rPr>
          <w:rFonts w:cs="Arial"/>
          <w:bCs/>
          <w:szCs w:val="20"/>
        </w:rPr>
        <w:t>ferinject</w:t>
      </w:r>
      <w:proofErr w:type="spellEnd"/>
      <w:r>
        <w:rPr>
          <w:rFonts w:cs="Arial"/>
          <w:bCs/>
          <w:szCs w:val="20"/>
        </w:rPr>
        <w:t xml:space="preserve"> or iron-sucrose or </w:t>
      </w:r>
      <w:proofErr w:type="spellStart"/>
      <w:r>
        <w:rPr>
          <w:rFonts w:cs="Arial"/>
          <w:bCs/>
          <w:szCs w:val="20"/>
        </w:rPr>
        <w:t>venofer</w:t>
      </w:r>
      <w:proofErr w:type="spellEnd"/>
      <w:r>
        <w:rPr>
          <w:rFonts w:cs="Arial"/>
          <w:bCs/>
          <w:szCs w:val="20"/>
        </w:rPr>
        <w:t xml:space="preserve"> or </w:t>
      </w:r>
      <w:proofErr w:type="spellStart"/>
      <w:r w:rsidRPr="00A10BE1">
        <w:rPr>
          <w:rFonts w:cs="Arial"/>
          <w:bCs/>
          <w:szCs w:val="20"/>
        </w:rPr>
        <w:t>isomaltoside</w:t>
      </w:r>
      <w:proofErr w:type="spellEnd"/>
      <w:r>
        <w:rPr>
          <w:rFonts w:cs="Arial"/>
          <w:bCs/>
          <w:szCs w:val="20"/>
        </w:rPr>
        <w:t xml:space="preserve"> or </w:t>
      </w:r>
      <w:proofErr w:type="spellStart"/>
      <w:r>
        <w:rPr>
          <w:rFonts w:cs="Arial"/>
          <w:bCs/>
          <w:szCs w:val="20"/>
        </w:rPr>
        <w:t>monofer</w:t>
      </w:r>
      <w:proofErr w:type="spellEnd"/>
      <w:r>
        <w:rPr>
          <w:rFonts w:cs="Arial"/>
          <w:bCs/>
          <w:szCs w:val="20"/>
        </w:rPr>
        <w:t xml:space="preserve"> or iron polymaltose </w:t>
      </w:r>
      <w:r w:rsidRPr="00A10BE1">
        <w:rPr>
          <w:rFonts w:cs="Arial"/>
          <w:bCs/>
          <w:szCs w:val="20"/>
        </w:rPr>
        <w:t>or</w:t>
      </w:r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maltofer</w:t>
      </w:r>
      <w:proofErr w:type="spellEnd"/>
      <w:proofErr w:type="gramStart"/>
      <w:r>
        <w:rPr>
          <w:rFonts w:cs="Arial"/>
          <w:bCs/>
          <w:szCs w:val="20"/>
        </w:rPr>
        <w:t>).</w:t>
      </w:r>
      <w:proofErr w:type="spellStart"/>
      <w:r>
        <w:rPr>
          <w:rFonts w:cs="Arial"/>
          <w:bCs/>
          <w:szCs w:val="20"/>
        </w:rPr>
        <w:t>ti</w:t>
      </w:r>
      <w:proofErr w:type="gramEnd"/>
      <w:r>
        <w:rPr>
          <w:rFonts w:cs="Arial"/>
          <w:bCs/>
          <w:szCs w:val="20"/>
        </w:rPr>
        <w:t>,ab</w:t>
      </w:r>
      <w:proofErr w:type="spellEnd"/>
      <w:r>
        <w:rPr>
          <w:rFonts w:cs="Arial"/>
          <w:bCs/>
          <w:szCs w:val="20"/>
        </w:rPr>
        <w:t>.</w:t>
      </w:r>
    </w:p>
    <w:p w14:paraId="66C02861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Erythrocyte Transfusion/</w:t>
      </w:r>
    </w:p>
    <w:p w14:paraId="74DA0440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(erythrocyte transfusion or red blood cells or blood transfusion or allogenic</w:t>
      </w:r>
      <w:proofErr w:type="gramStart"/>
      <w:r>
        <w:rPr>
          <w:rFonts w:cs="Arial"/>
          <w:bCs/>
          <w:szCs w:val="20"/>
        </w:rPr>
        <w:t>).</w:t>
      </w:r>
      <w:proofErr w:type="spellStart"/>
      <w:r>
        <w:rPr>
          <w:rFonts w:cs="Arial"/>
          <w:bCs/>
          <w:szCs w:val="20"/>
        </w:rPr>
        <w:t>ti</w:t>
      </w:r>
      <w:proofErr w:type="gramEnd"/>
      <w:r>
        <w:rPr>
          <w:rFonts w:cs="Arial"/>
          <w:bCs/>
          <w:szCs w:val="20"/>
        </w:rPr>
        <w:t>,ab</w:t>
      </w:r>
      <w:proofErr w:type="spellEnd"/>
      <w:r>
        <w:rPr>
          <w:rFonts w:cs="Arial"/>
          <w:bCs/>
          <w:szCs w:val="20"/>
        </w:rPr>
        <w:t>.</w:t>
      </w:r>
    </w:p>
    <w:p w14:paraId="6AE2047B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11 or 12 or 13 or 14 or 15 or 16 or 17</w:t>
      </w:r>
    </w:p>
    <w:p w14:paraId="7BD2DEFC" w14:textId="77777777" w:rsidR="002D0233" w:rsidRPr="0071614D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 w:rsidRPr="0071614D">
        <w:rPr>
          <w:rFonts w:cs="Arial"/>
          <w:bCs/>
          <w:szCs w:val="20"/>
        </w:rPr>
        <w:t>Administration, intravenous/ or infusion, intravenous/ or injections, intravenous/</w:t>
      </w:r>
    </w:p>
    <w:p w14:paraId="63C176EF" w14:textId="77777777" w:rsidR="002D0233" w:rsidRPr="0071614D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 w:rsidRPr="0071614D">
        <w:rPr>
          <w:rFonts w:cs="Arial"/>
          <w:bCs/>
          <w:szCs w:val="20"/>
        </w:rPr>
        <w:t>(</w:t>
      </w:r>
      <w:proofErr w:type="gramStart"/>
      <w:r w:rsidRPr="0071614D">
        <w:rPr>
          <w:rFonts w:cs="Arial"/>
          <w:bCs/>
          <w:szCs w:val="20"/>
        </w:rPr>
        <w:t>intravenous</w:t>
      </w:r>
      <w:proofErr w:type="gramEnd"/>
      <w:r w:rsidRPr="0071614D">
        <w:rPr>
          <w:rFonts w:cs="Arial"/>
          <w:bCs/>
          <w:szCs w:val="20"/>
        </w:rPr>
        <w:t xml:space="preserve"> administration or infusion* or injection*).</w:t>
      </w:r>
      <w:proofErr w:type="spellStart"/>
      <w:r w:rsidRPr="0071614D">
        <w:rPr>
          <w:rFonts w:cs="Arial"/>
          <w:bCs/>
          <w:szCs w:val="20"/>
        </w:rPr>
        <w:t>mp</w:t>
      </w:r>
      <w:proofErr w:type="spellEnd"/>
      <w:r w:rsidRPr="0071614D">
        <w:rPr>
          <w:rFonts w:cs="Arial"/>
          <w:bCs/>
          <w:szCs w:val="20"/>
        </w:rPr>
        <w:t>.</w:t>
      </w:r>
    </w:p>
    <w:p w14:paraId="0FFCA5BD" w14:textId="77777777" w:rsidR="002D0233" w:rsidRPr="008357AD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 w:rsidRPr="0071614D">
        <w:rPr>
          <w:rFonts w:cs="Arial"/>
          <w:bCs/>
          <w:szCs w:val="20"/>
        </w:rPr>
        <w:t>1</w:t>
      </w:r>
      <w:r>
        <w:rPr>
          <w:rFonts w:cs="Arial"/>
          <w:bCs/>
          <w:szCs w:val="20"/>
        </w:rPr>
        <w:t>9</w:t>
      </w:r>
      <w:r w:rsidRPr="0071614D">
        <w:rPr>
          <w:rFonts w:cs="Arial"/>
          <w:bCs/>
          <w:szCs w:val="20"/>
        </w:rPr>
        <w:t xml:space="preserve"> or </w:t>
      </w:r>
      <w:r>
        <w:rPr>
          <w:rFonts w:cs="Arial"/>
          <w:bCs/>
          <w:szCs w:val="20"/>
        </w:rPr>
        <w:t>20</w:t>
      </w:r>
    </w:p>
    <w:p w14:paraId="6A6F0140" w14:textId="77777777" w:rsidR="002D0233" w:rsidRPr="001F5999" w:rsidRDefault="002D0233" w:rsidP="002D0233">
      <w:pPr>
        <w:pStyle w:val="ListParagraph"/>
        <w:numPr>
          <w:ilvl w:val="0"/>
          <w:numId w:val="2"/>
        </w:numPr>
        <w:spacing w:after="240"/>
        <w:jc w:val="left"/>
      </w:pPr>
      <w:r>
        <w:rPr>
          <w:rFonts w:cs="Arial"/>
          <w:bCs/>
          <w:szCs w:val="20"/>
        </w:rPr>
        <w:t>18 and 21</w:t>
      </w:r>
    </w:p>
    <w:p w14:paraId="3F8FD9EE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Randomized Controlled Trials as Topic/</w:t>
      </w:r>
    </w:p>
    <w:p w14:paraId="0CA84599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Controlled clinical trial.mp</w:t>
      </w:r>
    </w:p>
    <w:p w14:paraId="2E82B2A9" w14:textId="77777777" w:rsidR="002D0233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(</w:t>
      </w:r>
      <w:proofErr w:type="spellStart"/>
      <w:proofErr w:type="gramStart"/>
      <w:r>
        <w:rPr>
          <w:rFonts w:cs="Arial"/>
          <w:bCs/>
          <w:szCs w:val="20"/>
        </w:rPr>
        <w:t>randomi?ed</w:t>
      </w:r>
      <w:proofErr w:type="spellEnd"/>
      <w:proofErr w:type="gramEnd"/>
      <w:r>
        <w:rPr>
          <w:rFonts w:cs="Arial"/>
          <w:bCs/>
          <w:szCs w:val="20"/>
        </w:rPr>
        <w:t xml:space="preserve"> controlled trial or clinical trial or random* or placebo).</w:t>
      </w:r>
      <w:proofErr w:type="spellStart"/>
      <w:r>
        <w:rPr>
          <w:rFonts w:cs="Arial"/>
          <w:bCs/>
          <w:szCs w:val="20"/>
        </w:rPr>
        <w:t>ti,ab</w:t>
      </w:r>
      <w:proofErr w:type="spellEnd"/>
      <w:r>
        <w:rPr>
          <w:rFonts w:cs="Arial"/>
          <w:bCs/>
          <w:szCs w:val="20"/>
        </w:rPr>
        <w:t>.</w:t>
      </w:r>
    </w:p>
    <w:p w14:paraId="670CBA16" w14:textId="77777777" w:rsidR="002D0233" w:rsidRPr="0071614D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23</w:t>
      </w:r>
      <w:r w:rsidRPr="0071614D">
        <w:rPr>
          <w:rFonts w:cs="Arial"/>
          <w:bCs/>
          <w:szCs w:val="20"/>
        </w:rPr>
        <w:t xml:space="preserve"> or </w:t>
      </w:r>
      <w:r>
        <w:rPr>
          <w:rFonts w:cs="Arial"/>
          <w:bCs/>
          <w:szCs w:val="20"/>
        </w:rPr>
        <w:t>24</w:t>
      </w:r>
      <w:r w:rsidRPr="0071614D">
        <w:rPr>
          <w:rFonts w:cs="Arial"/>
          <w:bCs/>
          <w:szCs w:val="20"/>
        </w:rPr>
        <w:t xml:space="preserve"> or </w:t>
      </w:r>
      <w:r>
        <w:rPr>
          <w:rFonts w:cs="Arial"/>
          <w:bCs/>
          <w:szCs w:val="20"/>
        </w:rPr>
        <w:t>25</w:t>
      </w:r>
    </w:p>
    <w:p w14:paraId="6E4BBCC6" w14:textId="77777777" w:rsidR="002D0233" w:rsidRPr="0071614D" w:rsidRDefault="002D0233" w:rsidP="002D0233">
      <w:pPr>
        <w:pStyle w:val="ListParagraph"/>
        <w:numPr>
          <w:ilvl w:val="0"/>
          <w:numId w:val="2"/>
        </w:numPr>
        <w:spacing w:after="240"/>
        <w:jc w:val="left"/>
        <w:rPr>
          <w:rFonts w:cs="Arial"/>
          <w:bCs/>
          <w:szCs w:val="20"/>
        </w:rPr>
      </w:pPr>
      <w:r w:rsidRPr="0071614D">
        <w:rPr>
          <w:rFonts w:cs="Arial"/>
          <w:bCs/>
          <w:szCs w:val="20"/>
        </w:rPr>
        <w:t xml:space="preserve">10 and </w:t>
      </w:r>
      <w:r>
        <w:rPr>
          <w:rFonts w:cs="Arial"/>
          <w:bCs/>
          <w:szCs w:val="20"/>
        </w:rPr>
        <w:t>22</w:t>
      </w:r>
      <w:r w:rsidRPr="0071614D">
        <w:rPr>
          <w:rFonts w:cs="Arial"/>
          <w:bCs/>
          <w:szCs w:val="20"/>
        </w:rPr>
        <w:t xml:space="preserve"> and </w:t>
      </w:r>
      <w:r>
        <w:rPr>
          <w:rFonts w:cs="Arial"/>
          <w:bCs/>
          <w:szCs w:val="20"/>
        </w:rPr>
        <w:t>26</w:t>
      </w:r>
      <w:r w:rsidRPr="0071614D">
        <w:rPr>
          <w:rFonts w:cs="Arial"/>
          <w:bCs/>
          <w:szCs w:val="20"/>
        </w:rPr>
        <w:t xml:space="preserve"> </w:t>
      </w:r>
    </w:p>
    <w:p w14:paraId="6CF24A3E" w14:textId="130A6287" w:rsidR="002D0233" w:rsidRDefault="002D0233">
      <w:pPr>
        <w:rPr>
          <w:lang w:val="en-US"/>
        </w:rPr>
      </w:pPr>
    </w:p>
    <w:p w14:paraId="10729C74" w14:textId="17E8C597" w:rsidR="00F44FF0" w:rsidRDefault="00F44FF0">
      <w:pPr>
        <w:rPr>
          <w:lang w:val="en-US"/>
        </w:rPr>
      </w:pPr>
    </w:p>
    <w:p w14:paraId="1509563E" w14:textId="223E4D76" w:rsidR="009672FC" w:rsidRDefault="009672FC" w:rsidP="009672FC">
      <w:pPr>
        <w:rPr>
          <w:sz w:val="20"/>
          <w:szCs w:val="20"/>
          <w:lang w:val="en-US"/>
        </w:rPr>
      </w:pPr>
    </w:p>
    <w:p w14:paraId="4B2E5F8A" w14:textId="77777777" w:rsidR="009672FC" w:rsidRPr="009672FC" w:rsidRDefault="009672FC" w:rsidP="009672FC">
      <w:pPr>
        <w:rPr>
          <w:sz w:val="20"/>
          <w:szCs w:val="20"/>
          <w:lang w:val="en-US"/>
        </w:rPr>
      </w:pPr>
    </w:p>
    <w:p w14:paraId="47DCD973" w14:textId="49E138E1" w:rsidR="009672FC" w:rsidRDefault="009672FC" w:rsidP="009672FC">
      <w:pPr>
        <w:rPr>
          <w:lang w:val="en-US"/>
        </w:rPr>
      </w:pPr>
    </w:p>
    <w:p w14:paraId="4527A902" w14:textId="77777777" w:rsidR="004B7EC8" w:rsidRDefault="004B7EC8" w:rsidP="00744D83">
      <w:pPr>
        <w:rPr>
          <w:b/>
          <w:bCs/>
          <w:color w:val="FF0000"/>
          <w:sz w:val="20"/>
          <w:szCs w:val="20"/>
          <w:lang w:val="en-US"/>
        </w:rPr>
      </w:pPr>
    </w:p>
    <w:p w14:paraId="1383FD67" w14:textId="77777777" w:rsidR="004B7EC8" w:rsidRPr="008F0493" w:rsidRDefault="004B7EC8" w:rsidP="00744D83">
      <w:pPr>
        <w:rPr>
          <w:b/>
          <w:bCs/>
          <w:color w:val="FF0000"/>
          <w:sz w:val="20"/>
          <w:szCs w:val="20"/>
          <w:lang w:val="en-US"/>
        </w:rPr>
      </w:pPr>
    </w:p>
    <w:p w14:paraId="5FE0090D" w14:textId="39107A7F" w:rsidR="00D810EB" w:rsidRDefault="00D810EB" w:rsidP="00744D83">
      <w:pPr>
        <w:rPr>
          <w:b/>
          <w:bCs/>
          <w:color w:val="FF0000"/>
          <w:sz w:val="22"/>
          <w:szCs w:val="22"/>
          <w:lang w:val="en-US"/>
        </w:rPr>
      </w:pPr>
    </w:p>
    <w:p w14:paraId="48382763" w14:textId="36EA7F74" w:rsidR="008F0493" w:rsidRDefault="008F0493" w:rsidP="00744D83">
      <w:pPr>
        <w:rPr>
          <w:b/>
          <w:bCs/>
          <w:color w:val="FF0000"/>
          <w:sz w:val="22"/>
          <w:szCs w:val="22"/>
          <w:lang w:val="en-US"/>
        </w:rPr>
      </w:pPr>
    </w:p>
    <w:p w14:paraId="07A6E3DB" w14:textId="5B1CE9B8" w:rsidR="00D810EB" w:rsidRPr="00744D83" w:rsidRDefault="00D810EB" w:rsidP="00744D83">
      <w:pPr>
        <w:rPr>
          <w:b/>
          <w:bCs/>
          <w:sz w:val="22"/>
          <w:szCs w:val="22"/>
          <w:lang w:val="en-US"/>
        </w:rPr>
      </w:pPr>
    </w:p>
    <w:p w14:paraId="36C3BAF7" w14:textId="77777777" w:rsidR="00744D83" w:rsidRPr="005734A0" w:rsidRDefault="00744D83" w:rsidP="00744D83">
      <w:pPr>
        <w:rPr>
          <w:b/>
          <w:bCs/>
          <w:color w:val="FF0000"/>
          <w:sz w:val="22"/>
          <w:szCs w:val="22"/>
          <w:lang w:val="en-US"/>
        </w:rPr>
      </w:pPr>
    </w:p>
    <w:p w14:paraId="5FBB3D1B" w14:textId="2D2424C1" w:rsidR="00FE7E0F" w:rsidRDefault="00FE7E0F" w:rsidP="00FE7E0F">
      <w:pPr>
        <w:rPr>
          <w:b/>
          <w:bCs/>
          <w:sz w:val="22"/>
          <w:szCs w:val="22"/>
          <w:lang w:val="en-US"/>
        </w:rPr>
      </w:pPr>
    </w:p>
    <w:p w14:paraId="2570A3CC" w14:textId="52D54D67" w:rsidR="005734A0" w:rsidRDefault="005734A0" w:rsidP="005734A0">
      <w:pPr>
        <w:rPr>
          <w:b/>
          <w:bCs/>
          <w:sz w:val="22"/>
          <w:szCs w:val="22"/>
          <w:lang w:val="en-US"/>
        </w:rPr>
      </w:pPr>
    </w:p>
    <w:p w14:paraId="24F2A0F5" w14:textId="6D48965C" w:rsidR="00FE7E0F" w:rsidRPr="00ED0A10" w:rsidRDefault="00FE7E0F" w:rsidP="00FE7E0F">
      <w:pPr>
        <w:rPr>
          <w:b/>
          <w:bCs/>
          <w:color w:val="FF0000"/>
          <w:sz w:val="22"/>
          <w:szCs w:val="22"/>
          <w:lang w:val="en-US"/>
        </w:rPr>
      </w:pPr>
    </w:p>
    <w:p w14:paraId="733BFD04" w14:textId="77777777" w:rsidR="00FE7E0F" w:rsidRPr="00663BFF" w:rsidRDefault="00FE7E0F">
      <w:pPr>
        <w:rPr>
          <w:lang w:val="en-US"/>
        </w:rPr>
      </w:pPr>
    </w:p>
    <w:sectPr w:rsidR="00FE7E0F" w:rsidRPr="00663BFF" w:rsidSect="00016EEE">
      <w:pgSz w:w="11900" w:h="16840"/>
      <w:pgMar w:top="85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2D3B"/>
    <w:multiLevelType w:val="hybridMultilevel"/>
    <w:tmpl w:val="F5E27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64BFD"/>
    <w:multiLevelType w:val="multilevel"/>
    <w:tmpl w:val="8C700CB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88155154">
    <w:abstractNumId w:val="1"/>
  </w:num>
  <w:num w:numId="2" w16cid:durableId="213910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23DC"/>
    <w:rsid w:val="00016EEE"/>
    <w:rsid w:val="00033E7C"/>
    <w:rsid w:val="00056EB3"/>
    <w:rsid w:val="000852AE"/>
    <w:rsid w:val="00086697"/>
    <w:rsid w:val="00091EF6"/>
    <w:rsid w:val="00103D44"/>
    <w:rsid w:val="00122D66"/>
    <w:rsid w:val="0012338C"/>
    <w:rsid w:val="00155467"/>
    <w:rsid w:val="001677DA"/>
    <w:rsid w:val="00180747"/>
    <w:rsid w:val="00193DB6"/>
    <w:rsid w:val="001B515C"/>
    <w:rsid w:val="001B5F07"/>
    <w:rsid w:val="001C62E5"/>
    <w:rsid w:val="001D39AD"/>
    <w:rsid w:val="001F2184"/>
    <w:rsid w:val="001F4E49"/>
    <w:rsid w:val="002050FB"/>
    <w:rsid w:val="00205662"/>
    <w:rsid w:val="00207B6F"/>
    <w:rsid w:val="0021279E"/>
    <w:rsid w:val="002265EB"/>
    <w:rsid w:val="002806A3"/>
    <w:rsid w:val="002967F7"/>
    <w:rsid w:val="002D0233"/>
    <w:rsid w:val="002E4699"/>
    <w:rsid w:val="002F47F3"/>
    <w:rsid w:val="003001B0"/>
    <w:rsid w:val="00300757"/>
    <w:rsid w:val="003017A3"/>
    <w:rsid w:val="00307921"/>
    <w:rsid w:val="00314194"/>
    <w:rsid w:val="00356776"/>
    <w:rsid w:val="0037705B"/>
    <w:rsid w:val="00380528"/>
    <w:rsid w:val="0039010C"/>
    <w:rsid w:val="003907E7"/>
    <w:rsid w:val="00393FE1"/>
    <w:rsid w:val="003B311F"/>
    <w:rsid w:val="003B614B"/>
    <w:rsid w:val="003D68B5"/>
    <w:rsid w:val="003E7CF2"/>
    <w:rsid w:val="003F67DD"/>
    <w:rsid w:val="00401781"/>
    <w:rsid w:val="0040511F"/>
    <w:rsid w:val="004238E1"/>
    <w:rsid w:val="00426F9E"/>
    <w:rsid w:val="00434EBA"/>
    <w:rsid w:val="00436B97"/>
    <w:rsid w:val="0044622A"/>
    <w:rsid w:val="004B7EC8"/>
    <w:rsid w:val="004C36EF"/>
    <w:rsid w:val="004D4ABD"/>
    <w:rsid w:val="004F712B"/>
    <w:rsid w:val="00512CFC"/>
    <w:rsid w:val="00561F54"/>
    <w:rsid w:val="0057109F"/>
    <w:rsid w:val="005734A0"/>
    <w:rsid w:val="00573BE0"/>
    <w:rsid w:val="00581EF0"/>
    <w:rsid w:val="005B600A"/>
    <w:rsid w:val="005D11CF"/>
    <w:rsid w:val="005E112E"/>
    <w:rsid w:val="005E1876"/>
    <w:rsid w:val="00604FE6"/>
    <w:rsid w:val="00613115"/>
    <w:rsid w:val="00620F47"/>
    <w:rsid w:val="006227B4"/>
    <w:rsid w:val="00640DF9"/>
    <w:rsid w:val="006512C7"/>
    <w:rsid w:val="006579F2"/>
    <w:rsid w:val="00663BFF"/>
    <w:rsid w:val="00666CAA"/>
    <w:rsid w:val="0068575E"/>
    <w:rsid w:val="0068580F"/>
    <w:rsid w:val="00697F0A"/>
    <w:rsid w:val="006E20B6"/>
    <w:rsid w:val="00724A46"/>
    <w:rsid w:val="0073680B"/>
    <w:rsid w:val="00744D83"/>
    <w:rsid w:val="007455C9"/>
    <w:rsid w:val="00765297"/>
    <w:rsid w:val="00770A6D"/>
    <w:rsid w:val="00797F9D"/>
    <w:rsid w:val="007A2CA3"/>
    <w:rsid w:val="007B5E84"/>
    <w:rsid w:val="007C320B"/>
    <w:rsid w:val="007D7804"/>
    <w:rsid w:val="008007F0"/>
    <w:rsid w:val="00810B4B"/>
    <w:rsid w:val="00834BD1"/>
    <w:rsid w:val="0085020B"/>
    <w:rsid w:val="008A5475"/>
    <w:rsid w:val="008C7021"/>
    <w:rsid w:val="008F0493"/>
    <w:rsid w:val="009134EE"/>
    <w:rsid w:val="00950E19"/>
    <w:rsid w:val="00955967"/>
    <w:rsid w:val="009672FC"/>
    <w:rsid w:val="00970C7B"/>
    <w:rsid w:val="00976E97"/>
    <w:rsid w:val="009C0C80"/>
    <w:rsid w:val="00A2002E"/>
    <w:rsid w:val="00A322B9"/>
    <w:rsid w:val="00A741F4"/>
    <w:rsid w:val="00A918CD"/>
    <w:rsid w:val="00A968DC"/>
    <w:rsid w:val="00AC6744"/>
    <w:rsid w:val="00AE2720"/>
    <w:rsid w:val="00AF0E8E"/>
    <w:rsid w:val="00AF1D27"/>
    <w:rsid w:val="00B217AE"/>
    <w:rsid w:val="00B61E1E"/>
    <w:rsid w:val="00B67F10"/>
    <w:rsid w:val="00B76BDA"/>
    <w:rsid w:val="00B836CB"/>
    <w:rsid w:val="00BB048C"/>
    <w:rsid w:val="00BB5353"/>
    <w:rsid w:val="00BC0787"/>
    <w:rsid w:val="00BF542E"/>
    <w:rsid w:val="00C3294C"/>
    <w:rsid w:val="00C4169F"/>
    <w:rsid w:val="00C70471"/>
    <w:rsid w:val="00C7319A"/>
    <w:rsid w:val="00CB015C"/>
    <w:rsid w:val="00CB6505"/>
    <w:rsid w:val="00CD1289"/>
    <w:rsid w:val="00CF59FD"/>
    <w:rsid w:val="00D21FC6"/>
    <w:rsid w:val="00D4798B"/>
    <w:rsid w:val="00D571B1"/>
    <w:rsid w:val="00D65C51"/>
    <w:rsid w:val="00D67E47"/>
    <w:rsid w:val="00D729D4"/>
    <w:rsid w:val="00D7626C"/>
    <w:rsid w:val="00D763DC"/>
    <w:rsid w:val="00D810EB"/>
    <w:rsid w:val="00D92BEF"/>
    <w:rsid w:val="00DC5F5D"/>
    <w:rsid w:val="00DD5990"/>
    <w:rsid w:val="00DE49FF"/>
    <w:rsid w:val="00DF2507"/>
    <w:rsid w:val="00DF411D"/>
    <w:rsid w:val="00E12D19"/>
    <w:rsid w:val="00E17A85"/>
    <w:rsid w:val="00E64D85"/>
    <w:rsid w:val="00E94EFA"/>
    <w:rsid w:val="00E976BC"/>
    <w:rsid w:val="00EB23F4"/>
    <w:rsid w:val="00EB479E"/>
    <w:rsid w:val="00EC698D"/>
    <w:rsid w:val="00EF3809"/>
    <w:rsid w:val="00F2302A"/>
    <w:rsid w:val="00F44A26"/>
    <w:rsid w:val="00F44FF0"/>
    <w:rsid w:val="00F548AD"/>
    <w:rsid w:val="00F719D1"/>
    <w:rsid w:val="00FB5018"/>
    <w:rsid w:val="00FC5C59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02E6B"/>
  <w14:defaultImageDpi w14:val="32767"/>
  <w15:chartTrackingRefBased/>
  <w15:docId w15:val="{ED660093-C54C-3247-86D1-08B4D0E6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233"/>
    <w:pPr>
      <w:keepNext/>
      <w:keepLines/>
      <w:numPr>
        <w:numId w:val="1"/>
      </w:numPr>
      <w:spacing w:before="120" w:after="120"/>
      <w:jc w:val="both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0233"/>
    <w:pPr>
      <w:keepNext/>
      <w:keepLines/>
      <w:numPr>
        <w:ilvl w:val="1"/>
        <w:numId w:val="1"/>
      </w:numPr>
      <w:spacing w:before="120" w:after="120"/>
      <w:ind w:left="431" w:hanging="431"/>
      <w:jc w:val="both"/>
      <w:outlineLvl w:val="1"/>
    </w:pPr>
    <w:rPr>
      <w:rFonts w:asciiTheme="majorHAnsi" w:eastAsiaTheme="majorEastAsia" w:hAnsiTheme="majorHAnsi" w:cstheme="majorBidi"/>
      <w:i/>
      <w:color w:val="000000" w:themeColor="tex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233"/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D0233"/>
    <w:rPr>
      <w:rFonts w:asciiTheme="majorHAnsi" w:eastAsiaTheme="majorEastAsia" w:hAnsiTheme="majorHAnsi" w:cstheme="majorBidi"/>
      <w:i/>
      <w:color w:val="000000" w:themeColor="text1"/>
      <w:sz w:val="22"/>
      <w:szCs w:val="26"/>
    </w:rPr>
  </w:style>
  <w:style w:type="paragraph" w:styleId="ListParagraph">
    <w:name w:val="List Paragraph"/>
    <w:basedOn w:val="Normal"/>
    <w:uiPriority w:val="34"/>
    <w:qFormat/>
    <w:rsid w:val="002D0233"/>
    <w:pPr>
      <w:spacing w:after="120"/>
      <w:ind w:left="720"/>
      <w:contextualSpacing/>
      <w:jc w:val="both"/>
    </w:pPr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00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1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1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1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4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Calje</dc:creator>
  <cp:keywords/>
  <dc:description/>
  <cp:lastModifiedBy>Esther Calje</cp:lastModifiedBy>
  <cp:revision>2</cp:revision>
  <dcterms:created xsi:type="dcterms:W3CDTF">2022-12-18T22:09:00Z</dcterms:created>
  <dcterms:modified xsi:type="dcterms:W3CDTF">2022-12-18T22:09:00Z</dcterms:modified>
</cp:coreProperties>
</file>