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等线"/>
          <w:b/>
          <w:color w:val="000000"/>
          <w:kern w:val="2"/>
          <w:lang w:val="ru-RU" w:eastAsia="zh-CN"/>
        </w:rPr>
      </w:pPr>
      <w:r>
        <w:rPr>
          <w:rFonts w:eastAsia="等线"/>
          <w:b/>
          <w:color w:val="000000"/>
          <w:kern w:val="2"/>
          <w:lang w:val="ru-RU" w:eastAsia="zh-CN"/>
        </w:rPr>
        <w:t>Search strategy</w:t>
      </w:r>
      <w:r>
        <w:rPr>
          <w:rFonts w:hint="eastAsia" w:eastAsia="等线"/>
          <w:b/>
          <w:color w:val="000000"/>
          <w:kern w:val="2"/>
          <w:lang w:val="ru-RU"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eastAsia="等线"/>
          <w:color w:val="000000"/>
          <w:kern w:val="2"/>
          <w:lang w:val="ru-RU" w:eastAsia="zh-CN"/>
        </w:rPr>
        <w:t xml:space="preserve">The search terms were </w:t>
      </w:r>
      <w:r>
        <w:t>conducted as</w:t>
      </w:r>
      <w:r>
        <w:rPr>
          <w:rFonts w:hint="eastAsia"/>
        </w:rPr>
        <w:t xml:space="preserve"> </w:t>
      </w:r>
      <w:r>
        <w:t xml:space="preserve">follows: 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“</w:t>
      </w:r>
      <w:r>
        <w:rPr>
          <w:rFonts w:hint="default" w:ascii="Times New Roman" w:hAnsi="Times New Roman" w:cs="Times New Roman"/>
          <w:sz w:val="24"/>
          <w:szCs w:val="24"/>
        </w:rPr>
        <w:t>Oral Cavity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eastAsia="zh-CN"/>
        </w:rPr>
        <w:t>”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cs="Times New Roman"/>
          <w:sz w:val="24"/>
          <w:szCs w:val="24"/>
        </w:rPr>
        <w:t>Cavity, Oral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,”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cs="Times New Roman"/>
          <w:sz w:val="24"/>
          <w:szCs w:val="24"/>
        </w:rPr>
        <w:t>Cavitas Oris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,”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cs="Times New Roman"/>
          <w:sz w:val="24"/>
          <w:szCs w:val="24"/>
        </w:rPr>
        <w:t>Vestibule of the Mouth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,” “</w:t>
      </w:r>
      <w:r>
        <w:rPr>
          <w:rFonts w:hint="default" w:ascii="Times New Roman" w:hAnsi="Times New Roman" w:cs="Times New Roman"/>
          <w:sz w:val="24"/>
          <w:szCs w:val="24"/>
        </w:rPr>
        <w:t>Vestibule Oris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,”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cs="Times New Roman"/>
          <w:sz w:val="24"/>
          <w:szCs w:val="24"/>
        </w:rPr>
        <w:t>Oral Cavity Proper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,”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cs="Times New Roman"/>
          <w:sz w:val="24"/>
          <w:szCs w:val="24"/>
        </w:rPr>
        <w:t>Mouth Cavity Proper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,”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cs="Times New Roman"/>
          <w:sz w:val="24"/>
          <w:szCs w:val="24"/>
        </w:rPr>
        <w:t>Cavitas oris propria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,”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cs="Times New Roman"/>
          <w:sz w:val="24"/>
          <w:szCs w:val="24"/>
        </w:rPr>
        <w:t>Oral and Maxillofacial Pathology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,”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cs="Times New Roman"/>
          <w:sz w:val="24"/>
          <w:szCs w:val="24"/>
        </w:rPr>
        <w:t>Oral Pathology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,”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cs="Times New Roman"/>
          <w:sz w:val="24"/>
          <w:szCs w:val="24"/>
        </w:rPr>
        <w:t>Pathology, Maxillofacial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,”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cs="Times New Roman"/>
          <w:sz w:val="24"/>
          <w:szCs w:val="24"/>
        </w:rPr>
        <w:t>Maxillofacial Pathology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,”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cs="Times New Roman"/>
          <w:sz w:val="24"/>
          <w:szCs w:val="24"/>
        </w:rPr>
        <w:t>Microbiotas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,”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cs="Times New Roman"/>
          <w:sz w:val="24"/>
          <w:szCs w:val="24"/>
        </w:rPr>
        <w:t>Microbial Community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,”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cs="Times New Roman"/>
          <w:sz w:val="24"/>
          <w:szCs w:val="24"/>
        </w:rPr>
        <w:t>Community,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Microbial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,”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cs="Times New Roman"/>
          <w:sz w:val="24"/>
          <w:szCs w:val="24"/>
        </w:rPr>
        <w:t>Microbial Communities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,”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cs="Times New Roman"/>
          <w:sz w:val="24"/>
          <w:szCs w:val="24"/>
        </w:rPr>
        <w:t>Microbial Community Composition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,”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cs="Times New Roman"/>
          <w:sz w:val="24"/>
          <w:szCs w:val="24"/>
        </w:rPr>
        <w:t>Microbial Community Composition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,”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cs="Times New Roman"/>
          <w:sz w:val="24"/>
          <w:szCs w:val="24"/>
        </w:rPr>
        <w:t>Community Composition, Microbial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,” “</w:t>
      </w:r>
      <w:r>
        <w:rPr>
          <w:rFonts w:hint="default" w:ascii="Times New Roman" w:hAnsi="Times New Roman" w:cs="Times New Roman"/>
          <w:sz w:val="24"/>
          <w:szCs w:val="24"/>
        </w:rPr>
        <w:t>Composition, Microbial Community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,”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cs="Times New Roman"/>
          <w:sz w:val="24"/>
          <w:szCs w:val="24"/>
        </w:rPr>
        <w:t>Microbial Community Compositions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”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cs="Times New Roman"/>
          <w:sz w:val="24"/>
          <w:szCs w:val="24"/>
        </w:rPr>
        <w:t>Microbial Community Structure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,”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cs="Times New Roman"/>
          <w:sz w:val="24"/>
          <w:szCs w:val="24"/>
        </w:rPr>
        <w:t>Community Structure, Microbial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,”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cs="Times New Roman"/>
          <w:sz w:val="24"/>
          <w:szCs w:val="24"/>
        </w:rPr>
        <w:t>Microbial Community Structures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,”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cs="Times New Roman"/>
          <w:sz w:val="24"/>
          <w:szCs w:val="24"/>
        </w:rPr>
        <w:t>Human Microbiome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,”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cs="Times New Roman"/>
          <w:sz w:val="24"/>
          <w:szCs w:val="24"/>
        </w:rPr>
        <w:t>Human Microbiomes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,”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cs="Times New Roman"/>
          <w:sz w:val="24"/>
          <w:szCs w:val="24"/>
        </w:rPr>
        <w:t>Microbiome, Human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,”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cs="Times New Roman"/>
          <w:sz w:val="24"/>
          <w:szCs w:val="24"/>
        </w:rPr>
        <w:t>Microbiome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,” “</w:t>
      </w:r>
      <w:r>
        <w:rPr>
          <w:rFonts w:hint="default" w:ascii="Times New Roman" w:hAnsi="Times New Roman" w:cs="Times New Roman"/>
          <w:sz w:val="24"/>
          <w:szCs w:val="24"/>
        </w:rPr>
        <w:t>Microbiomes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,”</w:t>
      </w:r>
      <w:r>
        <w:rPr>
          <w:rFonts w:hint="default" w:ascii="Times New Roman" w:hAnsi="Times New Roman" w:cs="Times New Roman"/>
          <w:sz w:val="24"/>
          <w:szCs w:val="24"/>
        </w:rPr>
        <w:t xml:space="preserve"> “neoplasia,” “neoplasias,” “neoplasm,” “tumors,” “tumor,” “cancer,” “cancers,” “malignancy,” “malignancies,” “malignant neoplasms,” “malignant Neoplasm,” “neoplasm malignant,” “neoplasms malignant,” “benign neoplasms,” “neoplasms, benign,” “benign neoplasm,” “Neoplasm, Benign,”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xZjExZmFmYTE5YzIzODQ2NDFkZDNiMzIyOWZhZjUifQ=="/>
  </w:docVars>
  <w:rsids>
    <w:rsidRoot w:val="00CA4789"/>
    <w:rsid w:val="00170320"/>
    <w:rsid w:val="00637C3B"/>
    <w:rsid w:val="00CA4789"/>
    <w:rsid w:val="00CB7318"/>
    <w:rsid w:val="00D43870"/>
    <w:rsid w:val="00FB2FFF"/>
    <w:rsid w:val="60F1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</w:pPr>
    <w:rPr>
      <w:rFonts w:ascii="Times New Roman" w:hAnsi="Times New Roman" w:eastAsiaTheme="minorEastAsia" w:cstheme="minorBidi"/>
      <w:kern w:val="0"/>
      <w:sz w:val="24"/>
      <w:szCs w:val="22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hAnsiTheme="minorHAnsi"/>
      <w:kern w:val="2"/>
      <w:sz w:val="18"/>
      <w:szCs w:val="18"/>
      <w:lang w:eastAsia="zh-CN"/>
    </w:rPr>
  </w:style>
  <w:style w:type="paragraph" w:styleId="3">
    <w:name w:val="header"/>
    <w:basedOn w:val="1"/>
    <w:link w:val="6"/>
    <w:unhideWhenUsed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1507</Characters>
  <Lines>11</Lines>
  <Paragraphs>3</Paragraphs>
  <TotalTime>4</TotalTime>
  <ScaleCrop>false</ScaleCrop>
  <LinksUpToDate>false</LinksUpToDate>
  <CharactersWithSpaces>1688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2021-06-28T09:40:00Z</dcterms:created>
  <dc:creator>xxzx</dc:creator>
  <cp:lastModifiedBy>zlyy</cp:lastModifiedBy>
  <dcterms:modified xsi:type="dcterms:W3CDTF">2022-11-29T00:47:22Z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ABC674D775D5472C8B70FA61B0175758</vt:lpwstr>
  </property>
</Properties>
</file>