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87A5" w14:textId="2CE52B44" w:rsidR="00452D74" w:rsidRDefault="4E3ACEFA" w:rsidP="4E3ACEFA">
      <w:pPr>
        <w:rPr>
          <w:b/>
          <w:bCs/>
        </w:rPr>
      </w:pPr>
      <w:r w:rsidRPr="46D5CB5A">
        <w:rPr>
          <w:b/>
          <w:bCs/>
        </w:rPr>
        <w:t xml:space="preserve">Supplementary File 1: Amendments to the protocol </w:t>
      </w:r>
    </w:p>
    <w:p w14:paraId="74458A2E" w14:textId="450605B2" w:rsidR="005C49A4" w:rsidRDefault="005C49A4" w:rsidP="4E3ACEFA">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A pre-regis</w:t>
      </w:r>
      <w:r w:rsidR="0028266F">
        <w:rPr>
          <w:rStyle w:val="normaltextrun"/>
          <w:rFonts w:ascii="Calibri" w:hAnsi="Calibri" w:cs="Calibri"/>
          <w:color w:val="000000"/>
          <w:shd w:val="clear" w:color="auto" w:fill="FFFFFF"/>
        </w:rPr>
        <w:t>t</w:t>
      </w:r>
      <w:r>
        <w:rPr>
          <w:rStyle w:val="normaltextrun"/>
          <w:rFonts w:ascii="Calibri" w:hAnsi="Calibri" w:cs="Calibri"/>
          <w:color w:val="000000"/>
          <w:shd w:val="clear" w:color="auto" w:fill="FFFFFF"/>
        </w:rPr>
        <w:t xml:space="preserve">ration form was completed on the Open Science Framework in September 2020 (DOI: </w:t>
      </w:r>
      <w:hyperlink r:id="rId10" w:tgtFrame="_blank" w:history="1">
        <w:r>
          <w:rPr>
            <w:rStyle w:val="normaltextrun"/>
            <w:rFonts w:ascii="Calibri" w:hAnsi="Calibri" w:cs="Calibri"/>
            <w:color w:val="000000"/>
            <w:u w:val="single"/>
            <w:shd w:val="clear" w:color="auto" w:fill="FFFFFF"/>
          </w:rPr>
          <w:t>10.17605/OSF.IO/SWT4E)</w:t>
        </w:r>
      </w:hyperlink>
      <w:r>
        <w:rPr>
          <w:rStyle w:val="normaltextrun"/>
          <w:rFonts w:ascii="Calibri" w:hAnsi="Calibri" w:cs="Calibri"/>
          <w:color w:val="000000"/>
          <w:shd w:val="clear" w:color="auto" w:fill="FFFFFF"/>
        </w:rPr>
        <w:t xml:space="preserve"> and the full protocol published on </w:t>
      </w:r>
      <w:proofErr w:type="spellStart"/>
      <w:r>
        <w:rPr>
          <w:rStyle w:val="normaltextrun"/>
          <w:rFonts w:ascii="Calibri" w:hAnsi="Calibri" w:cs="Calibri"/>
          <w:color w:val="000000"/>
          <w:shd w:val="clear" w:color="auto" w:fill="FFFFFF"/>
        </w:rPr>
        <w:t>SocArXiv</w:t>
      </w:r>
      <w:proofErr w:type="spellEnd"/>
      <w:r>
        <w:rPr>
          <w:rStyle w:val="normaltextrun"/>
          <w:rFonts w:ascii="Calibri" w:hAnsi="Calibri" w:cs="Calibri"/>
          <w:color w:val="000000"/>
          <w:shd w:val="clear" w:color="auto" w:fill="FFFFFF"/>
        </w:rPr>
        <w:t xml:space="preserve"> Papers in January 2021 (</w:t>
      </w:r>
      <w:hyperlink r:id="rId11" w:tgtFrame="_blank" w:history="1">
        <w:r>
          <w:rPr>
            <w:rStyle w:val="normaltextrun"/>
            <w:rFonts w:ascii="Calibri" w:hAnsi="Calibri" w:cs="Calibri"/>
            <w:color w:val="000000"/>
            <w:u w:val="single"/>
            <w:shd w:val="clear" w:color="auto" w:fill="FFFFFF"/>
          </w:rPr>
          <w:t>10.31235/osf.io/dctk5)</w:t>
        </w:r>
      </w:hyperlink>
      <w:r>
        <w:rPr>
          <w:rStyle w:val="normaltextrun"/>
          <w:rFonts w:ascii="Calibri" w:hAnsi="Calibri" w:cs="Calibri"/>
          <w:color w:val="000000"/>
          <w:shd w:val="clear" w:color="auto" w:fill="FFFFFF"/>
        </w:rPr>
        <w:t xml:space="preserve">. </w:t>
      </w:r>
    </w:p>
    <w:p w14:paraId="73E0E65A" w14:textId="78B36AD1" w:rsidR="00F74367" w:rsidRDefault="6FBE9DA3" w:rsidP="4E3ACEFA">
      <w:r>
        <w:t>While</w:t>
      </w:r>
      <w:r w:rsidR="4E3ACEFA">
        <w:t xml:space="preserve"> conducting this review of reviews it was necessary to adapt the </w:t>
      </w:r>
      <w:r w:rsidR="00714A39">
        <w:t xml:space="preserve">full </w:t>
      </w:r>
      <w:r w:rsidR="4E3ACEFA">
        <w:t xml:space="preserve">protocol with the following amendments: </w:t>
      </w:r>
    </w:p>
    <w:p w14:paraId="0CBFC025" w14:textId="5339D21A" w:rsidR="005C54F1" w:rsidRPr="00BF67D0" w:rsidRDefault="005C54F1" w:rsidP="4E3ACEFA">
      <w:pPr>
        <w:rPr>
          <w:b/>
          <w:bCs/>
        </w:rPr>
      </w:pPr>
      <w:r w:rsidRPr="00BF67D0">
        <w:rPr>
          <w:b/>
          <w:bCs/>
        </w:rPr>
        <w:t xml:space="preserve">Eligibility criteria: </w:t>
      </w:r>
    </w:p>
    <w:p w14:paraId="6290F68F" w14:textId="15CD11FA" w:rsidR="00B564C1" w:rsidRDefault="00004CEE" w:rsidP="00B564C1">
      <w:pPr>
        <w:pStyle w:val="ListParagraph"/>
        <w:numPr>
          <w:ilvl w:val="0"/>
          <w:numId w:val="1"/>
        </w:numPr>
        <w:spacing w:line="240" w:lineRule="auto"/>
        <w:rPr>
          <w:rFonts w:ascii="Calibri" w:eastAsia="Calibri" w:hAnsi="Calibri" w:cs="Calibri"/>
          <w:color w:val="000000" w:themeColor="text1"/>
        </w:rPr>
      </w:pPr>
      <w:r w:rsidRPr="410BE73B">
        <w:rPr>
          <w:rFonts w:eastAsiaTheme="minorEastAsia"/>
          <w:b/>
          <w:bCs/>
        </w:rPr>
        <w:t xml:space="preserve">Population: </w:t>
      </w:r>
      <w:r w:rsidR="00B564C1" w:rsidRPr="410BE73B">
        <w:rPr>
          <w:rFonts w:eastAsiaTheme="minorEastAsia"/>
          <w:b/>
          <w:bCs/>
        </w:rPr>
        <w:t>Amendment to focus on high</w:t>
      </w:r>
      <w:r w:rsidR="005D3C1D">
        <w:rPr>
          <w:rFonts w:eastAsiaTheme="minorEastAsia"/>
          <w:b/>
          <w:bCs/>
        </w:rPr>
        <w:t>-</w:t>
      </w:r>
      <w:r w:rsidR="00B564C1" w:rsidRPr="410BE73B">
        <w:rPr>
          <w:rFonts w:eastAsiaTheme="minorEastAsia"/>
          <w:b/>
          <w:bCs/>
        </w:rPr>
        <w:t>income countries.</w:t>
      </w:r>
      <w:r w:rsidR="00B564C1" w:rsidRPr="410BE73B">
        <w:rPr>
          <w:rFonts w:eastAsiaTheme="minorEastAsia"/>
        </w:rPr>
        <w:t xml:space="preserve">  </w:t>
      </w:r>
      <w:r w:rsidR="00B564C1" w:rsidRPr="410BE73B">
        <w:rPr>
          <w:rFonts w:eastAsiaTheme="minorEastAsia"/>
          <w:color w:val="000000" w:themeColor="text1"/>
        </w:rPr>
        <w:t xml:space="preserve">In the process of full text screening, it became clear that many potential systematic reviews focused exclusively on low- and middle-income countries (LMIC).  Whilst our </w:t>
      </w:r>
      <w:r w:rsidR="008C3349">
        <w:rPr>
          <w:rFonts w:eastAsiaTheme="minorEastAsia"/>
          <w:color w:val="000000" w:themeColor="text1"/>
        </w:rPr>
        <w:t xml:space="preserve">original </w:t>
      </w:r>
      <w:r w:rsidR="00B564C1" w:rsidRPr="410BE73B">
        <w:rPr>
          <w:rFonts w:eastAsiaTheme="minorEastAsia"/>
          <w:color w:val="000000" w:themeColor="text1"/>
        </w:rPr>
        <w:t xml:space="preserve">protocol </w:t>
      </w:r>
      <w:r w:rsidR="007B4952">
        <w:rPr>
          <w:rFonts w:eastAsiaTheme="minorEastAsia"/>
          <w:color w:val="000000" w:themeColor="text1"/>
        </w:rPr>
        <w:t xml:space="preserve">stated that </w:t>
      </w:r>
      <w:r w:rsidR="007B4952" w:rsidRPr="00275885">
        <w:rPr>
          <w:rFonts w:eastAsiaTheme="minorEastAsia"/>
          <w:i/>
          <w:iCs/>
          <w:color w:val="000000" w:themeColor="text1"/>
        </w:rPr>
        <w:t>“No restrictions will be applied in terms of geography”</w:t>
      </w:r>
      <w:r w:rsidR="00B564C1" w:rsidRPr="00275885">
        <w:rPr>
          <w:rFonts w:eastAsiaTheme="minorEastAsia"/>
          <w:i/>
          <w:iCs/>
          <w:color w:val="000000" w:themeColor="text1"/>
        </w:rPr>
        <w:t xml:space="preserve">, </w:t>
      </w:r>
      <w:r w:rsidR="00B564C1" w:rsidRPr="410BE73B">
        <w:rPr>
          <w:rFonts w:eastAsiaTheme="minorEastAsia"/>
          <w:color w:val="000000" w:themeColor="text1"/>
        </w:rPr>
        <w:t xml:space="preserve">it was subsequently considered that economies in LMIC would be sufficiently different from high income countries </w:t>
      </w:r>
      <w:r w:rsidR="00795590">
        <w:rPr>
          <w:rFonts w:eastAsiaTheme="minorEastAsia"/>
          <w:color w:val="000000" w:themeColor="text1"/>
        </w:rPr>
        <w:t xml:space="preserve">(HIC) </w:t>
      </w:r>
      <w:r w:rsidR="00B564C1" w:rsidRPr="410BE73B">
        <w:rPr>
          <w:rFonts w:eastAsiaTheme="minorEastAsia"/>
          <w:color w:val="000000" w:themeColor="text1"/>
        </w:rPr>
        <w:t>that this would complicate the interpretation. Therefore, we made a post-hoc decision to exclude papers which explicitly focused on</w:t>
      </w:r>
      <w:r w:rsidR="00780071">
        <w:rPr>
          <w:rFonts w:eastAsiaTheme="minorEastAsia"/>
          <w:color w:val="000000" w:themeColor="text1"/>
        </w:rPr>
        <w:t>,</w:t>
      </w:r>
      <w:r w:rsidR="00B564C1" w:rsidRPr="410BE73B">
        <w:rPr>
          <w:rFonts w:eastAsiaTheme="minorEastAsia"/>
          <w:color w:val="000000" w:themeColor="text1"/>
        </w:rPr>
        <w:t xml:space="preserve"> or where </w:t>
      </w:r>
      <w:bookmarkStart w:id="0" w:name="_Int_zqAPWnQi"/>
      <w:r w:rsidR="00B564C1" w:rsidRPr="410BE73B">
        <w:rPr>
          <w:rFonts w:eastAsiaTheme="minorEastAsia"/>
          <w:color w:val="000000" w:themeColor="text1"/>
        </w:rPr>
        <w:t>the majority of</w:t>
      </w:r>
      <w:bookmarkEnd w:id="0"/>
      <w:r w:rsidR="00B564C1" w:rsidRPr="410BE73B">
        <w:rPr>
          <w:rFonts w:eastAsiaTheme="minorEastAsia"/>
          <w:color w:val="000000" w:themeColor="text1"/>
        </w:rPr>
        <w:t xml:space="preserve"> papers (</w:t>
      </w:r>
      <w:r w:rsidR="441A248E" w:rsidRPr="410BE73B">
        <w:rPr>
          <w:rFonts w:eastAsiaTheme="minorEastAsia"/>
          <w:color w:val="000000" w:themeColor="text1"/>
        </w:rPr>
        <w:t>i.e.,</w:t>
      </w:r>
      <w:r w:rsidR="00B564C1" w:rsidRPr="410BE73B">
        <w:rPr>
          <w:rFonts w:eastAsiaTheme="minorEastAsia"/>
          <w:color w:val="000000" w:themeColor="text1"/>
        </w:rPr>
        <w:t xml:space="preserve"> 50% or more) were</w:t>
      </w:r>
      <w:r w:rsidR="00780071">
        <w:rPr>
          <w:rFonts w:eastAsiaTheme="minorEastAsia"/>
          <w:color w:val="000000" w:themeColor="text1"/>
        </w:rPr>
        <w:t>,</w:t>
      </w:r>
      <w:r w:rsidR="00B564C1" w:rsidRPr="410BE73B">
        <w:rPr>
          <w:rFonts w:eastAsiaTheme="minorEastAsia"/>
          <w:color w:val="000000" w:themeColor="text1"/>
        </w:rPr>
        <w:t xml:space="preserve"> LMIC </w:t>
      </w:r>
      <w:r w:rsidR="00780071">
        <w:rPr>
          <w:rFonts w:eastAsiaTheme="minorEastAsia"/>
          <w:color w:val="000000" w:themeColor="text1"/>
        </w:rPr>
        <w:t>(</w:t>
      </w:r>
      <w:r w:rsidR="00B564C1" w:rsidRPr="410BE73B">
        <w:rPr>
          <w:rFonts w:eastAsiaTheme="minorEastAsia"/>
          <w:color w:val="000000" w:themeColor="text1"/>
        </w:rPr>
        <w:t>using the World Bank classification of countries by income</w:t>
      </w:r>
      <w:r w:rsidR="00780071">
        <w:rPr>
          <w:rFonts w:eastAsiaTheme="minorEastAsia"/>
          <w:color w:val="000000" w:themeColor="text1"/>
        </w:rPr>
        <w:t>)</w:t>
      </w:r>
      <w:r w:rsidR="00B564C1" w:rsidRPr="410BE73B">
        <w:rPr>
          <w:rFonts w:eastAsiaTheme="minorEastAsia"/>
          <w:color w:val="000000" w:themeColor="text1"/>
        </w:rPr>
        <w:t xml:space="preserve"> </w:t>
      </w:r>
      <w:r w:rsidRPr="410BE73B">
        <w:rPr>
          <w:rFonts w:eastAsiaTheme="minorEastAsia"/>
          <w:color w:val="000000" w:themeColor="text1"/>
        </w:rPr>
        <w:fldChar w:fldCharType="begin"/>
      </w:r>
      <w:r w:rsidRPr="410BE73B">
        <w:rPr>
          <w:rFonts w:eastAsiaTheme="minorEastAsia"/>
          <w:color w:val="000000" w:themeColor="text1"/>
        </w:rPr>
        <w:instrText>ADDIN F1000_CSL_CITATION&lt;~#@#~&gt;[{"title":"The World by Income and Region ","id":"12850822","type":"webpage","author":[{"family":"The World Bank"}],"issued":{},"URL":"https://datatopics.worldbank.org/world-development-indicators/the-world-by-income-and-region.html#:~:text=The%20World%20by%20Income%20and%20Region%20The%20world,income%20groups%3A%20low%2C%20lower-middle%2C%20upper-middle%2C%20and%20high%20income.?msclkid=a96c2e26c0b711eca8e6bb55b237eb4d","accessed":{"date-parts":[["2022","4","20"]]},"container-title":"The World by Income and Region","citation-label":"12850822","CleanAbstract":"No abstract available"}]</w:instrText>
      </w:r>
      <w:r w:rsidRPr="410BE73B">
        <w:rPr>
          <w:rFonts w:eastAsiaTheme="minorEastAsia"/>
          <w:color w:val="000000" w:themeColor="text1"/>
        </w:rPr>
        <w:fldChar w:fldCharType="separate"/>
      </w:r>
      <w:r w:rsidR="00780071">
        <w:rPr>
          <w:rFonts w:eastAsiaTheme="minorEastAsia"/>
          <w:color w:val="000000" w:themeColor="text1"/>
        </w:rPr>
        <w:t>(1)</w:t>
      </w:r>
      <w:r w:rsidRPr="410BE73B">
        <w:rPr>
          <w:rFonts w:eastAsiaTheme="minorEastAsia"/>
          <w:color w:val="000000" w:themeColor="text1"/>
        </w:rPr>
        <w:fldChar w:fldCharType="end"/>
      </w:r>
      <w:r w:rsidR="00B564C1" w:rsidRPr="410BE73B">
        <w:rPr>
          <w:rFonts w:ascii="Calibri" w:eastAsia="Calibri" w:hAnsi="Calibri" w:cs="Calibri"/>
          <w:color w:val="000000" w:themeColor="text1"/>
        </w:rPr>
        <w:t xml:space="preserve">.  </w:t>
      </w:r>
      <w:r w:rsidR="00640918">
        <w:rPr>
          <w:rFonts w:ascii="Calibri" w:eastAsia="Calibri" w:hAnsi="Calibri" w:cs="Calibri"/>
          <w:color w:val="000000" w:themeColor="text1"/>
        </w:rPr>
        <w:t>T</w:t>
      </w:r>
      <w:r w:rsidR="00EF68A2">
        <w:rPr>
          <w:rFonts w:ascii="Calibri" w:eastAsia="Calibri" w:hAnsi="Calibri" w:cs="Calibri"/>
          <w:color w:val="000000" w:themeColor="text1"/>
        </w:rPr>
        <w:t xml:space="preserve">he wording of the Population eligibility criteria </w:t>
      </w:r>
      <w:proofErr w:type="gramStart"/>
      <w:r w:rsidR="00EF68A2">
        <w:rPr>
          <w:rFonts w:ascii="Calibri" w:eastAsia="Calibri" w:hAnsi="Calibri" w:cs="Calibri"/>
          <w:color w:val="000000" w:themeColor="text1"/>
        </w:rPr>
        <w:t>were</w:t>
      </w:r>
      <w:proofErr w:type="gramEnd"/>
      <w:r w:rsidR="00EF68A2">
        <w:rPr>
          <w:rFonts w:ascii="Calibri" w:eastAsia="Calibri" w:hAnsi="Calibri" w:cs="Calibri"/>
          <w:color w:val="000000" w:themeColor="text1"/>
        </w:rPr>
        <w:t xml:space="preserve"> amended to </w:t>
      </w:r>
      <w:r w:rsidR="00EF68A2" w:rsidRPr="00EF68A2">
        <w:rPr>
          <w:rFonts w:ascii="Calibri" w:eastAsia="Calibri" w:hAnsi="Calibri" w:cs="Calibri"/>
          <w:i/>
          <w:iCs/>
          <w:color w:val="000000" w:themeColor="text1"/>
        </w:rPr>
        <w:t>“</w:t>
      </w:r>
      <w:r w:rsidR="00EF68A2" w:rsidRPr="00EF68A2">
        <w:rPr>
          <w:rFonts w:cs="Arial"/>
          <w:i/>
          <w:iCs/>
          <w:lang w:eastAsia="en-GB"/>
        </w:rPr>
        <w:t xml:space="preserve">High-income countries only. Papers will be excluded which explicitly focused on, or where </w:t>
      </w:r>
      <w:proofErr w:type="gramStart"/>
      <w:r w:rsidR="00EF68A2" w:rsidRPr="00EF68A2">
        <w:rPr>
          <w:rFonts w:cs="Arial"/>
          <w:i/>
          <w:iCs/>
          <w:lang w:eastAsia="en-GB"/>
        </w:rPr>
        <w:t>the majority of</w:t>
      </w:r>
      <w:proofErr w:type="gramEnd"/>
      <w:r w:rsidR="00EF68A2" w:rsidRPr="00EF68A2">
        <w:rPr>
          <w:rFonts w:cs="Arial"/>
          <w:i/>
          <w:iCs/>
          <w:lang w:eastAsia="en-GB"/>
        </w:rPr>
        <w:t xml:space="preserve"> papers (i.e., 50% or more) were from low- and middle- income countries (LMIC) using the World Bank classification of countries by income.”</w:t>
      </w:r>
      <w:r w:rsidR="00EF68A2">
        <w:rPr>
          <w:rFonts w:cs="Arial"/>
          <w:lang w:eastAsia="en-GB"/>
        </w:rPr>
        <w:t xml:space="preserve"> </w:t>
      </w:r>
    </w:p>
    <w:p w14:paraId="6EE3E5B9" w14:textId="77777777" w:rsidR="00236BAB" w:rsidRPr="00B564C1" w:rsidRDefault="00236BAB" w:rsidP="00236BAB">
      <w:pPr>
        <w:pStyle w:val="ListParagraph"/>
        <w:spacing w:line="240" w:lineRule="auto"/>
        <w:rPr>
          <w:rFonts w:ascii="Calibri" w:eastAsia="Calibri" w:hAnsi="Calibri" w:cs="Calibri"/>
          <w:color w:val="000000" w:themeColor="text1"/>
        </w:rPr>
      </w:pPr>
    </w:p>
    <w:p w14:paraId="5D0E06BA" w14:textId="77777777" w:rsidR="00C338CF" w:rsidRDefault="00004CEE" w:rsidP="4E3ACEFA">
      <w:pPr>
        <w:pStyle w:val="ListParagraph"/>
        <w:numPr>
          <w:ilvl w:val="0"/>
          <w:numId w:val="1"/>
        </w:numPr>
        <w:rPr>
          <w:rFonts w:eastAsiaTheme="minorEastAsia"/>
        </w:rPr>
      </w:pPr>
      <w:r>
        <w:rPr>
          <w:rFonts w:eastAsiaTheme="minorEastAsia"/>
          <w:b/>
          <w:bCs/>
        </w:rPr>
        <w:t xml:space="preserve">Intervention(s)-exposure(s): </w:t>
      </w:r>
      <w:r w:rsidR="00236BAB" w:rsidRPr="00AF4076">
        <w:rPr>
          <w:rFonts w:eastAsiaTheme="minorEastAsia"/>
          <w:b/>
          <w:bCs/>
        </w:rPr>
        <w:t>Amendment to ensure consistent focus on ‘exposures, interventions, policies’ rather than ‘</w:t>
      </w:r>
      <w:proofErr w:type="gramStart"/>
      <w:r w:rsidR="00236BAB" w:rsidRPr="00AF4076">
        <w:rPr>
          <w:rFonts w:eastAsiaTheme="minorEastAsia"/>
          <w:b/>
          <w:bCs/>
        </w:rPr>
        <w:t>mechanisms’</w:t>
      </w:r>
      <w:proofErr w:type="gramEnd"/>
      <w:r w:rsidR="00C338CF">
        <w:rPr>
          <w:rFonts w:eastAsiaTheme="minorEastAsia"/>
          <w:b/>
          <w:bCs/>
        </w:rPr>
        <w:t xml:space="preserve"> and consistent focus on population-level rather than ‘macro-level’</w:t>
      </w:r>
      <w:r w:rsidR="00236BAB">
        <w:rPr>
          <w:rFonts w:eastAsiaTheme="minorEastAsia"/>
        </w:rPr>
        <w:t xml:space="preserve">. </w:t>
      </w:r>
      <w:r w:rsidR="00DC69C5">
        <w:rPr>
          <w:rFonts w:eastAsiaTheme="minorEastAsia"/>
        </w:rPr>
        <w:t xml:space="preserve">Whilst the protocol detailed that </w:t>
      </w:r>
      <w:r w:rsidR="00AD790C">
        <w:rPr>
          <w:rFonts w:eastAsiaTheme="minorEastAsia"/>
        </w:rPr>
        <w:t xml:space="preserve">the ‘intervention/exposure’ </w:t>
      </w:r>
      <w:r w:rsidR="00F06AB0">
        <w:rPr>
          <w:rFonts w:eastAsiaTheme="minorEastAsia"/>
        </w:rPr>
        <w:t xml:space="preserve">could be </w:t>
      </w:r>
      <w:r w:rsidR="00CB0431" w:rsidRPr="00275885">
        <w:rPr>
          <w:rFonts w:eastAsiaTheme="minorEastAsia"/>
          <w:i/>
          <w:iCs/>
        </w:rPr>
        <w:t>“</w:t>
      </w:r>
      <w:r w:rsidR="00CB0431" w:rsidRPr="00275885">
        <w:rPr>
          <w:i/>
          <w:iCs/>
        </w:rPr>
        <w:t>Any social, political and economic intervention or exposure”</w:t>
      </w:r>
      <w:r w:rsidR="00F06AB0">
        <w:rPr>
          <w:rFonts w:eastAsiaTheme="minorEastAsia"/>
        </w:rPr>
        <w:t xml:space="preserve">, these were </w:t>
      </w:r>
      <w:r w:rsidR="001C6220">
        <w:rPr>
          <w:rFonts w:eastAsiaTheme="minorEastAsia"/>
        </w:rPr>
        <w:t>also</w:t>
      </w:r>
      <w:r w:rsidR="00F06AB0">
        <w:rPr>
          <w:rFonts w:eastAsiaTheme="minorEastAsia"/>
        </w:rPr>
        <w:t xml:space="preserve"> referred to </w:t>
      </w:r>
      <w:r w:rsidR="00CB0431">
        <w:rPr>
          <w:rFonts w:eastAsiaTheme="minorEastAsia"/>
        </w:rPr>
        <w:t>in the title, aims and objectives as</w:t>
      </w:r>
      <w:r w:rsidR="00F06AB0">
        <w:rPr>
          <w:rFonts w:eastAsiaTheme="minorEastAsia"/>
        </w:rPr>
        <w:t xml:space="preserve"> </w:t>
      </w:r>
      <w:r w:rsidR="00CB0431">
        <w:rPr>
          <w:rFonts w:eastAsiaTheme="minorEastAsia"/>
        </w:rPr>
        <w:t>“</w:t>
      </w:r>
      <w:r w:rsidR="00F06AB0">
        <w:rPr>
          <w:rFonts w:eastAsiaTheme="minorEastAsia"/>
        </w:rPr>
        <w:t>mechanisms</w:t>
      </w:r>
      <w:r w:rsidR="00CB0431">
        <w:rPr>
          <w:rFonts w:eastAsiaTheme="minorEastAsia"/>
        </w:rPr>
        <w:t>”</w:t>
      </w:r>
      <w:r w:rsidR="00F06AB0">
        <w:rPr>
          <w:rFonts w:eastAsiaTheme="minorEastAsia"/>
        </w:rPr>
        <w:t xml:space="preserve">.  For clarity, </w:t>
      </w:r>
      <w:r w:rsidR="00570E66">
        <w:rPr>
          <w:rFonts w:eastAsiaTheme="minorEastAsia"/>
        </w:rPr>
        <w:t xml:space="preserve">and because </w:t>
      </w:r>
      <w:r w:rsidR="00CB0431">
        <w:rPr>
          <w:rFonts w:eastAsiaTheme="minorEastAsia"/>
        </w:rPr>
        <w:t>“</w:t>
      </w:r>
      <w:r w:rsidR="00570E66">
        <w:rPr>
          <w:rFonts w:eastAsiaTheme="minorEastAsia"/>
        </w:rPr>
        <w:t>mechanisms</w:t>
      </w:r>
      <w:r w:rsidR="00CB0431">
        <w:rPr>
          <w:rFonts w:eastAsiaTheme="minorEastAsia"/>
        </w:rPr>
        <w:t>”</w:t>
      </w:r>
      <w:r w:rsidR="00570E66">
        <w:rPr>
          <w:rFonts w:eastAsiaTheme="minorEastAsia"/>
        </w:rPr>
        <w:t xml:space="preserve"> was difficult to </w:t>
      </w:r>
      <w:r w:rsidR="00AF4076">
        <w:rPr>
          <w:rFonts w:eastAsiaTheme="minorEastAsia"/>
        </w:rPr>
        <w:t xml:space="preserve">operationalise </w:t>
      </w:r>
      <w:r w:rsidR="00F06AB0">
        <w:rPr>
          <w:rFonts w:eastAsiaTheme="minorEastAsia"/>
        </w:rPr>
        <w:t xml:space="preserve">we have replaced </w:t>
      </w:r>
      <w:r w:rsidR="00CB0431">
        <w:rPr>
          <w:rFonts w:eastAsiaTheme="minorEastAsia"/>
        </w:rPr>
        <w:t xml:space="preserve">this term </w:t>
      </w:r>
      <w:r w:rsidR="00F06AB0">
        <w:rPr>
          <w:rFonts w:eastAsiaTheme="minorEastAsia"/>
        </w:rPr>
        <w:t>with</w:t>
      </w:r>
      <w:r w:rsidR="00570E66">
        <w:rPr>
          <w:rFonts w:eastAsiaTheme="minorEastAsia"/>
        </w:rPr>
        <w:t xml:space="preserve"> </w:t>
      </w:r>
      <w:r w:rsidR="00CB0431" w:rsidRPr="00173677">
        <w:rPr>
          <w:rFonts w:eastAsiaTheme="minorEastAsia"/>
          <w:i/>
          <w:iCs/>
        </w:rPr>
        <w:t>“</w:t>
      </w:r>
      <w:r w:rsidR="00570E66" w:rsidRPr="00173677">
        <w:rPr>
          <w:rFonts w:eastAsiaTheme="minorEastAsia"/>
          <w:i/>
          <w:iCs/>
        </w:rPr>
        <w:t>exposures, interventions, policies</w:t>
      </w:r>
      <w:r w:rsidR="00CB0431" w:rsidRPr="00173677">
        <w:rPr>
          <w:rFonts w:eastAsiaTheme="minorEastAsia"/>
          <w:i/>
          <w:iCs/>
        </w:rPr>
        <w:t>”</w:t>
      </w:r>
      <w:r w:rsidR="00570E66">
        <w:rPr>
          <w:rFonts w:eastAsiaTheme="minorEastAsia"/>
        </w:rPr>
        <w:t xml:space="preserve"> </w:t>
      </w:r>
      <w:r w:rsidR="00AF4076">
        <w:rPr>
          <w:rFonts w:eastAsiaTheme="minorEastAsia"/>
        </w:rPr>
        <w:t xml:space="preserve">which reflects the broad set of factors we are interested in. </w:t>
      </w:r>
    </w:p>
    <w:p w14:paraId="7E24F5DE" w14:textId="77777777" w:rsidR="00C338CF" w:rsidRPr="00C338CF" w:rsidRDefault="00C338CF" w:rsidP="00C338CF">
      <w:pPr>
        <w:pStyle w:val="ListParagraph"/>
        <w:rPr>
          <w:rFonts w:eastAsiaTheme="minorEastAsia"/>
        </w:rPr>
      </w:pPr>
    </w:p>
    <w:p w14:paraId="7F65A08C" w14:textId="07C8D034" w:rsidR="4E3ACEFA" w:rsidRDefault="00C338CF" w:rsidP="00C338CF">
      <w:pPr>
        <w:pStyle w:val="ListParagraph"/>
        <w:rPr>
          <w:rFonts w:eastAsiaTheme="minorEastAsia"/>
        </w:rPr>
      </w:pPr>
      <w:r>
        <w:rPr>
          <w:rFonts w:eastAsiaTheme="minorEastAsia"/>
        </w:rPr>
        <w:t>In addition, we also ensured that there was consistent reference to</w:t>
      </w:r>
      <w:r w:rsidR="00334FDA">
        <w:rPr>
          <w:rFonts w:eastAsiaTheme="minorEastAsia"/>
        </w:rPr>
        <w:t xml:space="preserve"> </w:t>
      </w:r>
      <w:r w:rsidR="00334FDA" w:rsidRPr="00334FDA">
        <w:rPr>
          <w:rFonts w:eastAsiaTheme="minorEastAsia"/>
          <w:i/>
          <w:iCs/>
        </w:rPr>
        <w:t>population</w:t>
      </w:r>
      <w:r w:rsidR="00334FDA">
        <w:rPr>
          <w:rFonts w:eastAsiaTheme="minorEastAsia"/>
        </w:rPr>
        <w:t xml:space="preserve">-level exposures, interventions, policies, rather than referring to </w:t>
      </w:r>
      <w:r w:rsidR="00334FDA" w:rsidRPr="00334FDA">
        <w:rPr>
          <w:rFonts w:eastAsiaTheme="minorEastAsia"/>
          <w:i/>
          <w:iCs/>
        </w:rPr>
        <w:t>macro</w:t>
      </w:r>
      <w:r w:rsidR="00334FDA">
        <w:rPr>
          <w:rFonts w:eastAsiaTheme="minorEastAsia"/>
        </w:rPr>
        <w:t xml:space="preserve">-level. </w:t>
      </w:r>
    </w:p>
    <w:p w14:paraId="34718162" w14:textId="77777777" w:rsidR="001917D1" w:rsidRPr="001917D1" w:rsidRDefault="001917D1" w:rsidP="001917D1">
      <w:pPr>
        <w:pStyle w:val="ListParagraph"/>
        <w:rPr>
          <w:rFonts w:eastAsiaTheme="minorEastAsia"/>
        </w:rPr>
      </w:pPr>
    </w:p>
    <w:p w14:paraId="0028B341" w14:textId="35BA889B" w:rsidR="001917D1" w:rsidRPr="00D04C24" w:rsidRDefault="001917D1" w:rsidP="00D04C24">
      <w:pPr>
        <w:pStyle w:val="ListParagraph"/>
        <w:numPr>
          <w:ilvl w:val="0"/>
          <w:numId w:val="1"/>
        </w:numPr>
        <w:spacing w:after="0" w:line="240" w:lineRule="auto"/>
        <w:rPr>
          <w:rFonts w:eastAsiaTheme="minorEastAsia"/>
        </w:rPr>
      </w:pPr>
      <w:r w:rsidRPr="008A3368">
        <w:rPr>
          <w:b/>
          <w:bCs/>
        </w:rPr>
        <w:t>Comparator:</w:t>
      </w:r>
      <w:r>
        <w:t xml:space="preserve"> In the process of the review, it became clear that the comparison between or within groups was not always evident at the review-level. We therefore updated the eligibility criteria (in Table 1 of the protocol) to specify that reviews must </w:t>
      </w:r>
      <w:r w:rsidRPr="00431C42">
        <w:rPr>
          <w:i/>
          <w:iCs/>
        </w:rPr>
        <w:t>“include primary studies which”</w:t>
      </w:r>
      <w:r>
        <w:t xml:space="preserve"> to make it clear that the comparison was assessed in relation to the study design of the primary studies included by reviews</w:t>
      </w:r>
      <w:r w:rsidR="0089467F">
        <w:t xml:space="preserve"> (either as reported by reviews themselves or assessed at the level of primary study)</w:t>
      </w:r>
      <w:r>
        <w:t xml:space="preserve">.  We also identified an editorial error and have removed the following </w:t>
      </w:r>
      <w:proofErr w:type="gramStart"/>
      <w:r>
        <w:t>sentence;</w:t>
      </w:r>
      <w:proofErr w:type="gramEnd"/>
      <w:r>
        <w:t xml:space="preserve"> </w:t>
      </w:r>
      <w:r>
        <w:rPr>
          <w:i/>
          <w:iCs/>
        </w:rPr>
        <w:t>“</w:t>
      </w:r>
      <w:r w:rsidRPr="008A3368">
        <w:rPr>
          <w:i/>
          <w:iCs/>
        </w:rPr>
        <w:t>Comparator or control groups are not required for inclusion</w:t>
      </w:r>
      <w:r>
        <w:rPr>
          <w:i/>
          <w:iCs/>
        </w:rPr>
        <w:t>”</w:t>
      </w:r>
      <w:r>
        <w:t xml:space="preserve"> as this contradicted the rest of this criteria. </w:t>
      </w:r>
    </w:p>
    <w:p w14:paraId="625C5BF7" w14:textId="77777777" w:rsidR="00AA17C6" w:rsidRPr="00AA17C6" w:rsidRDefault="00AA17C6" w:rsidP="00AA17C6">
      <w:pPr>
        <w:pStyle w:val="ListParagraph"/>
        <w:rPr>
          <w:rFonts w:eastAsiaTheme="minorEastAsia"/>
        </w:rPr>
      </w:pPr>
    </w:p>
    <w:p w14:paraId="3A1DC3D5" w14:textId="0A28AE85" w:rsidR="009757CA" w:rsidRDefault="00AA17C6" w:rsidP="000109F9">
      <w:pPr>
        <w:pStyle w:val="ListParagraph"/>
        <w:numPr>
          <w:ilvl w:val="0"/>
          <w:numId w:val="1"/>
        </w:numPr>
        <w:rPr>
          <w:rFonts w:eastAsiaTheme="minorEastAsia"/>
        </w:rPr>
      </w:pPr>
      <w:r w:rsidRPr="00670B27">
        <w:rPr>
          <w:rFonts w:eastAsiaTheme="minorEastAsia"/>
          <w:b/>
          <w:bCs/>
        </w:rPr>
        <w:t>Outcomes: Amendment to wording of outcomes</w:t>
      </w:r>
      <w:r w:rsidR="00AF4935" w:rsidRPr="00670B27">
        <w:rPr>
          <w:rFonts w:eastAsiaTheme="minorEastAsia"/>
          <w:b/>
          <w:bCs/>
        </w:rPr>
        <w:t>.</w:t>
      </w:r>
      <w:r w:rsidR="00AF4935">
        <w:rPr>
          <w:rFonts w:eastAsiaTheme="minorEastAsia"/>
        </w:rPr>
        <w:t xml:space="preserve"> </w:t>
      </w:r>
      <w:r w:rsidR="003D2140">
        <w:rPr>
          <w:rFonts w:eastAsiaTheme="minorEastAsia"/>
        </w:rPr>
        <w:t>Since the publication of the protocol the</w:t>
      </w:r>
      <w:r w:rsidR="00AF4935">
        <w:rPr>
          <w:rFonts w:eastAsiaTheme="minorEastAsia"/>
        </w:rPr>
        <w:t xml:space="preserve"> outcomes have been refined</w:t>
      </w:r>
      <w:r w:rsidR="003D2140">
        <w:rPr>
          <w:rFonts w:eastAsiaTheme="minorEastAsia"/>
        </w:rPr>
        <w:t xml:space="preserve"> </w:t>
      </w:r>
      <w:r w:rsidR="00670B27">
        <w:rPr>
          <w:rFonts w:eastAsiaTheme="minorEastAsia"/>
        </w:rPr>
        <w:t>following further analysis on the attributes on an inclusive economy</w:t>
      </w:r>
      <w:r w:rsidR="0024248B">
        <w:rPr>
          <w:rFonts w:eastAsiaTheme="minorEastAsia"/>
        </w:rPr>
        <w:fldChar w:fldCharType="begin"/>
      </w:r>
      <w:r w:rsidR="0024248B">
        <w:rPr>
          <w:rFonts w:eastAsiaTheme="minorEastAsia"/>
        </w:rPr>
        <w:instrText>ADDIN F1000_CSL_CITATION&lt;~#@#~&gt;[{"title":"Knowing the goal: an inclusive economy that can address the public health challenges of our time.","id":"11271301","ArticleId":"740344201","page":"1129-1132","type":"article-journal","volume":"75","issue":"11","author":[{"family":"Shipton","given":"Deborah"},{"family":"Sarica","given":"Shifa"},{"family":"Craig","given":"Neil"},{"family":"McCartney","given":"Gerry"},{"family":"Katikireddi","given":"Srinivasa Vittal"},{"family":"Roy","given":"Graeme"},{"family":"McGregor","given":"Peter"},{"family":"Scobie","given":"Graeme"}],"issued":{"date-parts":[["2021","11"]]},"container-title":"Journal of Epidemiology and Community Health","container-title-short":"J. Epidemiol. Community Health","journalAbbreviation":"J. Epidemiol. Community Health","DOI":"10.1136/jech-2020-216070","PMID":"34158408","PMCID":"PMC8515097","citation-label":"11271301","Abstract":"&lt;strong&gt;OBJECTIVE:&lt;/strong&gt; Inequality is deeply embedded in our economic structures-it is necessary to address these economic inequalities if we are to reduce health inequalities. An inclusive economic approach was conceptualised as a way to reduce these economic inequalities, although the attributes of this approach are unclear. Public health practitioners are increasingly asked to provide a health perspective on the economic recovery plans in the light of the COVID-19 pandemic. This paper aims to identify the attributes of an inclusive economy to enable the public health profession to influence an inclusive economic recovery.&lt;br&gt;&lt;br&gt;&lt;strong&gt;APPROACH:&lt;/strong&gt; We conducted a rapid review of grey and peer-reviewed literature to identify the attributes of an inclusive economy as currently defined in the literature.&lt;br&gt;&lt;br&gt;&lt;strong&gt;ATTRIBUTES OF AN INCLUSIVE ECONOMY:&lt;/strong&gt; Twenty-two concepts were identified from 56 reports and articles. These were collapsed into four distinct attributes of an inclusive economy: (1) an economy that is designed to deliver inclusion and equity, (2) equitable distribution of the benefits from the economy (eg, assets, power, value), (3) equitable access to the resources needed to participate in the economy (eg, health, education), and (4) the economy operates within planetary boundaries.&lt;br&gt;&lt;br&gt;&lt;strong&gt;CONCLUSION:&lt;/strong&gt; As economies are (re)built following the COVID-19 pandemic, these attributes of an inclusive economy-based on the current literature-can be used to develop, and then monitor progress of, economic policy that will reduce health inequalities, improve health and mitigate against climate change.&lt;br&gt;&lt;br&gt;© Author(s) (or their employer(s)) 2021. Re-use permitted under CC BY-NC. No commercial re-use. See rights and permissions. Published by BMJ.","CleanAbstract":"OBJECTIVE: Inequality is deeply embedded in our economic structures-it is necessary to address these economic inequalities if we are to reduce health inequalities. An inclusive economic approach was conceptualised as a way to reduce these economic inequalities, although the attributes of this approach are unclear. Public health practitioners are increasingly asked to provide a health perspective on the economic recovery plans in the light of the COVID-19 pandemic. This paper aims to identify the attributes of an inclusive economy to enable the public health profession to influence an inclusive economic recovery.APPROACH: We conducted a rapid review of grey and peer-reviewed literature to identify the attributes of an inclusive economy as currently defined in the literature.ATTRIBUTES OF AN INCLUSIVE ECONOMY: Twenty-two concepts were identified from 56 reports and articles. These were collapsed into four distinct attributes of an inclusive economy: (1) an economy that is designed to deliver inclusion and equity, (2) equitable distribution of the benefits from the economy (eg, assets, power, value), (3) equitable access to the resources needed to participate in the economy (eg, health, education), and (4) the economy operates within planetary boundaries.CONCLUSION: As economies are (re)built following the COVID-19 pandemic, these attributes of an inclusive economy-based on the current literature-can be used to develop, and then monitor progress of, economic policy that will reduce health inequalities, improve health and mitigate against climate change.© Author(s) (or their employer(s)) 2021. Re-use permitted under CC BY-NC. No commercial re-use. See rights and permissions. Published by BMJ."}]</w:instrText>
      </w:r>
      <w:r w:rsidR="0024248B">
        <w:rPr>
          <w:rFonts w:eastAsiaTheme="minorEastAsia"/>
        </w:rPr>
        <w:fldChar w:fldCharType="separate"/>
      </w:r>
      <w:r w:rsidR="0024248B">
        <w:rPr>
          <w:rFonts w:eastAsiaTheme="minorEastAsia"/>
        </w:rPr>
        <w:t>(2)</w:t>
      </w:r>
      <w:r w:rsidR="0024248B">
        <w:rPr>
          <w:rFonts w:eastAsiaTheme="minorEastAsia"/>
        </w:rPr>
        <w:fldChar w:fldCharType="end"/>
      </w:r>
      <w:r w:rsidR="00670B27">
        <w:rPr>
          <w:rFonts w:eastAsiaTheme="minorEastAsia"/>
        </w:rPr>
        <w:t>.</w:t>
      </w:r>
      <w:r w:rsidR="009757CA">
        <w:rPr>
          <w:rFonts w:eastAsiaTheme="minorEastAsia"/>
        </w:rPr>
        <w:t xml:space="preserve"> </w:t>
      </w:r>
    </w:p>
    <w:p w14:paraId="08E1EBB3" w14:textId="24AC1AC6" w:rsidR="00AF06F5" w:rsidRPr="00AF06F5" w:rsidRDefault="00AF06F5" w:rsidP="00157E44">
      <w:pPr>
        <w:spacing w:line="240" w:lineRule="auto"/>
        <w:rPr>
          <w:rFonts w:cs="Arial"/>
          <w:lang w:eastAsia="en-GB"/>
        </w:rPr>
      </w:pPr>
      <w:r w:rsidRPr="00AF06F5">
        <w:rPr>
          <w:rFonts w:eastAsiaTheme="minorEastAsia"/>
        </w:rPr>
        <w:t>The original wording of the outcomes</w:t>
      </w:r>
      <w:r w:rsidR="00E640E9">
        <w:rPr>
          <w:rFonts w:eastAsiaTheme="minorEastAsia"/>
        </w:rPr>
        <w:t xml:space="preserve"> was as follows</w:t>
      </w:r>
      <w:r w:rsidRPr="00AF06F5">
        <w:rPr>
          <w:rFonts w:eastAsiaTheme="minorEastAsia"/>
        </w:rPr>
        <w:t xml:space="preserve">: </w:t>
      </w:r>
    </w:p>
    <w:p w14:paraId="52E62069" w14:textId="372105A2" w:rsidR="00AF06F5" w:rsidRPr="00B040B4" w:rsidRDefault="00AF06F5" w:rsidP="00157E44">
      <w:pPr>
        <w:pStyle w:val="ListParagraph"/>
        <w:numPr>
          <w:ilvl w:val="0"/>
          <w:numId w:val="2"/>
        </w:numPr>
        <w:spacing w:line="240" w:lineRule="auto"/>
        <w:rPr>
          <w:rFonts w:cs="Arial"/>
          <w:lang w:eastAsia="en-GB"/>
        </w:rPr>
      </w:pPr>
      <w:r>
        <w:t xml:space="preserve">opportunities (such as access to education, training, employment, owning and running businesses; owning and managing community assets; finance), </w:t>
      </w:r>
    </w:p>
    <w:p w14:paraId="6176372E" w14:textId="77777777" w:rsidR="00AF06F5" w:rsidRPr="00B040B4" w:rsidRDefault="00AF06F5" w:rsidP="00157E44">
      <w:pPr>
        <w:pStyle w:val="ListParagraph"/>
        <w:numPr>
          <w:ilvl w:val="0"/>
          <w:numId w:val="2"/>
        </w:numPr>
        <w:spacing w:line="240" w:lineRule="auto"/>
        <w:rPr>
          <w:rFonts w:cs="Arial"/>
          <w:lang w:eastAsia="en-GB"/>
        </w:rPr>
      </w:pPr>
      <w:r>
        <w:lastRenderedPageBreak/>
        <w:t>the experience of work and the market (</w:t>
      </w:r>
      <w:proofErr w:type="gramStart"/>
      <w:r>
        <w:t>e.g.</w:t>
      </w:r>
      <w:proofErr w:type="gramEnd"/>
      <w:r>
        <w:t xml:space="preserve"> work autonomy, pay, earnings from wealth), </w:t>
      </w:r>
    </w:p>
    <w:p w14:paraId="0F2FD427" w14:textId="77777777" w:rsidR="00AF06F5" w:rsidRPr="00B040B4" w:rsidRDefault="00AF06F5" w:rsidP="00157E44">
      <w:pPr>
        <w:pStyle w:val="ListParagraph"/>
        <w:numPr>
          <w:ilvl w:val="0"/>
          <w:numId w:val="2"/>
        </w:numPr>
        <w:spacing w:line="240" w:lineRule="auto"/>
        <w:rPr>
          <w:rFonts w:cs="Arial"/>
          <w:lang w:eastAsia="en-GB"/>
        </w:rPr>
      </w:pPr>
      <w:r>
        <w:t>the experience of discrimination, and</w:t>
      </w:r>
    </w:p>
    <w:p w14:paraId="38EA99FC" w14:textId="77777777" w:rsidR="00AF06F5" w:rsidRPr="00B040B4" w:rsidRDefault="00AF06F5" w:rsidP="00157E44">
      <w:pPr>
        <w:pStyle w:val="ListParagraph"/>
        <w:numPr>
          <w:ilvl w:val="0"/>
          <w:numId w:val="2"/>
        </w:numPr>
        <w:spacing w:line="240" w:lineRule="auto"/>
        <w:rPr>
          <w:rFonts w:cs="Arial"/>
          <w:lang w:eastAsia="en-GB"/>
        </w:rPr>
      </w:pPr>
      <w:r>
        <w:t>the distribution of the economy’s outcomes (</w:t>
      </w:r>
      <w:proofErr w:type="gramStart"/>
      <w:r>
        <w:t>e.g.</w:t>
      </w:r>
      <w:proofErr w:type="gramEnd"/>
      <w:r>
        <w:t xml:space="preserve"> resources such as quality jobs and living standards, power, income and wealth). </w:t>
      </w:r>
    </w:p>
    <w:p w14:paraId="6CA1492F" w14:textId="6D735267" w:rsidR="000109F9" w:rsidRPr="00157E44" w:rsidRDefault="00E640E9" w:rsidP="00157E44">
      <w:pPr>
        <w:rPr>
          <w:rFonts w:eastAsiaTheme="minorEastAsia"/>
        </w:rPr>
      </w:pPr>
      <w:r>
        <w:rPr>
          <w:rFonts w:eastAsiaTheme="minorEastAsia"/>
        </w:rPr>
        <w:t>Th</w:t>
      </w:r>
      <w:r w:rsidR="00CF1F3C">
        <w:rPr>
          <w:rFonts w:eastAsiaTheme="minorEastAsia"/>
        </w:rPr>
        <w:t>ese outcomes have</w:t>
      </w:r>
      <w:r w:rsidR="00670B27" w:rsidRPr="00E640E9">
        <w:rPr>
          <w:rFonts w:eastAsiaTheme="minorEastAsia"/>
        </w:rPr>
        <w:t xml:space="preserve"> been </w:t>
      </w:r>
      <w:r w:rsidR="00D27C7D" w:rsidRPr="00E640E9">
        <w:rPr>
          <w:rFonts w:eastAsiaTheme="minorEastAsia"/>
        </w:rPr>
        <w:t xml:space="preserve">updated to the following: </w:t>
      </w:r>
    </w:p>
    <w:p w14:paraId="3F4E5732" w14:textId="3070DA71" w:rsidR="000109F9" w:rsidRPr="00157E44" w:rsidRDefault="000109F9" w:rsidP="00157E44">
      <w:pPr>
        <w:spacing w:line="240" w:lineRule="auto"/>
        <w:rPr>
          <w:rFonts w:eastAsiaTheme="minorEastAsia"/>
        </w:rPr>
      </w:pPr>
      <w:r w:rsidRPr="00157E44">
        <w:rPr>
          <w:rFonts w:cs="Arial"/>
          <w:lang w:eastAsia="en-GB"/>
        </w:rPr>
        <w:t xml:space="preserve">Inclusive economy outcomes defined as outcomes that result in more </w:t>
      </w:r>
      <w:r w:rsidRPr="00B533C5">
        <w:t>equit</w:t>
      </w:r>
      <w:r>
        <w:t>y in:</w:t>
      </w:r>
    </w:p>
    <w:p w14:paraId="078409C4" w14:textId="455F54F5" w:rsidR="006B407C" w:rsidRDefault="000109F9" w:rsidP="00157E44">
      <w:pPr>
        <w:pStyle w:val="ListParagraph"/>
        <w:numPr>
          <w:ilvl w:val="0"/>
          <w:numId w:val="5"/>
        </w:numPr>
        <w:spacing w:after="0" w:line="240" w:lineRule="auto"/>
      </w:pPr>
      <w:r>
        <w:t>distribution of the benefits of the economy, specifically (a) essential goods and services, (b) economic inclusion (c) assets that confer economic power and (d) different parts of the economy are valued.</w:t>
      </w:r>
    </w:p>
    <w:p w14:paraId="1DA3C5A9" w14:textId="0CAB6B02" w:rsidR="00CC68DA" w:rsidRDefault="00CC68DA" w:rsidP="00CC68DA">
      <w:pPr>
        <w:pStyle w:val="ListParagraph"/>
        <w:numPr>
          <w:ilvl w:val="0"/>
          <w:numId w:val="5"/>
        </w:numPr>
        <w:spacing w:line="240" w:lineRule="auto"/>
      </w:pPr>
      <w:r>
        <w:t xml:space="preserve">access to resources needed to participate in the economy e.g., education, training, employment, </w:t>
      </w:r>
      <w:proofErr w:type="gramStart"/>
      <w:r w:rsidR="00F34A65">
        <w:t>etc,</w:t>
      </w:r>
      <w:r>
        <w:t>.</w:t>
      </w:r>
      <w:proofErr w:type="gramEnd"/>
      <w:r>
        <w:t xml:space="preserve"> </w:t>
      </w:r>
    </w:p>
    <w:p w14:paraId="5D098D07" w14:textId="77777777" w:rsidR="00EF0680" w:rsidRDefault="00EF0680" w:rsidP="00157E44">
      <w:pPr>
        <w:pStyle w:val="ListParagraph"/>
        <w:spacing w:after="0" w:line="240" w:lineRule="auto"/>
        <w:ind w:left="1080"/>
      </w:pPr>
    </w:p>
    <w:p w14:paraId="28C5B6BB" w14:textId="77777777" w:rsidR="00A55708" w:rsidRPr="00A55708" w:rsidRDefault="00AA17C6" w:rsidP="006678C1">
      <w:pPr>
        <w:pStyle w:val="ListParagraph"/>
        <w:numPr>
          <w:ilvl w:val="0"/>
          <w:numId w:val="1"/>
        </w:numPr>
        <w:rPr>
          <w:rFonts w:eastAsiaTheme="minorEastAsia"/>
        </w:rPr>
      </w:pPr>
      <w:r w:rsidRPr="001917D1">
        <w:rPr>
          <w:rFonts w:eastAsiaTheme="minorEastAsia"/>
          <w:b/>
          <w:bCs/>
        </w:rPr>
        <w:t>Study Design:</w:t>
      </w:r>
      <w:r w:rsidRPr="001917D1">
        <w:rPr>
          <w:rFonts w:eastAsiaTheme="minorEastAsia"/>
        </w:rPr>
        <w:t xml:space="preserve"> </w:t>
      </w:r>
      <w:r w:rsidR="00FB6BF8" w:rsidRPr="001917D1">
        <w:rPr>
          <w:rFonts w:eastAsiaTheme="minorEastAsia"/>
        </w:rPr>
        <w:t xml:space="preserve">We have ensured that there is consistent reference to ‘reviews’ rather than ‘systematic reviews’ </w:t>
      </w:r>
      <w:r w:rsidR="00485A30" w:rsidRPr="001917D1">
        <w:rPr>
          <w:rFonts w:eastAsiaTheme="minorEastAsia"/>
        </w:rPr>
        <w:t>to reflect our study design requirements (i.e.</w:t>
      </w:r>
      <w:r w:rsidR="00ED7714">
        <w:rPr>
          <w:rFonts w:eastAsiaTheme="minorEastAsia"/>
        </w:rPr>
        <w:t>,</w:t>
      </w:r>
      <w:r w:rsidR="00485A30" w:rsidRPr="001917D1">
        <w:rPr>
          <w:rFonts w:eastAsiaTheme="minorEastAsia"/>
        </w:rPr>
        <w:t xml:space="preserve"> that an included review </w:t>
      </w:r>
      <w:r w:rsidR="00F24094">
        <w:t>must provide some detail on their search strategy around at least search terms used or databases searched)</w:t>
      </w:r>
      <w:r w:rsidR="00581185">
        <w:t xml:space="preserve"> and to ensure that </w:t>
      </w:r>
      <w:proofErr w:type="gramStart"/>
      <w:r w:rsidR="00581185">
        <w:t>it is clear that our</w:t>
      </w:r>
      <w:proofErr w:type="gramEnd"/>
      <w:r w:rsidR="00581185">
        <w:t xml:space="preserve"> method is a review of reviews. </w:t>
      </w:r>
    </w:p>
    <w:p w14:paraId="51E8D2E3" w14:textId="43FFF0E3" w:rsidR="005628AE" w:rsidRPr="00A55708" w:rsidRDefault="005628AE" w:rsidP="00A55708">
      <w:pPr>
        <w:rPr>
          <w:rFonts w:eastAsiaTheme="minorEastAsia"/>
        </w:rPr>
      </w:pPr>
      <w:r w:rsidRPr="00A55708">
        <w:rPr>
          <w:rFonts w:eastAsiaTheme="minorEastAsia"/>
          <w:b/>
          <w:bCs/>
        </w:rPr>
        <w:t xml:space="preserve">Confidence in cumulative evidence </w:t>
      </w:r>
    </w:p>
    <w:p w14:paraId="3F1B5D72" w14:textId="06A04B32" w:rsidR="005628AE" w:rsidRDefault="005628AE" w:rsidP="005628AE">
      <w:pPr>
        <w:pStyle w:val="ListParagraph"/>
        <w:numPr>
          <w:ilvl w:val="0"/>
          <w:numId w:val="1"/>
        </w:numPr>
        <w:rPr>
          <w:rFonts w:eastAsiaTheme="minorEastAsia"/>
        </w:rPr>
      </w:pPr>
      <w:r w:rsidRPr="005628AE">
        <w:rPr>
          <w:rFonts w:eastAsiaTheme="minorEastAsia"/>
          <w:b/>
          <w:bCs/>
        </w:rPr>
        <w:t>Amendment not to undertake GRADE:</w:t>
      </w:r>
      <w:r w:rsidRPr="005628AE">
        <w:rPr>
          <w:rFonts w:eastAsiaTheme="minorEastAsia"/>
        </w:rPr>
        <w:t xml:space="preserve"> </w:t>
      </w:r>
      <w:proofErr w:type="gramStart"/>
      <w:r w:rsidRPr="005628AE">
        <w:rPr>
          <w:rFonts w:eastAsiaTheme="minorEastAsia"/>
        </w:rPr>
        <w:t>On the basis of</w:t>
      </w:r>
      <w:proofErr w:type="gramEnd"/>
      <w:r w:rsidRPr="005628AE">
        <w:rPr>
          <w:rFonts w:eastAsiaTheme="minorEastAsia"/>
        </w:rPr>
        <w:t xml:space="preserve"> a pilot </w:t>
      </w:r>
      <w:r w:rsidR="00CC0349" w:rsidRPr="005628AE">
        <w:rPr>
          <w:rFonts w:eastAsiaTheme="minorEastAsia"/>
        </w:rPr>
        <w:t>application,</w:t>
      </w:r>
      <w:r w:rsidRPr="005628AE">
        <w:rPr>
          <w:rFonts w:eastAsiaTheme="minorEastAsia"/>
        </w:rPr>
        <w:t xml:space="preserve"> it became clear that with the reviews identified it would not be possible to apply GRADE, and so we decided not to proceed with this aspect of the protocol.  </w:t>
      </w:r>
    </w:p>
    <w:p w14:paraId="54306BC8" w14:textId="602D96F0" w:rsidR="00FA6F7F" w:rsidRDefault="00510B96" w:rsidP="00FA6F7F">
      <w:pPr>
        <w:rPr>
          <w:rFonts w:eastAsiaTheme="minorEastAsia"/>
          <w:b/>
          <w:bCs/>
        </w:rPr>
      </w:pPr>
      <w:r w:rsidRPr="00510B96">
        <w:rPr>
          <w:rFonts w:eastAsiaTheme="minorEastAsia"/>
          <w:b/>
          <w:bCs/>
        </w:rPr>
        <w:t xml:space="preserve">Data synthesis </w:t>
      </w:r>
    </w:p>
    <w:p w14:paraId="06C69FA0" w14:textId="77777777" w:rsidR="00D64402" w:rsidRDefault="00510B96" w:rsidP="00BA44A7">
      <w:pPr>
        <w:rPr>
          <w:rStyle w:val="normaltextrun"/>
          <w:rFonts w:ascii="Calibri" w:hAnsi="Calibri" w:cs="Calibri"/>
          <w:color w:val="000000" w:themeColor="text1"/>
          <w:shd w:val="clear" w:color="auto" w:fill="FFFFFF"/>
        </w:rPr>
      </w:pPr>
      <w:r w:rsidRPr="000A12C5">
        <w:rPr>
          <w:rFonts w:eastAsiaTheme="minorEastAsia"/>
        </w:rPr>
        <w:t>The original protocol stated that findings would be reported narratively and in line with the Synthesis Without Meta-analysis (</w:t>
      </w:r>
      <w:proofErr w:type="spellStart"/>
      <w:r w:rsidRPr="000A12C5">
        <w:rPr>
          <w:rFonts w:eastAsiaTheme="minorEastAsia"/>
        </w:rPr>
        <w:t>SWiM</w:t>
      </w:r>
      <w:proofErr w:type="spellEnd"/>
      <w:r w:rsidRPr="000A12C5">
        <w:rPr>
          <w:rFonts w:eastAsiaTheme="minorEastAsia"/>
        </w:rPr>
        <w:t xml:space="preserve">) </w:t>
      </w:r>
      <w:r w:rsidR="000A12C5" w:rsidRPr="000A12C5">
        <w:rPr>
          <w:rFonts w:eastAsiaTheme="minorEastAsia"/>
        </w:rPr>
        <w:t>guidelines.</w:t>
      </w:r>
      <w:r w:rsidR="00C45EAA">
        <w:rPr>
          <w:rFonts w:eastAsiaTheme="minorEastAsia"/>
        </w:rPr>
        <w:t xml:space="preserve"> </w:t>
      </w:r>
      <w:r w:rsidR="00D64402">
        <w:rPr>
          <w:rStyle w:val="normaltextrun"/>
          <w:rFonts w:ascii="Calibri" w:hAnsi="Calibri" w:cs="Calibri"/>
          <w:color w:val="000000" w:themeColor="text1"/>
          <w:shd w:val="clear" w:color="auto" w:fill="FFFFFF"/>
        </w:rPr>
        <w:t xml:space="preserve">As </w:t>
      </w:r>
      <w:proofErr w:type="spellStart"/>
      <w:r w:rsidR="00D64402">
        <w:rPr>
          <w:rStyle w:val="normaltextrun"/>
          <w:rFonts w:ascii="Calibri" w:hAnsi="Calibri" w:cs="Calibri"/>
          <w:color w:val="000000" w:themeColor="text1"/>
          <w:shd w:val="clear" w:color="auto" w:fill="FFFFFF"/>
        </w:rPr>
        <w:t>SWiM</w:t>
      </w:r>
      <w:proofErr w:type="spellEnd"/>
      <w:r w:rsidR="00D64402">
        <w:rPr>
          <w:rStyle w:val="normaltextrun"/>
          <w:rFonts w:ascii="Calibri" w:hAnsi="Calibri" w:cs="Calibri"/>
          <w:color w:val="000000" w:themeColor="text1"/>
          <w:shd w:val="clear" w:color="auto" w:fill="FFFFFF"/>
        </w:rPr>
        <w:t xml:space="preserve"> is typically applied to systematic reviews of primary studies, and as we did not have a set of quantitative effects for each </w:t>
      </w:r>
      <w:proofErr w:type="gramStart"/>
      <w:r w:rsidR="00D64402">
        <w:rPr>
          <w:rStyle w:val="normaltextrun"/>
          <w:rFonts w:ascii="Calibri" w:hAnsi="Calibri" w:cs="Calibri"/>
          <w:color w:val="000000" w:themeColor="text1"/>
          <w:shd w:val="clear" w:color="auto" w:fill="FFFFFF"/>
        </w:rPr>
        <w:t>outcome</w:t>
      </w:r>
      <w:proofErr w:type="gramEnd"/>
      <w:r w:rsidR="00D64402">
        <w:rPr>
          <w:rStyle w:val="normaltextrun"/>
          <w:rFonts w:ascii="Calibri" w:hAnsi="Calibri" w:cs="Calibri"/>
          <w:color w:val="000000" w:themeColor="text1"/>
          <w:shd w:val="clear" w:color="auto" w:fill="FFFFFF"/>
        </w:rPr>
        <w:t xml:space="preserve"> we were not able to follow </w:t>
      </w:r>
      <w:r w:rsidR="00D64402" w:rsidRPr="002C1A2A">
        <w:rPr>
          <w:rStyle w:val="normaltextrun"/>
          <w:rFonts w:ascii="Calibri" w:hAnsi="Calibri" w:cs="Calibri"/>
          <w:b/>
          <w:bCs/>
          <w:color w:val="000000" w:themeColor="text1"/>
          <w:shd w:val="clear" w:color="auto" w:fill="FFFFFF"/>
        </w:rPr>
        <w:t>all</w:t>
      </w:r>
      <w:r w:rsidR="00D64402">
        <w:rPr>
          <w:rStyle w:val="normaltextrun"/>
          <w:rFonts w:ascii="Calibri" w:hAnsi="Calibri" w:cs="Calibri"/>
          <w:color w:val="000000" w:themeColor="text1"/>
          <w:shd w:val="clear" w:color="auto" w:fill="FFFFFF"/>
        </w:rPr>
        <w:t xml:space="preserve"> components of the guidelines. However, we have applied the principles of </w:t>
      </w:r>
      <w:proofErr w:type="spellStart"/>
      <w:r w:rsidR="00D64402">
        <w:rPr>
          <w:rStyle w:val="normaltextrun"/>
          <w:rFonts w:ascii="Calibri" w:hAnsi="Calibri" w:cs="Calibri"/>
          <w:color w:val="000000" w:themeColor="text1"/>
          <w:shd w:val="clear" w:color="auto" w:fill="FFFFFF"/>
        </w:rPr>
        <w:t>SWiM</w:t>
      </w:r>
      <w:proofErr w:type="spellEnd"/>
      <w:r w:rsidR="00D64402">
        <w:rPr>
          <w:rStyle w:val="normaltextrun"/>
          <w:rFonts w:ascii="Calibri" w:hAnsi="Calibri" w:cs="Calibri"/>
          <w:color w:val="000000" w:themeColor="text1"/>
          <w:shd w:val="clear" w:color="auto" w:fill="FFFFFF"/>
        </w:rPr>
        <w:t xml:space="preserve"> as far as possible to increase the transparency of our reporting. </w:t>
      </w:r>
    </w:p>
    <w:p w14:paraId="78744F9C" w14:textId="09330EAC" w:rsidR="008C3349" w:rsidRPr="00BA44A7" w:rsidRDefault="00192F8D" w:rsidP="00BA44A7">
      <w:pPr>
        <w:rPr>
          <w:rFonts w:eastAsiaTheme="minorEastAsia"/>
          <w:b/>
          <w:bCs/>
        </w:rPr>
      </w:pPr>
      <w:r>
        <w:rPr>
          <w:rFonts w:eastAsiaTheme="minorEastAsia"/>
          <w:b/>
          <w:bCs/>
        </w:rPr>
        <w:t>A</w:t>
      </w:r>
      <w:r w:rsidR="008C3349" w:rsidRPr="00BF67D0">
        <w:rPr>
          <w:rFonts w:eastAsiaTheme="minorEastAsia"/>
          <w:b/>
          <w:bCs/>
        </w:rPr>
        <w:t>im</w:t>
      </w:r>
      <w:r>
        <w:rPr>
          <w:rFonts w:eastAsiaTheme="minorEastAsia"/>
          <w:b/>
          <w:bCs/>
        </w:rPr>
        <w:t xml:space="preserve"> and</w:t>
      </w:r>
      <w:r w:rsidR="008C3349" w:rsidRPr="00BF67D0">
        <w:rPr>
          <w:rFonts w:eastAsiaTheme="minorEastAsia"/>
          <w:b/>
          <w:bCs/>
        </w:rPr>
        <w:t xml:space="preserve"> objectives</w:t>
      </w:r>
      <w:r w:rsidR="00B56264">
        <w:rPr>
          <w:rFonts w:eastAsiaTheme="minorEastAsia"/>
          <w:b/>
          <w:bCs/>
        </w:rPr>
        <w:t xml:space="preserve">, research question and title </w:t>
      </w:r>
    </w:p>
    <w:p w14:paraId="5A2613BD" w14:textId="31BF1B78" w:rsidR="004917CB" w:rsidRDefault="008C3349" w:rsidP="005628AE">
      <w:pPr>
        <w:pStyle w:val="ListParagraph"/>
        <w:numPr>
          <w:ilvl w:val="0"/>
          <w:numId w:val="1"/>
        </w:numPr>
        <w:rPr>
          <w:rFonts w:eastAsiaTheme="minorEastAsia"/>
        </w:rPr>
      </w:pPr>
      <w:r w:rsidRPr="410BE73B">
        <w:rPr>
          <w:rFonts w:eastAsiaTheme="minorEastAsia"/>
          <w:b/>
          <w:bCs/>
        </w:rPr>
        <w:t>Amendments to wording of aim and objective.</w:t>
      </w:r>
      <w:r w:rsidRPr="410BE73B">
        <w:rPr>
          <w:rFonts w:eastAsiaTheme="minorEastAsia"/>
        </w:rPr>
        <w:t xml:space="preserve">  </w:t>
      </w:r>
      <w:r w:rsidR="004D2585" w:rsidRPr="410BE73B">
        <w:rPr>
          <w:rFonts w:eastAsiaTheme="minorEastAsia"/>
        </w:rPr>
        <w:t xml:space="preserve">During the review it became clear that it would not be possible to assess </w:t>
      </w:r>
      <w:r w:rsidR="004D2585">
        <w:rPr>
          <w:rFonts w:eastAsiaTheme="minorEastAsia"/>
        </w:rPr>
        <w:t>“</w:t>
      </w:r>
      <w:r w:rsidR="004D2585" w:rsidRPr="410BE73B">
        <w:rPr>
          <w:rFonts w:eastAsiaTheme="minorEastAsia"/>
        </w:rPr>
        <w:t>what works</w:t>
      </w:r>
      <w:r w:rsidR="004D2585">
        <w:rPr>
          <w:rFonts w:eastAsiaTheme="minorEastAsia"/>
        </w:rPr>
        <w:t>”</w:t>
      </w:r>
      <w:r w:rsidR="004D2585" w:rsidRPr="410BE73B">
        <w:rPr>
          <w:rFonts w:eastAsiaTheme="minorEastAsia"/>
        </w:rPr>
        <w:t xml:space="preserve"> </w:t>
      </w:r>
      <w:r w:rsidR="004D2585">
        <w:rPr>
          <w:rFonts w:eastAsiaTheme="minorEastAsia"/>
        </w:rPr>
        <w:t>“</w:t>
      </w:r>
      <w:r w:rsidR="004D2585" w:rsidRPr="410BE73B">
        <w:rPr>
          <w:rFonts w:eastAsiaTheme="minorEastAsia"/>
        </w:rPr>
        <w:t>to deliver</w:t>
      </w:r>
      <w:r w:rsidR="004D2585">
        <w:rPr>
          <w:rFonts w:eastAsiaTheme="minorEastAsia"/>
        </w:rPr>
        <w:t>”</w:t>
      </w:r>
      <w:r w:rsidR="004D2585" w:rsidRPr="410BE73B">
        <w:rPr>
          <w:rFonts w:eastAsiaTheme="minorEastAsia"/>
        </w:rPr>
        <w:t xml:space="preserve"> an inclusive economy</w:t>
      </w:r>
      <w:r w:rsidR="004917CB">
        <w:rPr>
          <w:rFonts w:eastAsiaTheme="minorEastAsia"/>
        </w:rPr>
        <w:t xml:space="preserve"> and therefore the focus of the review had to be amended</w:t>
      </w:r>
      <w:r w:rsidR="004D2585">
        <w:rPr>
          <w:rFonts w:eastAsiaTheme="minorEastAsia"/>
        </w:rPr>
        <w:t>. This was due to the</w:t>
      </w:r>
      <w:r w:rsidR="004D2585" w:rsidRPr="410BE73B">
        <w:rPr>
          <w:rFonts w:eastAsiaTheme="minorEastAsia"/>
        </w:rPr>
        <w:t xml:space="preserve"> diverse set of exposures/interventions/policies identified; </w:t>
      </w:r>
      <w:r w:rsidR="004D2585">
        <w:rPr>
          <w:rFonts w:eastAsiaTheme="minorEastAsia"/>
        </w:rPr>
        <w:t xml:space="preserve">the </w:t>
      </w:r>
      <w:r w:rsidR="004D2585" w:rsidRPr="410BE73B">
        <w:rPr>
          <w:rFonts w:eastAsiaTheme="minorEastAsia"/>
        </w:rPr>
        <w:t xml:space="preserve">inclusion of non-systematic reviews, </w:t>
      </w:r>
      <w:r w:rsidR="004917CB">
        <w:rPr>
          <w:rFonts w:eastAsiaTheme="minorEastAsia"/>
        </w:rPr>
        <w:t xml:space="preserve">and because we were </w:t>
      </w:r>
      <w:r w:rsidR="004D2585" w:rsidRPr="410BE73B">
        <w:rPr>
          <w:rFonts w:eastAsiaTheme="minorEastAsia"/>
        </w:rPr>
        <w:t>unable to undertake GRADE</w:t>
      </w:r>
      <w:r w:rsidR="004917CB">
        <w:rPr>
          <w:rFonts w:eastAsiaTheme="minorEastAsia"/>
        </w:rPr>
        <w:t>. We have therefore</w:t>
      </w:r>
      <w:r w:rsidR="004D2585" w:rsidRPr="410BE73B">
        <w:rPr>
          <w:rFonts w:eastAsiaTheme="minorEastAsia"/>
        </w:rPr>
        <w:t xml:space="preserve"> amended the wording </w:t>
      </w:r>
      <w:r w:rsidR="004917CB">
        <w:rPr>
          <w:rFonts w:eastAsiaTheme="minorEastAsia"/>
        </w:rPr>
        <w:t>of the aim, objective</w:t>
      </w:r>
      <w:r w:rsidR="00D85734">
        <w:rPr>
          <w:rFonts w:eastAsiaTheme="minorEastAsia"/>
        </w:rPr>
        <w:t>s</w:t>
      </w:r>
      <w:r w:rsidR="00FB204F">
        <w:rPr>
          <w:rFonts w:eastAsiaTheme="minorEastAsia"/>
        </w:rPr>
        <w:t>,</w:t>
      </w:r>
      <w:r w:rsidR="004917CB">
        <w:rPr>
          <w:rFonts w:eastAsiaTheme="minorEastAsia"/>
        </w:rPr>
        <w:t xml:space="preserve"> and research question </w:t>
      </w:r>
      <w:r w:rsidR="00D85734">
        <w:rPr>
          <w:rFonts w:eastAsiaTheme="minorEastAsia"/>
        </w:rPr>
        <w:t xml:space="preserve">to focus on identifying the </w:t>
      </w:r>
      <w:r w:rsidR="00AA3907" w:rsidRPr="00AA3907">
        <w:rPr>
          <w:rFonts w:eastAsiaTheme="minorEastAsia"/>
        </w:rPr>
        <w:t>“</w:t>
      </w:r>
      <w:r w:rsidR="00D85734" w:rsidRPr="00AA3907">
        <w:rPr>
          <w:rFonts w:eastAsiaTheme="minorEastAsia"/>
        </w:rPr>
        <w:t>effects</w:t>
      </w:r>
      <w:r w:rsidR="00AA3907" w:rsidRPr="00AA3907">
        <w:rPr>
          <w:rFonts w:eastAsiaTheme="minorEastAsia"/>
        </w:rPr>
        <w:t>”</w:t>
      </w:r>
      <w:r w:rsidR="00D85734">
        <w:rPr>
          <w:rFonts w:eastAsiaTheme="minorEastAsia"/>
        </w:rPr>
        <w:t xml:space="preserve"> of exposures, interventions/policies on inclusive economy outcomes. </w:t>
      </w:r>
    </w:p>
    <w:p w14:paraId="6D4E391E" w14:textId="2FBF289E" w:rsidR="00AD3107" w:rsidRPr="00352B8B" w:rsidRDefault="00352B8B" w:rsidP="00352B8B">
      <w:pPr>
        <w:rPr>
          <w:rFonts w:eastAsiaTheme="minorEastAsia"/>
        </w:rPr>
      </w:pPr>
      <w:r>
        <w:rPr>
          <w:rFonts w:eastAsiaTheme="minorEastAsia"/>
        </w:rPr>
        <w:t xml:space="preserve">The original objectives were to: </w:t>
      </w:r>
    </w:p>
    <w:p w14:paraId="52C6280A" w14:textId="634514EF" w:rsidR="00BA44A7" w:rsidRPr="00192F8D" w:rsidRDefault="00352B8B" w:rsidP="00AD3107">
      <w:pPr>
        <w:pStyle w:val="ListParagraph"/>
        <w:numPr>
          <w:ilvl w:val="0"/>
          <w:numId w:val="8"/>
        </w:numPr>
        <w:rPr>
          <w:rFonts w:eastAsiaTheme="minorEastAsia"/>
          <w:i/>
          <w:iCs/>
        </w:rPr>
      </w:pPr>
      <w:r w:rsidRPr="00192F8D">
        <w:rPr>
          <w:rFonts w:eastAsiaTheme="minorEastAsia"/>
          <w:i/>
          <w:iCs/>
        </w:rPr>
        <w:t>“</w:t>
      </w:r>
      <w:proofErr w:type="gramStart"/>
      <w:r w:rsidR="00AD3107" w:rsidRPr="00192F8D">
        <w:rPr>
          <w:rFonts w:eastAsiaTheme="minorEastAsia"/>
          <w:i/>
          <w:iCs/>
        </w:rPr>
        <w:t>contribute</w:t>
      </w:r>
      <w:proofErr w:type="gramEnd"/>
      <w:r w:rsidR="00AD3107" w:rsidRPr="00192F8D">
        <w:rPr>
          <w:rFonts w:eastAsiaTheme="minorEastAsia"/>
          <w:i/>
          <w:iCs/>
        </w:rPr>
        <w:t xml:space="preserve"> to the evidence base on what works for delivering an inclusive economy with regard to populations and context i.e. what works for whom and in what context, and </w:t>
      </w:r>
    </w:p>
    <w:p w14:paraId="004FCAA5" w14:textId="10790695" w:rsidR="00AD3107" w:rsidRPr="00192F8D" w:rsidRDefault="00AD3107" w:rsidP="00AD3107">
      <w:pPr>
        <w:pStyle w:val="ListParagraph"/>
        <w:numPr>
          <w:ilvl w:val="0"/>
          <w:numId w:val="8"/>
        </w:numPr>
        <w:rPr>
          <w:rFonts w:eastAsiaTheme="minorEastAsia"/>
          <w:i/>
          <w:iCs/>
        </w:rPr>
      </w:pPr>
      <w:r w:rsidRPr="00192F8D">
        <w:rPr>
          <w:rFonts w:eastAsiaTheme="minorEastAsia"/>
          <w:i/>
          <w:iCs/>
        </w:rPr>
        <w:t>identify the quality of existing evidence and areas where evidence is missing to inform future work in this area.</w:t>
      </w:r>
      <w:r w:rsidR="00352B8B" w:rsidRPr="00192F8D">
        <w:rPr>
          <w:rFonts w:eastAsiaTheme="minorEastAsia"/>
          <w:i/>
          <w:iCs/>
        </w:rPr>
        <w:t>”</w:t>
      </w:r>
    </w:p>
    <w:p w14:paraId="6E43F6FE" w14:textId="77F88DB4" w:rsidR="00352B8B" w:rsidRDefault="00204D99" w:rsidP="00204D99">
      <w:pPr>
        <w:rPr>
          <w:rFonts w:eastAsiaTheme="minorEastAsia"/>
        </w:rPr>
      </w:pPr>
      <w:r>
        <w:rPr>
          <w:rFonts w:eastAsiaTheme="minorEastAsia"/>
        </w:rPr>
        <w:t xml:space="preserve">These have been amended to: </w:t>
      </w:r>
    </w:p>
    <w:p w14:paraId="123287E3" w14:textId="0C124EA0" w:rsidR="00192F8D" w:rsidRPr="00192F8D" w:rsidRDefault="00192F8D" w:rsidP="00192F8D">
      <w:pPr>
        <w:pStyle w:val="ListParagraph"/>
        <w:numPr>
          <w:ilvl w:val="0"/>
          <w:numId w:val="7"/>
        </w:numPr>
        <w:spacing w:line="240" w:lineRule="auto"/>
        <w:rPr>
          <w:i/>
          <w:iCs/>
        </w:rPr>
      </w:pPr>
      <w:r w:rsidRPr="00192F8D">
        <w:rPr>
          <w:i/>
          <w:iCs/>
        </w:rPr>
        <w:lastRenderedPageBreak/>
        <w:t>“</w:t>
      </w:r>
      <w:proofErr w:type="gramStart"/>
      <w:r w:rsidRPr="00192F8D">
        <w:rPr>
          <w:i/>
          <w:iCs/>
        </w:rPr>
        <w:t>to</w:t>
      </w:r>
      <w:proofErr w:type="gramEnd"/>
      <w:r w:rsidRPr="00192F8D">
        <w:rPr>
          <w:i/>
          <w:iCs/>
        </w:rPr>
        <w:t xml:space="preserve"> synthesise review-level (synthesised) evidence of the effects of exposures/interventions/policies on inclusive economy outcomes </w:t>
      </w:r>
    </w:p>
    <w:p w14:paraId="4C240260" w14:textId="287E6FDB" w:rsidR="00204D99" w:rsidRDefault="00192F8D" w:rsidP="00204D99">
      <w:pPr>
        <w:pStyle w:val="ListParagraph"/>
        <w:numPr>
          <w:ilvl w:val="0"/>
          <w:numId w:val="7"/>
        </w:numPr>
        <w:spacing w:line="240" w:lineRule="auto"/>
        <w:rPr>
          <w:i/>
          <w:iCs/>
        </w:rPr>
      </w:pPr>
      <w:r w:rsidRPr="00192F8D">
        <w:rPr>
          <w:i/>
          <w:iCs/>
        </w:rPr>
        <w:t xml:space="preserve">Assess the quality of existing reviews and areas where reviews are missing to inform future work in this area.”   </w:t>
      </w:r>
    </w:p>
    <w:p w14:paraId="2BF0F0BE" w14:textId="77777777" w:rsidR="00192F8D" w:rsidRDefault="00192F8D" w:rsidP="00192F8D">
      <w:pPr>
        <w:pStyle w:val="ListParagraph"/>
        <w:spacing w:line="240" w:lineRule="auto"/>
        <w:rPr>
          <w:i/>
          <w:iCs/>
        </w:rPr>
      </w:pPr>
    </w:p>
    <w:p w14:paraId="573BF0C6" w14:textId="110D8AD5" w:rsidR="00B56264" w:rsidRPr="0038717C" w:rsidRDefault="00B56264" w:rsidP="00DE602E">
      <w:pPr>
        <w:pStyle w:val="ListParagraph"/>
        <w:numPr>
          <w:ilvl w:val="0"/>
          <w:numId w:val="1"/>
        </w:numPr>
        <w:ind w:right="946"/>
        <w:rPr>
          <w:b/>
          <w:bCs/>
        </w:rPr>
      </w:pPr>
      <w:r w:rsidRPr="00B56264">
        <w:rPr>
          <w:b/>
          <w:bCs/>
        </w:rPr>
        <w:t>Amendment to wording of research question</w:t>
      </w:r>
      <w:r w:rsidR="00A837D7">
        <w:rPr>
          <w:b/>
          <w:bCs/>
        </w:rPr>
        <w:t xml:space="preserve">. </w:t>
      </w:r>
      <w:r w:rsidR="00A837D7" w:rsidRPr="00A837D7">
        <w:t>In line with point 7 above we amended the wording of the research question</w:t>
      </w:r>
      <w:r w:rsidR="00A837D7">
        <w:t xml:space="preserve">.  The original question was: </w:t>
      </w:r>
    </w:p>
    <w:p w14:paraId="7EA52FF2" w14:textId="77777777" w:rsidR="0038717C" w:rsidRDefault="0038717C" w:rsidP="0038717C">
      <w:pPr>
        <w:pStyle w:val="ListParagraph"/>
        <w:ind w:right="946"/>
        <w:rPr>
          <w:b/>
          <w:bCs/>
        </w:rPr>
      </w:pPr>
    </w:p>
    <w:p w14:paraId="34A99D6A" w14:textId="0B3CA505" w:rsidR="0038717C" w:rsidRDefault="0038717C" w:rsidP="00BF033A">
      <w:pPr>
        <w:pStyle w:val="ListParagraph"/>
        <w:ind w:right="946"/>
        <w:rPr>
          <w:i/>
          <w:iCs/>
        </w:rPr>
      </w:pPr>
      <w:r w:rsidRPr="0038717C">
        <w:rPr>
          <w:i/>
          <w:iCs/>
        </w:rPr>
        <w:t xml:space="preserve">“What are the population-level political, </w:t>
      </w:r>
      <w:proofErr w:type="gramStart"/>
      <w:r w:rsidRPr="0038717C">
        <w:rPr>
          <w:i/>
          <w:iCs/>
        </w:rPr>
        <w:t>economic</w:t>
      </w:r>
      <w:proofErr w:type="gramEnd"/>
      <w:r w:rsidRPr="0038717C">
        <w:rPr>
          <w:i/>
          <w:iCs/>
        </w:rPr>
        <w:t xml:space="preserve"> and social mechanisms that can be used to deliver an inclusive economy?” </w:t>
      </w:r>
    </w:p>
    <w:p w14:paraId="681025D7" w14:textId="14495F47" w:rsidR="00B56264" w:rsidRDefault="0038717C" w:rsidP="00947F6A">
      <w:pPr>
        <w:ind w:right="946"/>
      </w:pPr>
      <w:r>
        <w:t xml:space="preserve">This was </w:t>
      </w:r>
      <w:r w:rsidR="00BF033A">
        <w:t xml:space="preserve">changed to: </w:t>
      </w:r>
    </w:p>
    <w:p w14:paraId="485A0EA1" w14:textId="1EF4DE2B" w:rsidR="00947F6A" w:rsidRDefault="00A837D7" w:rsidP="00947F6A">
      <w:pPr>
        <w:pStyle w:val="ListParagraph"/>
        <w:ind w:right="946"/>
        <w:rPr>
          <w:i/>
          <w:iCs/>
        </w:rPr>
      </w:pPr>
      <w:r w:rsidRPr="0038717C">
        <w:rPr>
          <w:i/>
          <w:iCs/>
        </w:rPr>
        <w:t>“</w:t>
      </w:r>
      <w:r w:rsidR="00DE602E" w:rsidRPr="0038717C">
        <w:rPr>
          <w:i/>
          <w:iCs/>
        </w:rPr>
        <w:t xml:space="preserve">What are the effects of population-level political, </w:t>
      </w:r>
      <w:proofErr w:type="gramStart"/>
      <w:r w:rsidR="00DE602E" w:rsidRPr="0038717C">
        <w:rPr>
          <w:i/>
          <w:iCs/>
        </w:rPr>
        <w:t>economic</w:t>
      </w:r>
      <w:proofErr w:type="gramEnd"/>
      <w:r w:rsidR="00DE602E" w:rsidRPr="0038717C">
        <w:rPr>
          <w:i/>
          <w:iCs/>
        </w:rPr>
        <w:t xml:space="preserve"> and social exposures, interventions and policies on inclusive economy outcomes?</w:t>
      </w:r>
      <w:r w:rsidRPr="0038717C">
        <w:rPr>
          <w:i/>
          <w:iCs/>
        </w:rPr>
        <w:t>”</w:t>
      </w:r>
    </w:p>
    <w:p w14:paraId="03F869BC" w14:textId="77777777" w:rsidR="00947F6A" w:rsidRPr="00947F6A" w:rsidRDefault="00947F6A" w:rsidP="00947F6A">
      <w:pPr>
        <w:pStyle w:val="ListParagraph"/>
        <w:ind w:right="946"/>
        <w:rPr>
          <w:i/>
          <w:iCs/>
        </w:rPr>
      </w:pPr>
    </w:p>
    <w:p w14:paraId="711EA6F9" w14:textId="3C826C19" w:rsidR="00C64F37" w:rsidRPr="00964C33" w:rsidRDefault="00BA44A7" w:rsidP="00C64F37">
      <w:pPr>
        <w:pStyle w:val="ListParagraph"/>
        <w:numPr>
          <w:ilvl w:val="0"/>
          <w:numId w:val="1"/>
        </w:numPr>
      </w:pPr>
      <w:r w:rsidRPr="00964C33">
        <w:rPr>
          <w:rFonts w:eastAsiaTheme="minorEastAsia"/>
          <w:b/>
          <w:bCs/>
        </w:rPr>
        <w:t xml:space="preserve">Title: Based on the changes in points </w:t>
      </w:r>
      <w:r w:rsidR="00BF033A" w:rsidRPr="00964C33">
        <w:rPr>
          <w:rFonts w:eastAsiaTheme="minorEastAsia"/>
          <w:b/>
          <w:bCs/>
        </w:rPr>
        <w:t xml:space="preserve">1, </w:t>
      </w:r>
      <w:r w:rsidR="00334FDA">
        <w:rPr>
          <w:rFonts w:eastAsiaTheme="minorEastAsia"/>
          <w:b/>
          <w:bCs/>
        </w:rPr>
        <w:t xml:space="preserve">2, </w:t>
      </w:r>
      <w:r w:rsidR="00BF033A" w:rsidRPr="00964C33">
        <w:rPr>
          <w:rFonts w:eastAsiaTheme="minorEastAsia"/>
          <w:b/>
          <w:bCs/>
        </w:rPr>
        <w:t xml:space="preserve">7 and 8 </w:t>
      </w:r>
      <w:r w:rsidRPr="00964C33">
        <w:rPr>
          <w:rFonts w:eastAsiaTheme="minorEastAsia"/>
          <w:b/>
          <w:bCs/>
        </w:rPr>
        <w:t xml:space="preserve">above we have amended the </w:t>
      </w:r>
      <w:r w:rsidR="00964C33">
        <w:rPr>
          <w:rFonts w:eastAsiaTheme="minorEastAsia"/>
          <w:b/>
          <w:bCs/>
        </w:rPr>
        <w:t xml:space="preserve">wording of the title. </w:t>
      </w:r>
    </w:p>
    <w:p w14:paraId="4BC412BD" w14:textId="3A93557A" w:rsidR="00964C33" w:rsidRPr="00C64F37" w:rsidRDefault="00964C33" w:rsidP="00964C33">
      <w:r>
        <w:t xml:space="preserve">This was changed from: </w:t>
      </w:r>
    </w:p>
    <w:p w14:paraId="275C54DB" w14:textId="353CC6CF" w:rsidR="00BA44A7" w:rsidRDefault="00BA44A7" w:rsidP="00C64F37">
      <w:pPr>
        <w:pStyle w:val="ListParagraph"/>
      </w:pPr>
      <w:r w:rsidRPr="009917E5">
        <w:rPr>
          <w:rFonts w:eastAsiaTheme="minorEastAsia"/>
          <w:i/>
          <w:iCs/>
        </w:rPr>
        <w:t>“</w:t>
      </w:r>
      <w:r w:rsidRPr="009917E5">
        <w:rPr>
          <w:i/>
          <w:iCs/>
        </w:rPr>
        <w:t>Assessing the effects of macro-level political, economic and social exposures, interventions and policies on inclusive economy outcomes in high income countries: A protocol for a systematic review of reviews.”</w:t>
      </w:r>
      <w:r>
        <w:t xml:space="preserve"> </w:t>
      </w:r>
    </w:p>
    <w:p w14:paraId="108DDA72" w14:textId="3DBCE362" w:rsidR="008C3349" w:rsidRDefault="00964C33" w:rsidP="008C3349">
      <w:pPr>
        <w:rPr>
          <w:rFonts w:eastAsiaTheme="minorEastAsia"/>
        </w:rPr>
      </w:pPr>
      <w:r>
        <w:rPr>
          <w:rFonts w:eastAsiaTheme="minorEastAsia"/>
        </w:rPr>
        <w:t xml:space="preserve">To the following wording: </w:t>
      </w:r>
    </w:p>
    <w:p w14:paraId="2FB84620" w14:textId="0269225F" w:rsidR="00C31E2A" w:rsidRPr="00C31E2A" w:rsidRDefault="00C31E2A" w:rsidP="00C31E2A">
      <w:pPr>
        <w:ind w:left="720"/>
        <w:rPr>
          <w:i/>
          <w:iCs/>
        </w:rPr>
      </w:pPr>
      <w:r w:rsidRPr="00C31E2A">
        <w:rPr>
          <w:i/>
          <w:iCs/>
        </w:rPr>
        <w:t xml:space="preserve">“Assessing the effects of </w:t>
      </w:r>
      <w:r w:rsidR="00334FDA">
        <w:rPr>
          <w:i/>
          <w:iCs/>
        </w:rPr>
        <w:t>population</w:t>
      </w:r>
      <w:r w:rsidRPr="00C31E2A">
        <w:rPr>
          <w:i/>
          <w:iCs/>
        </w:rPr>
        <w:t xml:space="preserve">-level political, economic and social exposures, interventions and policies on inclusive economy outcomes in high income countries: A protocol for a systematic review of reviews.” </w:t>
      </w:r>
    </w:p>
    <w:p w14:paraId="5305EFE4" w14:textId="77777777" w:rsidR="00964C33" w:rsidRPr="008C3349" w:rsidRDefault="00964C33" w:rsidP="008C3349">
      <w:pPr>
        <w:rPr>
          <w:rFonts w:eastAsiaTheme="minorEastAsia"/>
        </w:rPr>
      </w:pPr>
    </w:p>
    <w:p w14:paraId="1D86B3C9" w14:textId="44A61AC9" w:rsidR="00BF67D0" w:rsidRDefault="00BF67D0" w:rsidP="00BF67D0">
      <w:pPr>
        <w:pStyle w:val="ListParagraph"/>
        <w:rPr>
          <w:rFonts w:eastAsiaTheme="minorEastAsia"/>
        </w:rPr>
      </w:pPr>
    </w:p>
    <w:p w14:paraId="335E59C7" w14:textId="780E7C43" w:rsidR="00780071" w:rsidRDefault="00780071">
      <w:pPr>
        <w:rPr>
          <w:rFonts w:eastAsiaTheme="minorEastAsia"/>
        </w:rPr>
      </w:pPr>
      <w:r>
        <w:rPr>
          <w:rFonts w:eastAsiaTheme="minorEastAsia"/>
        </w:rPr>
        <w:br w:type="page"/>
      </w:r>
    </w:p>
    <w:p w14:paraId="5704EDD4" w14:textId="77777777" w:rsidR="0024248B" w:rsidRDefault="00780071" w:rsidP="0024248B">
      <w:pPr>
        <w:pStyle w:val="ListParagraph"/>
        <w:ind w:left="440" w:hanging="440"/>
        <w:rPr>
          <w:rFonts w:eastAsiaTheme="minorEastAsia"/>
        </w:rPr>
      </w:pPr>
      <w:r>
        <w:rPr>
          <w:rFonts w:eastAsiaTheme="minorEastAsia"/>
        </w:rPr>
        <w:lastRenderedPageBreak/>
        <w:fldChar w:fldCharType="begin"/>
      </w:r>
      <w:r>
        <w:rPr>
          <w:rFonts w:eastAsiaTheme="minorEastAsia"/>
        </w:rPr>
        <w:instrText>ADDIN F1000_CSL_BIBLIOGRAPHY</w:instrText>
      </w:r>
      <w:r>
        <w:rPr>
          <w:rFonts w:eastAsiaTheme="minorEastAsia"/>
        </w:rPr>
        <w:fldChar w:fldCharType="separate"/>
      </w:r>
      <w:r w:rsidR="0024248B">
        <w:rPr>
          <w:rFonts w:eastAsiaTheme="minorEastAsia"/>
        </w:rPr>
        <w:t xml:space="preserve">1. </w:t>
      </w:r>
      <w:r w:rsidR="0024248B">
        <w:rPr>
          <w:rFonts w:eastAsiaTheme="minorEastAsia"/>
        </w:rPr>
        <w:tab/>
        <w:t xml:space="preserve">The World Bank. The World by Income and </w:t>
      </w:r>
      <w:proofErr w:type="gramStart"/>
      <w:r w:rsidR="0024248B">
        <w:rPr>
          <w:rFonts w:eastAsiaTheme="minorEastAsia"/>
        </w:rPr>
        <w:t>Region  [</w:t>
      </w:r>
      <w:proofErr w:type="gramEnd"/>
      <w:r w:rsidR="0024248B">
        <w:rPr>
          <w:rFonts w:eastAsiaTheme="minorEastAsia"/>
        </w:rPr>
        <w:t>Internet]. The World by Income and Region. [cited 2022 Apr 20]. Available from: https://datatopics.worldbank.org/world-development-indicators/the-world-by-income-and-region.html</w:t>
      </w:r>
      <w:proofErr w:type="gramStart"/>
      <w:r w:rsidR="0024248B">
        <w:rPr>
          <w:rFonts w:eastAsiaTheme="minorEastAsia"/>
        </w:rPr>
        <w:t>#:~</w:t>
      </w:r>
      <w:proofErr w:type="gramEnd"/>
      <w:r w:rsidR="0024248B">
        <w:rPr>
          <w:rFonts w:eastAsiaTheme="minorEastAsia"/>
        </w:rPr>
        <w:t>:text=The%20World%20by%20Income%20and%20Region%20The%20world,income%20groups%3A%20low%2C%20lower-middle%2C%20upper-middle%2C%20and%20high%20income.?msclkid=a96c2e26c0b711eca8e6bb55b237eb4d</w:t>
      </w:r>
    </w:p>
    <w:p w14:paraId="646E8A0E" w14:textId="77777777" w:rsidR="0024248B" w:rsidRDefault="0024248B" w:rsidP="0024248B">
      <w:pPr>
        <w:pStyle w:val="ListParagraph"/>
        <w:ind w:left="440" w:hanging="440"/>
        <w:rPr>
          <w:rFonts w:eastAsiaTheme="minorEastAsia"/>
        </w:rPr>
      </w:pPr>
      <w:r>
        <w:rPr>
          <w:rFonts w:eastAsiaTheme="minorEastAsia"/>
        </w:rPr>
        <w:t xml:space="preserve">2. </w:t>
      </w:r>
      <w:r>
        <w:rPr>
          <w:rFonts w:eastAsiaTheme="minorEastAsia"/>
        </w:rPr>
        <w:tab/>
        <w:t xml:space="preserve">Shipton D, Sarica S, Craig N, McCartney G, Katikireddi SV, Roy G, et al. Knowing the goal: an inclusive economy that can address the public health challenges of our time. J </w:t>
      </w:r>
      <w:proofErr w:type="spellStart"/>
      <w:r>
        <w:rPr>
          <w:rFonts w:eastAsiaTheme="minorEastAsia"/>
        </w:rPr>
        <w:t>Epidemiol</w:t>
      </w:r>
      <w:proofErr w:type="spellEnd"/>
      <w:r>
        <w:rPr>
          <w:rFonts w:eastAsiaTheme="minorEastAsia"/>
        </w:rPr>
        <w:t xml:space="preserve"> Community Health. 2021 Nov;75(11):1129–1132. </w:t>
      </w:r>
    </w:p>
    <w:p w14:paraId="5EC2192A" w14:textId="7324C38A" w:rsidR="001E2BAB" w:rsidRPr="00BF67D0" w:rsidRDefault="00780071" w:rsidP="0024248B">
      <w:pPr>
        <w:pStyle w:val="ListParagraph"/>
        <w:ind w:left="440" w:hanging="440"/>
        <w:rPr>
          <w:rFonts w:eastAsiaTheme="minorEastAsia"/>
        </w:rPr>
      </w:pPr>
      <w:r>
        <w:rPr>
          <w:rFonts w:eastAsiaTheme="minorEastAsia"/>
        </w:rPr>
        <w:fldChar w:fldCharType="end"/>
      </w:r>
    </w:p>
    <w:sectPr w:rsidR="001E2BAB" w:rsidRPr="00BF67D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A595E" w14:textId="77777777" w:rsidR="00A07CF2" w:rsidRDefault="00A07CF2" w:rsidP="002456FB">
      <w:pPr>
        <w:spacing w:after="0" w:line="240" w:lineRule="auto"/>
      </w:pPr>
      <w:r>
        <w:separator/>
      </w:r>
    </w:p>
  </w:endnote>
  <w:endnote w:type="continuationSeparator" w:id="0">
    <w:p w14:paraId="0FAAA766" w14:textId="77777777" w:rsidR="00A07CF2" w:rsidRDefault="00A07CF2" w:rsidP="00245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F2AC5" w14:textId="77777777" w:rsidR="002456FB" w:rsidRDefault="0024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827923"/>
      <w:docPartObj>
        <w:docPartGallery w:val="Page Numbers (Bottom of Page)"/>
        <w:docPartUnique/>
      </w:docPartObj>
    </w:sdtPr>
    <w:sdtEndPr>
      <w:rPr>
        <w:noProof/>
      </w:rPr>
    </w:sdtEndPr>
    <w:sdtContent>
      <w:p w14:paraId="7DCECDCE" w14:textId="632F7C34" w:rsidR="00147EF6" w:rsidRDefault="00147E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DC641F" w14:textId="77777777" w:rsidR="002456FB" w:rsidRDefault="0024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A101" w14:textId="77777777" w:rsidR="002456FB" w:rsidRDefault="0024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0D183" w14:textId="77777777" w:rsidR="00A07CF2" w:rsidRDefault="00A07CF2" w:rsidP="002456FB">
      <w:pPr>
        <w:spacing w:after="0" w:line="240" w:lineRule="auto"/>
      </w:pPr>
      <w:r>
        <w:separator/>
      </w:r>
    </w:p>
  </w:footnote>
  <w:footnote w:type="continuationSeparator" w:id="0">
    <w:p w14:paraId="74CE509A" w14:textId="77777777" w:rsidR="00A07CF2" w:rsidRDefault="00A07CF2" w:rsidP="00245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EA354" w14:textId="77777777" w:rsidR="002456FB" w:rsidRDefault="0024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593D5" w14:textId="77777777" w:rsidR="002456FB" w:rsidRDefault="0024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4117F" w14:textId="77777777" w:rsidR="002456FB" w:rsidRDefault="002456FB">
    <w:pPr>
      <w:pStyle w:val="Header"/>
    </w:pPr>
  </w:p>
</w:hdr>
</file>

<file path=word/intelligence2.xml><?xml version="1.0" encoding="utf-8"?>
<int2:intelligence xmlns:int2="http://schemas.microsoft.com/office/intelligence/2020/intelligence">
  <int2:observations>
    <int2:bookmark int2:bookmarkName="_Int_zqAPWnQi" int2:invalidationBookmarkName="" int2:hashCode="ZD4DPyxyvbq3AT" int2:id="Jdq6vesn">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56A1"/>
    <w:multiLevelType w:val="hybridMultilevel"/>
    <w:tmpl w:val="FD70680C"/>
    <w:lvl w:ilvl="0" w:tplc="F71CA532">
      <w:start w:val="1"/>
      <w:numFmt w:val="decimal"/>
      <w:lvlText w:val="%1."/>
      <w:lvlJc w:val="left"/>
      <w:pPr>
        <w:ind w:left="720" w:hanging="360"/>
      </w:pPr>
    </w:lvl>
    <w:lvl w:ilvl="1" w:tplc="E8885FD0">
      <w:start w:val="1"/>
      <w:numFmt w:val="lowerLetter"/>
      <w:lvlText w:val="%2."/>
      <w:lvlJc w:val="left"/>
      <w:pPr>
        <w:ind w:left="1440" w:hanging="360"/>
      </w:pPr>
    </w:lvl>
    <w:lvl w:ilvl="2" w:tplc="2A3CA7F0">
      <w:start w:val="1"/>
      <w:numFmt w:val="lowerRoman"/>
      <w:lvlText w:val="%3."/>
      <w:lvlJc w:val="right"/>
      <w:pPr>
        <w:ind w:left="2160" w:hanging="180"/>
      </w:pPr>
    </w:lvl>
    <w:lvl w:ilvl="3" w:tplc="24EAA8E6">
      <w:start w:val="1"/>
      <w:numFmt w:val="decimal"/>
      <w:lvlText w:val="%4."/>
      <w:lvlJc w:val="left"/>
      <w:pPr>
        <w:ind w:left="2880" w:hanging="360"/>
      </w:pPr>
    </w:lvl>
    <w:lvl w:ilvl="4" w:tplc="2CA07EC8">
      <w:start w:val="1"/>
      <w:numFmt w:val="lowerLetter"/>
      <w:lvlText w:val="%5."/>
      <w:lvlJc w:val="left"/>
      <w:pPr>
        <w:ind w:left="3600" w:hanging="360"/>
      </w:pPr>
    </w:lvl>
    <w:lvl w:ilvl="5" w:tplc="586A2F90">
      <w:start w:val="1"/>
      <w:numFmt w:val="lowerRoman"/>
      <w:lvlText w:val="%6."/>
      <w:lvlJc w:val="right"/>
      <w:pPr>
        <w:ind w:left="4320" w:hanging="180"/>
      </w:pPr>
    </w:lvl>
    <w:lvl w:ilvl="6" w:tplc="202CC1E6">
      <w:start w:val="1"/>
      <w:numFmt w:val="decimal"/>
      <w:lvlText w:val="%7."/>
      <w:lvlJc w:val="left"/>
      <w:pPr>
        <w:ind w:left="5040" w:hanging="360"/>
      </w:pPr>
    </w:lvl>
    <w:lvl w:ilvl="7" w:tplc="4534389A">
      <w:start w:val="1"/>
      <w:numFmt w:val="lowerLetter"/>
      <w:lvlText w:val="%8."/>
      <w:lvlJc w:val="left"/>
      <w:pPr>
        <w:ind w:left="5760" w:hanging="360"/>
      </w:pPr>
    </w:lvl>
    <w:lvl w:ilvl="8" w:tplc="F1308196">
      <w:start w:val="1"/>
      <w:numFmt w:val="lowerRoman"/>
      <w:lvlText w:val="%9."/>
      <w:lvlJc w:val="right"/>
      <w:pPr>
        <w:ind w:left="6480" w:hanging="180"/>
      </w:pPr>
    </w:lvl>
  </w:abstractNum>
  <w:abstractNum w:abstractNumId="1" w15:restartNumberingAfterBreak="0">
    <w:nsid w:val="0C9737AB"/>
    <w:multiLevelType w:val="hybridMultilevel"/>
    <w:tmpl w:val="D7F44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1F3390"/>
    <w:multiLevelType w:val="hybridMultilevel"/>
    <w:tmpl w:val="C3B81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802E6B"/>
    <w:multiLevelType w:val="hybridMultilevel"/>
    <w:tmpl w:val="7A36D70E"/>
    <w:lvl w:ilvl="0" w:tplc="214821B4">
      <w:start w:val="1"/>
      <w:numFmt w:val="lowerRoman"/>
      <w:lvlText w:val="(%1)"/>
      <w:lvlJc w:val="left"/>
      <w:pPr>
        <w:ind w:left="1080" w:hanging="72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0D7BE9"/>
    <w:multiLevelType w:val="hybridMultilevel"/>
    <w:tmpl w:val="FD7068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0370881"/>
    <w:multiLevelType w:val="hybridMultilevel"/>
    <w:tmpl w:val="FD7068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72BA222C"/>
    <w:multiLevelType w:val="hybridMultilevel"/>
    <w:tmpl w:val="D80CCBDA"/>
    <w:lvl w:ilvl="0" w:tplc="CD6E9B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531B5C"/>
    <w:multiLevelType w:val="hybridMultilevel"/>
    <w:tmpl w:val="FD70680C"/>
    <w:lvl w:ilvl="0" w:tplc="F71CA532">
      <w:start w:val="1"/>
      <w:numFmt w:val="decimal"/>
      <w:lvlText w:val="%1."/>
      <w:lvlJc w:val="left"/>
      <w:pPr>
        <w:ind w:left="720" w:hanging="360"/>
      </w:pPr>
    </w:lvl>
    <w:lvl w:ilvl="1" w:tplc="E8885FD0">
      <w:start w:val="1"/>
      <w:numFmt w:val="lowerLetter"/>
      <w:lvlText w:val="%2."/>
      <w:lvlJc w:val="left"/>
      <w:pPr>
        <w:ind w:left="1440" w:hanging="360"/>
      </w:pPr>
    </w:lvl>
    <w:lvl w:ilvl="2" w:tplc="2A3CA7F0">
      <w:start w:val="1"/>
      <w:numFmt w:val="lowerRoman"/>
      <w:lvlText w:val="%3."/>
      <w:lvlJc w:val="right"/>
      <w:pPr>
        <w:ind w:left="2160" w:hanging="180"/>
      </w:pPr>
    </w:lvl>
    <w:lvl w:ilvl="3" w:tplc="24EAA8E6">
      <w:start w:val="1"/>
      <w:numFmt w:val="decimal"/>
      <w:lvlText w:val="%4."/>
      <w:lvlJc w:val="left"/>
      <w:pPr>
        <w:ind w:left="2880" w:hanging="360"/>
      </w:pPr>
    </w:lvl>
    <w:lvl w:ilvl="4" w:tplc="2CA07EC8">
      <w:start w:val="1"/>
      <w:numFmt w:val="lowerLetter"/>
      <w:lvlText w:val="%5."/>
      <w:lvlJc w:val="left"/>
      <w:pPr>
        <w:ind w:left="3600" w:hanging="360"/>
      </w:pPr>
    </w:lvl>
    <w:lvl w:ilvl="5" w:tplc="586A2F90">
      <w:start w:val="1"/>
      <w:numFmt w:val="lowerRoman"/>
      <w:lvlText w:val="%6."/>
      <w:lvlJc w:val="right"/>
      <w:pPr>
        <w:ind w:left="4320" w:hanging="180"/>
      </w:pPr>
    </w:lvl>
    <w:lvl w:ilvl="6" w:tplc="202CC1E6">
      <w:start w:val="1"/>
      <w:numFmt w:val="decimal"/>
      <w:lvlText w:val="%7."/>
      <w:lvlJc w:val="left"/>
      <w:pPr>
        <w:ind w:left="5040" w:hanging="360"/>
      </w:pPr>
    </w:lvl>
    <w:lvl w:ilvl="7" w:tplc="4534389A">
      <w:start w:val="1"/>
      <w:numFmt w:val="lowerLetter"/>
      <w:lvlText w:val="%8."/>
      <w:lvlJc w:val="left"/>
      <w:pPr>
        <w:ind w:left="5760" w:hanging="360"/>
      </w:pPr>
    </w:lvl>
    <w:lvl w:ilvl="8" w:tplc="F1308196">
      <w:start w:val="1"/>
      <w:numFmt w:val="lowerRoman"/>
      <w:lvlText w:val="%9."/>
      <w:lvlJc w:val="right"/>
      <w:pPr>
        <w:ind w:left="6480" w:hanging="180"/>
      </w:pPr>
    </w:lvl>
  </w:abstractNum>
  <w:num w:numId="1">
    <w:abstractNumId w:val="0"/>
  </w:num>
  <w:num w:numId="2">
    <w:abstractNumId w:val="3"/>
  </w:num>
  <w:num w:numId="3">
    <w:abstractNumId w:val="7"/>
  </w:num>
  <w:num w:numId="4">
    <w:abstractNumId w:val="4"/>
  </w:num>
  <w:num w:numId="5">
    <w:abstractNumId w:val="6"/>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AAA378"/>
    <w:rsid w:val="00004CEE"/>
    <w:rsid w:val="000079B7"/>
    <w:rsid w:val="000109F9"/>
    <w:rsid w:val="000461A3"/>
    <w:rsid w:val="000819C8"/>
    <w:rsid w:val="000A12C5"/>
    <w:rsid w:val="000B0405"/>
    <w:rsid w:val="000D2358"/>
    <w:rsid w:val="000E1022"/>
    <w:rsid w:val="000F6D6B"/>
    <w:rsid w:val="00140470"/>
    <w:rsid w:val="00147EF6"/>
    <w:rsid w:val="00157E44"/>
    <w:rsid w:val="00173677"/>
    <w:rsid w:val="001857DD"/>
    <w:rsid w:val="001917D1"/>
    <w:rsid w:val="00192F8D"/>
    <w:rsid w:val="001C0C4D"/>
    <w:rsid w:val="001C6220"/>
    <w:rsid w:val="001E2BAB"/>
    <w:rsid w:val="0020124D"/>
    <w:rsid w:val="00204D99"/>
    <w:rsid w:val="00236BAB"/>
    <w:rsid w:val="0024248B"/>
    <w:rsid w:val="002456FB"/>
    <w:rsid w:val="00264B36"/>
    <w:rsid w:val="00275885"/>
    <w:rsid w:val="002770F9"/>
    <w:rsid w:val="002777DA"/>
    <w:rsid w:val="0028266F"/>
    <w:rsid w:val="002C1A2A"/>
    <w:rsid w:val="002C764A"/>
    <w:rsid w:val="00334FDA"/>
    <w:rsid w:val="003379E7"/>
    <w:rsid w:val="00352B8B"/>
    <w:rsid w:val="0038717C"/>
    <w:rsid w:val="003D2140"/>
    <w:rsid w:val="003E1D95"/>
    <w:rsid w:val="003F709B"/>
    <w:rsid w:val="0041400A"/>
    <w:rsid w:val="004147F3"/>
    <w:rsid w:val="004250DC"/>
    <w:rsid w:val="00431C42"/>
    <w:rsid w:val="00452D74"/>
    <w:rsid w:val="00452F7F"/>
    <w:rsid w:val="00464807"/>
    <w:rsid w:val="004752F0"/>
    <w:rsid w:val="00485A30"/>
    <w:rsid w:val="004917CB"/>
    <w:rsid w:val="004A53B6"/>
    <w:rsid w:val="004D2585"/>
    <w:rsid w:val="00510B96"/>
    <w:rsid w:val="00512FFA"/>
    <w:rsid w:val="00557D92"/>
    <w:rsid w:val="005628AE"/>
    <w:rsid w:val="00570E66"/>
    <w:rsid w:val="00581185"/>
    <w:rsid w:val="005C49A4"/>
    <w:rsid w:val="005C54F1"/>
    <w:rsid w:val="005D3C1D"/>
    <w:rsid w:val="005E3F3D"/>
    <w:rsid w:val="00640918"/>
    <w:rsid w:val="006678C1"/>
    <w:rsid w:val="00670B27"/>
    <w:rsid w:val="006B407C"/>
    <w:rsid w:val="006B6F24"/>
    <w:rsid w:val="006D04F8"/>
    <w:rsid w:val="006F7641"/>
    <w:rsid w:val="00714A39"/>
    <w:rsid w:val="00780071"/>
    <w:rsid w:val="00795590"/>
    <w:rsid w:val="007A14FE"/>
    <w:rsid w:val="007B4952"/>
    <w:rsid w:val="007C7886"/>
    <w:rsid w:val="007C7C8B"/>
    <w:rsid w:val="007D5CD9"/>
    <w:rsid w:val="00821304"/>
    <w:rsid w:val="0089467F"/>
    <w:rsid w:val="008A3368"/>
    <w:rsid w:val="008A495E"/>
    <w:rsid w:val="008C3349"/>
    <w:rsid w:val="008C5E3D"/>
    <w:rsid w:val="00947F6A"/>
    <w:rsid w:val="00964161"/>
    <w:rsid w:val="00964C33"/>
    <w:rsid w:val="009757CA"/>
    <w:rsid w:val="00980717"/>
    <w:rsid w:val="009917E5"/>
    <w:rsid w:val="009A5F7F"/>
    <w:rsid w:val="009A6519"/>
    <w:rsid w:val="009E304D"/>
    <w:rsid w:val="00A07CF2"/>
    <w:rsid w:val="00A55708"/>
    <w:rsid w:val="00A837D7"/>
    <w:rsid w:val="00AA179D"/>
    <w:rsid w:val="00AA17C6"/>
    <w:rsid w:val="00AA1CFB"/>
    <w:rsid w:val="00AA3907"/>
    <w:rsid w:val="00AD3107"/>
    <w:rsid w:val="00AD790C"/>
    <w:rsid w:val="00AF06F5"/>
    <w:rsid w:val="00AF4076"/>
    <w:rsid w:val="00AF4935"/>
    <w:rsid w:val="00B21D6F"/>
    <w:rsid w:val="00B56264"/>
    <w:rsid w:val="00B564C1"/>
    <w:rsid w:val="00BA44A7"/>
    <w:rsid w:val="00BA7613"/>
    <w:rsid w:val="00BB6DA0"/>
    <w:rsid w:val="00BF033A"/>
    <w:rsid w:val="00BF67D0"/>
    <w:rsid w:val="00C31E2A"/>
    <w:rsid w:val="00C338CF"/>
    <w:rsid w:val="00C3697E"/>
    <w:rsid w:val="00C45EAA"/>
    <w:rsid w:val="00C64F37"/>
    <w:rsid w:val="00CB0431"/>
    <w:rsid w:val="00CC0349"/>
    <w:rsid w:val="00CC68DA"/>
    <w:rsid w:val="00CF1F3C"/>
    <w:rsid w:val="00CF247C"/>
    <w:rsid w:val="00CF3E50"/>
    <w:rsid w:val="00D04C24"/>
    <w:rsid w:val="00D109D5"/>
    <w:rsid w:val="00D10AF2"/>
    <w:rsid w:val="00D27C7D"/>
    <w:rsid w:val="00D64402"/>
    <w:rsid w:val="00D85734"/>
    <w:rsid w:val="00DC69C5"/>
    <w:rsid w:val="00DC7FD8"/>
    <w:rsid w:val="00DE602E"/>
    <w:rsid w:val="00E20BEA"/>
    <w:rsid w:val="00E4455E"/>
    <w:rsid w:val="00E50336"/>
    <w:rsid w:val="00E640E9"/>
    <w:rsid w:val="00E805CA"/>
    <w:rsid w:val="00ED7714"/>
    <w:rsid w:val="00EE486F"/>
    <w:rsid w:val="00EF0680"/>
    <w:rsid w:val="00EF68A2"/>
    <w:rsid w:val="00F06AB0"/>
    <w:rsid w:val="00F24094"/>
    <w:rsid w:val="00F34A65"/>
    <w:rsid w:val="00F74367"/>
    <w:rsid w:val="00FA6F7F"/>
    <w:rsid w:val="00FB204F"/>
    <w:rsid w:val="00FB4437"/>
    <w:rsid w:val="00FB6BF8"/>
    <w:rsid w:val="00FE09A9"/>
    <w:rsid w:val="00FF5F02"/>
    <w:rsid w:val="0C2BBFA7"/>
    <w:rsid w:val="2AAAA378"/>
    <w:rsid w:val="2DB33634"/>
    <w:rsid w:val="410BE73B"/>
    <w:rsid w:val="441A248E"/>
    <w:rsid w:val="46D5CB5A"/>
    <w:rsid w:val="4CBF4A47"/>
    <w:rsid w:val="4E3ACEFA"/>
    <w:rsid w:val="5762588A"/>
    <w:rsid w:val="644710CB"/>
    <w:rsid w:val="6FBE9DA3"/>
    <w:rsid w:val="79E9DE21"/>
    <w:rsid w:val="7F342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AA378"/>
  <w15:chartTrackingRefBased/>
  <w15:docId w15:val="{56B20A7D-36D8-47A2-8736-9A51D42B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sid w:val="00B564C1"/>
    <w:pPr>
      <w:spacing w:line="240" w:lineRule="auto"/>
    </w:pPr>
    <w:rPr>
      <w:sz w:val="20"/>
      <w:szCs w:val="20"/>
    </w:rPr>
  </w:style>
  <w:style w:type="character" w:customStyle="1" w:styleId="CommentTextChar">
    <w:name w:val="Comment Text Char"/>
    <w:basedOn w:val="DefaultParagraphFont"/>
    <w:link w:val="CommentText"/>
    <w:uiPriority w:val="99"/>
    <w:rsid w:val="00B564C1"/>
    <w:rPr>
      <w:sz w:val="20"/>
      <w:szCs w:val="20"/>
    </w:rPr>
  </w:style>
  <w:style w:type="character" w:styleId="CommentReference">
    <w:name w:val="annotation reference"/>
    <w:basedOn w:val="DefaultParagraphFont"/>
    <w:uiPriority w:val="99"/>
    <w:semiHidden/>
    <w:unhideWhenUsed/>
    <w:rsid w:val="00B564C1"/>
    <w:rPr>
      <w:sz w:val="16"/>
      <w:szCs w:val="16"/>
    </w:rPr>
  </w:style>
  <w:style w:type="character" w:styleId="Hyperlink">
    <w:name w:val="Hyperlink"/>
    <w:basedOn w:val="DefaultParagraphFont"/>
    <w:uiPriority w:val="99"/>
    <w:unhideWhenUsed/>
    <w:rsid w:val="004250DC"/>
    <w:rPr>
      <w:color w:val="0563C1" w:themeColor="hyperlink"/>
      <w:u w:val="single"/>
    </w:rPr>
  </w:style>
  <w:style w:type="character" w:customStyle="1" w:styleId="normaltextrun">
    <w:name w:val="normaltextrun"/>
    <w:basedOn w:val="DefaultParagraphFont"/>
    <w:rsid w:val="005C49A4"/>
  </w:style>
  <w:style w:type="paragraph" w:styleId="Header">
    <w:name w:val="header"/>
    <w:basedOn w:val="Normal"/>
    <w:link w:val="HeaderChar"/>
    <w:uiPriority w:val="99"/>
    <w:unhideWhenUsed/>
    <w:rsid w:val="002456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6FB"/>
  </w:style>
  <w:style w:type="paragraph" w:styleId="Footer">
    <w:name w:val="footer"/>
    <w:basedOn w:val="Normal"/>
    <w:link w:val="FooterChar"/>
    <w:uiPriority w:val="99"/>
    <w:unhideWhenUsed/>
    <w:rsid w:val="00245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31235/osf.io/dctk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doi.org/10.17605/OSF.IO/SWT4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05A1C0D1165745AAE535A012DAB55A" ma:contentTypeVersion="6" ma:contentTypeDescription="Create a new document." ma:contentTypeScope="" ma:versionID="7a387d54c001c166f3b350319c6cd062">
  <xsd:schema xmlns:xsd="http://www.w3.org/2001/XMLSchema" xmlns:xs="http://www.w3.org/2001/XMLSchema" xmlns:p="http://schemas.microsoft.com/office/2006/metadata/properties" xmlns:ns2="23f75e02-abe7-4113-bd3b-8063a39ba078" targetNamespace="http://schemas.microsoft.com/office/2006/metadata/properties" ma:root="true" ma:fieldsID="15c02eda3bca4e0f4ca707bf8392ab0e" ns2:_="">
    <xsd:import namespace="23f75e02-abe7-4113-bd3b-8063a39ba078"/>
    <xsd:element name="properties">
      <xsd:complexType>
        <xsd:sequence>
          <xsd:element name="documentManagement">
            <xsd:complexType>
              <xsd:all>
                <xsd:element ref="ns2:Category" minOccurs="0"/>
                <xsd:element ref="ns2:Topic" minOccurs="0"/>
                <xsd:element ref="ns2:MediaServiceMetadata" minOccurs="0"/>
                <xsd:element ref="ns2:MediaServiceFastMetadata" minOccurs="0"/>
                <xsd:element ref="ns2:Archive" minOccurs="0"/>
                <xsd:element ref="ns2:Doc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75e02-abe7-4113-bd3b-8063a39ba078"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Text">
          <xsd:maxLength value="255"/>
        </xsd:restriction>
      </xsd:simpleType>
    </xsd:element>
    <xsd:element name="Topic" ma:index="9" nillable="true" ma:displayName="Topic" ma:format="Dropdown" ma:internalName="Topic">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Archive" ma:index="12" nillable="true" ma:displayName="Status" ma:default="Draft/working" ma:format="Dropdown" ma:internalName="Archive">
      <xsd:simpleType>
        <xsd:restriction base="dms:Choice">
          <xsd:enumeration value="Draft/working"/>
          <xsd:enumeration value="Final"/>
          <xsd:enumeration value="Archive"/>
        </xsd:restriction>
      </xsd:simpleType>
    </xsd:element>
    <xsd:element name="Docgroup" ma:index="13" nillable="true" ma:displayName="Doc group" ma:format="Dropdown" ma:internalName="Doc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pic xmlns="23f75e02-abe7-4113-bd3b-8063a39ba078">FINAL Supplementary Files for paper </Topic>
    <Archive xmlns="23f75e02-abe7-4113-bd3b-8063a39ba078">Final</Archive>
    <Docgroup xmlns="23f75e02-abe7-4113-bd3b-8063a39ba078" xsi:nil="true"/>
    <Category xmlns="23f75e02-abe7-4113-bd3b-8063a39ba078" xsi:nil="true"/>
  </documentManagement>
</p:properties>
</file>

<file path=customXml/itemProps1.xml><?xml version="1.0" encoding="utf-8"?>
<ds:datastoreItem xmlns:ds="http://schemas.openxmlformats.org/officeDocument/2006/customXml" ds:itemID="{EBDD8E1D-0875-4823-8C55-290E52CEC6FF}">
  <ds:schemaRefs>
    <ds:schemaRef ds:uri="http://schemas.microsoft.com/sharepoint/v3/contenttype/forms"/>
  </ds:schemaRefs>
</ds:datastoreItem>
</file>

<file path=customXml/itemProps2.xml><?xml version="1.0" encoding="utf-8"?>
<ds:datastoreItem xmlns:ds="http://schemas.openxmlformats.org/officeDocument/2006/customXml" ds:itemID="{E718F003-8C1F-436D-B65E-7E97D073D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75e02-abe7-4113-bd3b-8063a39ba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BD927-1AC8-4AE7-BE3A-99A32E4AD00F}">
  <ds:schemaRefs>
    <ds:schemaRef ds:uri="http://schemas.openxmlformats.org/package/2006/metadata/core-properties"/>
    <ds:schemaRef ds:uri="http://purl.org/dc/dcmitype/"/>
    <ds:schemaRef ds:uri="http://purl.org/dc/terms/"/>
    <ds:schemaRef ds:uri="http://schemas.microsoft.com/office/2006/documentManagement/types"/>
    <ds:schemaRef ds:uri="http://www.w3.org/XML/1998/namespace"/>
    <ds:schemaRef ds:uri="http://schemas.microsoft.com/office/2006/metadata/properties"/>
    <ds:schemaRef ds:uri="http://purl.org/dc/elements/1.1/"/>
    <ds:schemaRef ds:uri="http://schemas.microsoft.com/office/infopath/2007/PartnerControls"/>
    <ds:schemaRef ds:uri="23f75e02-abe7-4113-bd3b-8063a39ba078"/>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1972</Words>
  <Characters>11246</Characters>
  <Application>Microsoft Office Word</Application>
  <DocSecurity>0</DocSecurity>
  <Lines>93</Lines>
  <Paragraphs>26</Paragraphs>
  <ScaleCrop>false</ScaleCrop>
  <Company/>
  <LinksUpToDate>false</LinksUpToDate>
  <CharactersWithSpaces>13192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Macintyre</dc:creator>
  <cp:keywords/>
  <dc:description/>
  <cp:lastModifiedBy>Deborah Shipton</cp:lastModifiedBy>
  <cp:revision>151</cp:revision>
  <dcterms:created xsi:type="dcterms:W3CDTF">2022-07-19T07:39:00Z</dcterms:created>
  <dcterms:modified xsi:type="dcterms:W3CDTF">2022-10-05T17:30:00Z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1883743</vt:lpwstr>
  </property>
  <property fmtid="{D5CDD505-2E9C-101B-9397-08002B2CF9AE}" pid="3" name="ContentTypeId">
    <vt:lpwstr>0x010100A905A1C0D1165745AAE535A012DAB55A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SharedWithUsers">
    <vt:lpwstr>8;#Deborah Shipton</vt:lpwstr>
  </property>
  <property fmtid="{D5CDD505-2E9C-101B-9397-08002B2CF9AE}" pid="8" name="ProjectId">
    <vt:lpwstr>-1</vt:lpwstr>
  </property>
  <property fmtid="{D5CDD505-2E9C-101B-9397-08002B2CF9AE}" pid="9" name="InsertAsFootnote">
    <vt:lpwstr>False</vt:lpwstr>
  </property>
  <property fmtid="{D5CDD505-2E9C-101B-9397-08002B2CF9AE}" pid="10" name="StyleId">
    <vt:lpwstr>http://www.zotero.org/styles/vancouver</vt:lpwstr>
  </property>
</Properties>
</file>