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3E52A" w14:textId="39DBA87E" w:rsidR="00EC3521" w:rsidRPr="00F65B4C" w:rsidRDefault="00EC3521" w:rsidP="71FDCC25">
      <w:pPr>
        <w:spacing w:line="240" w:lineRule="auto"/>
        <w:rPr>
          <w:rFonts w:eastAsiaTheme="minorEastAsia"/>
          <w:b/>
          <w:bCs/>
          <w:color w:val="000000" w:themeColor="text1"/>
        </w:rPr>
      </w:pPr>
      <w:r w:rsidRPr="71FDCC25">
        <w:rPr>
          <w:rFonts w:eastAsiaTheme="minorEastAsia"/>
          <w:b/>
          <w:bCs/>
          <w:color w:val="000000" w:themeColor="text1"/>
        </w:rPr>
        <w:t xml:space="preserve">Supplementary File </w:t>
      </w:r>
      <w:r w:rsidR="00C519A8" w:rsidRPr="71FDCC25">
        <w:rPr>
          <w:rFonts w:eastAsiaTheme="minorEastAsia"/>
          <w:b/>
          <w:bCs/>
          <w:color w:val="000000" w:themeColor="text1"/>
        </w:rPr>
        <w:t>6</w:t>
      </w:r>
      <w:r w:rsidRPr="71FDCC25">
        <w:rPr>
          <w:rFonts w:eastAsiaTheme="minorEastAsia"/>
          <w:b/>
          <w:bCs/>
          <w:color w:val="000000" w:themeColor="text1"/>
        </w:rPr>
        <w:t xml:space="preserve">: Summary </w:t>
      </w:r>
      <w:r w:rsidR="00C519A8" w:rsidRPr="71FDCC25">
        <w:rPr>
          <w:rFonts w:eastAsiaTheme="minorEastAsia"/>
          <w:b/>
          <w:bCs/>
          <w:color w:val="000000" w:themeColor="text1"/>
        </w:rPr>
        <w:t xml:space="preserve">table </w:t>
      </w:r>
      <w:r w:rsidRPr="71FDCC25">
        <w:rPr>
          <w:rFonts w:eastAsiaTheme="minorEastAsia"/>
          <w:b/>
          <w:bCs/>
          <w:color w:val="000000" w:themeColor="text1"/>
        </w:rPr>
        <w:t xml:space="preserve">of included reviews </w:t>
      </w:r>
      <w:r w:rsidR="60188762" w:rsidRPr="71FDCC25">
        <w:rPr>
          <w:rFonts w:eastAsiaTheme="minorEastAsia"/>
          <w:b/>
          <w:bCs/>
          <w:color w:val="000000" w:themeColor="text1"/>
        </w:rPr>
        <w:t xml:space="preserve">(in alphabetical order)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2777"/>
        <w:gridCol w:w="3611"/>
        <w:gridCol w:w="2270"/>
        <w:gridCol w:w="3530"/>
      </w:tblGrid>
      <w:tr w:rsidR="00EC3521" w:rsidRPr="00380DF6" w14:paraId="01D8501C" w14:textId="77777777" w:rsidTr="001C5A92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12DB3701" w14:textId="77777777" w:rsidR="00EC3521" w:rsidRPr="00043A2D" w:rsidRDefault="00EC3521" w:rsidP="001C5A9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en-GB"/>
              </w:rPr>
            </w:pPr>
            <w:r w:rsidRPr="005D563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Review</w:t>
            </w:r>
          </w:p>
          <w:p w14:paraId="7ED9E46C" w14:textId="77777777" w:rsidR="00EC3521" w:rsidRPr="00043A2D" w:rsidRDefault="00EC3521" w:rsidP="001C5A9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en-GB"/>
              </w:rPr>
            </w:pPr>
            <w:r w:rsidRPr="005D563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(Author &amp; date)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081CF2E2" w14:textId="77777777" w:rsidR="00EC3521" w:rsidRPr="00380DF6" w:rsidRDefault="00EC3521" w:rsidP="001C5A9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Population 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and</w:t>
            </w:r>
          </w:p>
          <w:p w14:paraId="599E6E17" w14:textId="77777777" w:rsidR="00EC3521" w:rsidRPr="00380DF6" w:rsidRDefault="00EC3521" w:rsidP="001C5A9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Country/setting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2DF245B8" w14:textId="77777777" w:rsidR="00EC3521" w:rsidRPr="00380DF6" w:rsidRDefault="00EC3521" w:rsidP="001C5A9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Intervention/exposure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426963C2" w14:textId="77777777" w:rsidR="00EC3521" w:rsidRPr="00380DF6" w:rsidRDefault="00EC3521" w:rsidP="001C5A9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Inclusive economy outcomes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6024E0FE" w14:textId="3156D91E" w:rsidR="00EC3521" w:rsidRPr="00380DF6" w:rsidRDefault="00EC3521" w:rsidP="001C5A9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Main results</w:t>
            </w:r>
            <w:r w:rsidR="00412CB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relevant to IE outcomes </w:t>
            </w:r>
          </w:p>
        </w:tc>
      </w:tr>
      <w:tr w:rsidR="00302A2C" w:rsidRPr="00380DF6" w14:paraId="54B6B22B" w14:textId="77777777" w:rsidTr="001C5A92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24D55" w14:textId="7C89BBA9" w:rsidR="00302A2C" w:rsidRPr="00043A2D" w:rsidRDefault="00302A2C" w:rsidP="00302A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Bambra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2005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12CF1" w14:textId="77777777" w:rsidR="00302A2C" w:rsidRPr="00380DF6" w:rsidRDefault="00302A2C" w:rsidP="00302A2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Individuals of working age (16-59/64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years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 with a moderate physical or mental illness/disability </w:t>
            </w:r>
          </w:p>
          <w:p w14:paraId="2155FEC8" w14:textId="77777777" w:rsidR="00302A2C" w:rsidRPr="00380DF6" w:rsidRDefault="00302A2C" w:rsidP="00302A2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0D7D6BD5" w14:textId="7B1C0157" w:rsidR="00302A2C" w:rsidRPr="00380DF6" w:rsidRDefault="00302A2C" w:rsidP="00302A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United Kingdom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C59C4" w14:textId="77777777" w:rsidR="00302A2C" w:rsidRDefault="00302A2C" w:rsidP="00302A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Welfare-to-work interventions in the UK, specifically five different interventions: </w:t>
            </w:r>
          </w:p>
          <w:p w14:paraId="63BCBB72" w14:textId="77777777" w:rsidR="00302A2C" w:rsidRDefault="00302A2C" w:rsidP="00302A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1)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education, training and work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placements;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  <w:p w14:paraId="5A6FFF5F" w14:textId="77777777" w:rsidR="00302A2C" w:rsidRDefault="00302A2C" w:rsidP="00302A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2)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vocational advice and support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services;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  <w:p w14:paraId="15A4BC20" w14:textId="77777777" w:rsidR="00302A2C" w:rsidRDefault="00302A2C" w:rsidP="00302A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3)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in-work benefits for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employees;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  <w:p w14:paraId="6BD1DE94" w14:textId="77777777" w:rsidR="00302A2C" w:rsidRDefault="00302A2C" w:rsidP="00302A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4)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employer incentives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,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and </w:t>
            </w:r>
          </w:p>
          <w:p w14:paraId="1F9E7577" w14:textId="6D54D47D" w:rsidR="00302A2C" w:rsidRPr="00380DF6" w:rsidRDefault="00302A2C" w:rsidP="00302A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5)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improving accessibility of work environment.  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1AB8" w14:textId="6A68C202" w:rsidR="00302A2C" w:rsidRPr="00380DF6" w:rsidRDefault="00302A2C" w:rsidP="00302A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Moving into paid employment.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6B912" w14:textId="6FB2D3B0" w:rsidR="00302A2C" w:rsidRPr="00380DF6" w:rsidRDefault="00302A2C" w:rsidP="00302A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The review concluded that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the welfare-to-work programmes evaluated support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ed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people with disabilities into work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but that as only a minority of the primary studies were controlled it is difficult to know if this was due to programme effectiveness or wider factors.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 </w:t>
            </w:r>
          </w:p>
        </w:tc>
      </w:tr>
      <w:tr w:rsidR="00197BC8" w:rsidRPr="00380DF6" w14:paraId="6D7EEE68" w14:textId="77777777" w:rsidTr="001C5A92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145C" w14:textId="45D63D24" w:rsidR="00197BC8" w:rsidRPr="00043A2D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Barr et al (2010) 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46EA9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age adults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16-69 years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with health problems or disabilities.  </w:t>
            </w:r>
          </w:p>
          <w:p w14:paraId="2A462868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033BD68E" w14:textId="6088DD8B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Canada, Norway, Sweden, United Kingdom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2C3DA" w14:textId="7DA80D6F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Changes to generosity / eligibility requirements of disability benefits. 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869C4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Probability of being in employment  </w:t>
            </w:r>
          </w:p>
          <w:p w14:paraId="4A9E4338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644059DD" w14:textId="34858BF8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Length of time off work or not in employment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76DA8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Only 1 of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5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relevant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studies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suggested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that changes in eligibility had an impact on employment (p.1111) </w:t>
            </w:r>
          </w:p>
          <w:p w14:paraId="6F168139" w14:textId="77777777" w:rsidR="00197BC8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 of 11 studies suggest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ed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increased generosity reduces labour market participation, but the authors highlight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lack of high-quality evidence to assess degree of effect.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  <w:p w14:paraId="4D685494" w14:textId="77777777" w:rsidR="00197BC8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  <w:p w14:paraId="13C451B3" w14:textId="77777777" w:rsidR="00197BC8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197BC8" w:rsidRPr="00380DF6" w14:paraId="02FC5FC0" w14:textId="77777777" w:rsidTr="001C5A92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21955" w14:textId="77777777" w:rsidR="00197BC8" w:rsidRPr="00043A2D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Bassuk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et al (2014) 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2C44C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Homeless families.  </w:t>
            </w:r>
          </w:p>
          <w:p w14:paraId="1A215919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0C63E47C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United States</w:t>
            </w:r>
            <w:r w:rsidRPr="00380DF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118B3" w14:textId="2418EFD6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Housing interventions and service interventions 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D78F3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Employment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5C7BD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Some improvements in employment status,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but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most were not receiving a living wage.  </w:t>
            </w:r>
          </w:p>
        </w:tc>
      </w:tr>
      <w:tr w:rsidR="00197BC8" w:rsidRPr="00380DF6" w14:paraId="65F890B7" w14:textId="77777777" w:rsidTr="001C5A92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9CB4A" w14:textId="0B78F725" w:rsidR="00197BC8" w:rsidRPr="00043A2D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Clayton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2011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DF32D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age adults (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16-65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years)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with limiting long term illness or disability who were not employed and were on some form of incapacity-related benefit.  </w:t>
            </w:r>
          </w:p>
          <w:p w14:paraId="3E56C9AF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06E8A696" w14:textId="22840B3A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United Kingdom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B6DA9" w14:textId="3EAF82F1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National, major ‘Welfare-to-work’ and ‘return to work’ programmes – focused on the individual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AA378" w14:textId="6E3F2D5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Employment chances and social inclusion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F97A" w14:textId="1412F4EE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Personal advisors and case management could help participants back to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but these results were </w:t>
            </w:r>
            <w:r w:rsidR="00EA4A1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affected</w:t>
            </w:r>
            <w:r w:rsidR="00EA4A1B"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by selection bias of more </w:t>
            </w:r>
            <w:r w:rsidRPr="00380DF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“work-ready claimants”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(p.8).  Despite being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national programmes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the take-up of programmes was low. Financial incentives were set too low. </w:t>
            </w:r>
          </w:p>
        </w:tc>
      </w:tr>
      <w:tr w:rsidR="00197BC8" w:rsidRPr="00380DF6" w14:paraId="4D9ABCCD" w14:textId="77777777" w:rsidTr="001C5A92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5F11E" w14:textId="17AAD24C" w:rsidR="00197BC8" w:rsidRPr="00043A2D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Clayton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2)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2679B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Working age adults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(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16-65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years)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who are chronically ill or disabled.  </w:t>
            </w:r>
          </w:p>
          <w:p w14:paraId="675D6F69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543003B5" w14:textId="068801A4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Canada, Denmark, Norway,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Sweden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and the UK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B21AD" w14:textId="2AB392AC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‘Major’ / national ‘Welfare-to-work’ and ‘long-term sick to work’ programmes – focused on the employer.  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7CB68" w14:textId="460E9CC3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Employment chances and social inclusion 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31B4A" w14:textId="39A0BB3C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The most promising interventions were financial incentives for employers, workplace adjustments and programmes to require employers to engage in return-to-work planning.  However, these initiatives may not impact at the population level due to low uptake and awareness.  </w:t>
            </w:r>
          </w:p>
        </w:tc>
      </w:tr>
      <w:tr w:rsidR="00197BC8" w:rsidRPr="00380DF6" w14:paraId="0D95F3D9" w14:textId="77777777" w:rsidTr="00197BC8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2042C" w14:textId="05BCB4B9" w:rsidR="00197BC8" w:rsidRPr="00043A2D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Bonoli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&amp; </w:t>
            </w: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Liechti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(2018)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DD9AD" w14:textId="5082EEDA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  <w:r w:rsidR="00253F07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skilled workers and migrant workers  </w:t>
            </w:r>
          </w:p>
          <w:p w14:paraId="18448BBB" w14:textId="77777777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22CE2686" w14:textId="18B13C29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>Germany, Denmark, France, Portugal, Spain, Sweden Switzerland, Finland, Norway, Poland, USA, New Zealand, Australia, Austria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8B998" w14:textId="625D9F59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>Active labour market policies focused on three types of programme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: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Training; job creation; wage subsidies 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9A4B" w14:textId="3CB70AD9" w:rsidR="00197BC8" w:rsidRPr="00380DF6" w:rsidRDefault="00197BC8" w:rsidP="00197BC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940B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Access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to labour market programmes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807CA" w14:textId="14DA4197" w:rsidR="00197BC8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Varying levels of </w:t>
            </w:r>
            <w:r w:rsidR="007075F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underrepresentation</w:t>
            </w:r>
            <w:r w:rsidR="00CB336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/access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depending on programme type and target group as well as the type of welfare regime. </w:t>
            </w:r>
          </w:p>
          <w:p w14:paraId="7BBFABDE" w14:textId="01DF5146" w:rsidR="00197BC8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 xml:space="preserve">Training – both groups experienced </w:t>
            </w:r>
            <w:r w:rsidR="0034469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were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  <w:r w:rsidR="007075F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underrepresent</w:t>
            </w:r>
            <w:r w:rsidR="0034469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ed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but more </w:t>
            </w:r>
            <w:r w:rsidR="00591DB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underrepresentation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for migrants. </w:t>
            </w:r>
          </w:p>
          <w:p w14:paraId="03315B8A" w14:textId="0F26A0B0" w:rsidR="00197BC8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Job creation programmes – </w:t>
            </w:r>
            <w:r w:rsidR="007D2B75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low skilled workers </w:t>
            </w:r>
            <w:r w:rsidR="007F00D5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had </w:t>
            </w:r>
            <w:r w:rsidR="007D2B75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greater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access, but </w:t>
            </w:r>
            <w:r w:rsidR="007F00D5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migrant workers were underrepresented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.  </w:t>
            </w:r>
          </w:p>
          <w:p w14:paraId="6DB82A5B" w14:textId="77777777" w:rsidR="004A6F5B" w:rsidRDefault="00197BC8" w:rsidP="00197B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Wage subsidies – </w:t>
            </w:r>
            <w:r w:rsidR="00CE183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underrepresentation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for both groups.  </w:t>
            </w:r>
          </w:p>
          <w:p w14:paraId="6714372F" w14:textId="3813E154" w:rsidR="00197BC8" w:rsidRPr="00B67C97" w:rsidRDefault="00197BC8" w:rsidP="00197BC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Social democratic welfare states showed more positive access compared to conservative welfare states.  </w:t>
            </w:r>
          </w:p>
        </w:tc>
      </w:tr>
      <w:tr w:rsidR="0051180A" w:rsidRPr="00380DF6" w14:paraId="79E0D3E2" w14:textId="77777777" w:rsidTr="00197BC8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A6718" w14:textId="619B822B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Filges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2013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D975F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Unemployed individuals who had received unemployment benefit with a known exhaustion date.   </w:t>
            </w:r>
          </w:p>
          <w:p w14:paraId="4104D2A1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4C91B745" w14:textId="71115063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European countries, United States and Canada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AAB6" w14:textId="4045E75E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Exhaustion of any kind of unemployment benefit with a known expiration dat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1B706" w14:textId="5C4A3300" w:rsidR="0051180A" w:rsidRDefault="004A6F5B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Gaining </w:t>
            </w:r>
            <w:r w:rsidR="0051180A"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employment.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72FC9" w14:textId="7A68D443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Evidence </w:t>
            </w:r>
            <w:r w:rsidR="00F8286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that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approaching </w:t>
            </w:r>
            <w:r w:rsidR="00F8286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ending of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unemployment benefit </w:t>
            </w:r>
            <w:r w:rsidR="00F8286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increased </w:t>
            </w:r>
            <w:r w:rsidR="002951C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moving into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employment </w:t>
            </w:r>
            <w:r w:rsidR="00290A56"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i.e.,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an exhaustion effect in the month/week of benefit exhaustion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.  </w:t>
            </w:r>
          </w:p>
        </w:tc>
      </w:tr>
      <w:tr w:rsidR="0051180A" w:rsidRPr="00380DF6" w14:paraId="740CE11C" w14:textId="77777777" w:rsidTr="00197BC8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F3DD9" w14:textId="449851B2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Gensby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2012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F89A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Employees on sick leave due to physical injury,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illness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or mental health disorders. </w:t>
            </w:r>
          </w:p>
          <w:p w14:paraId="1587E4BE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73048E30" w14:textId="195F1ABA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North America 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FB7E8" w14:textId="709112E8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Workplace based disability management programmes 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F371C" w14:textId="0C0DCDF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Primary outcomes: </w:t>
            </w:r>
            <w:r w:rsidR="00F8286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eturn to work; sickness absence duration; reduction in days absent from work. </w:t>
            </w:r>
          </w:p>
          <w:p w14:paraId="0BCF0B7D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86379" w14:textId="7941E524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Lack of evidence to draw firm conclusions regarding effectiveness of programs due to lack of effect sizes for primary studies and high risk of bias for the two non-randomised studies.   </w:t>
            </w:r>
          </w:p>
        </w:tc>
      </w:tr>
      <w:tr w:rsidR="0051180A" w:rsidRPr="00380DF6" w14:paraId="087ADC73" w14:textId="77777777" w:rsidTr="00197BC8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AC6D2" w14:textId="2C18A662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Hayday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2008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31593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All adults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(16+ years)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living in the community who are unemployed because of long-term incapacity</w:t>
            </w:r>
            <w:r>
              <w:rPr>
                <w:rStyle w:val="FootnoteReference"/>
                <w:rFonts w:ascii="Calibri" w:eastAsia="Times New Roman" w:hAnsi="Calibri" w:cs="Calibri"/>
                <w:sz w:val="18"/>
                <w:szCs w:val="18"/>
                <w:lang w:eastAsia="en-GB"/>
              </w:rPr>
              <w:footnoteReference w:id="1"/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and/or in receipt of incapacity benefit/disability benefits or other similar benefit.  </w:t>
            </w:r>
          </w:p>
          <w:p w14:paraId="024F7C7A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5B4A4286" w14:textId="3E67002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United Kingdom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6FF85" w14:textId="3C764633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Interventions, programmes, policies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to help recipients of incapacity benefit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return to work 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5804A" w14:textId="206FED0B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Return to work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74ABB" w14:textId="00E582A9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 lack of UK-based evidence which evaluates the effectiveness of interventions to support people receiving incapacity/disability benefits to return to work.   </w:t>
            </w:r>
          </w:p>
        </w:tc>
      </w:tr>
      <w:tr w:rsidR="0051180A" w:rsidRPr="00380DF6" w14:paraId="581566DE" w14:textId="77777777" w:rsidTr="00197BC8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1BDC4" w14:textId="22553C2E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Herbaut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&amp;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Geven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2020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27B44" w14:textId="77777777" w:rsidR="0051180A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Disadvantaged students </w:t>
            </w:r>
          </w:p>
          <w:p w14:paraId="036FAF48" w14:textId="77777777" w:rsidR="0051180A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</w:pPr>
          </w:p>
          <w:p w14:paraId="33B9D4B5" w14:textId="6EA40CE2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Majority of studies (n=59) in North America, (n=6) in Europe and (n=5) ‘Other’ (countries not specified). 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F2EFE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Outreach interventions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  <w:p w14:paraId="7B21E8AF" w14:textId="5E0A8789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Financial aid interventions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885F9" w14:textId="62EF9788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Enrolment or completion of higher education</w:t>
            </w:r>
            <w:r w:rsidR="002A005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(HE)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D0082" w14:textId="77777777" w:rsidR="0051180A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Outreach interventions – effects are mixed depending on type of programme.  </w:t>
            </w:r>
          </w:p>
          <w:p w14:paraId="139941AA" w14:textId="77777777" w:rsidR="0051180A" w:rsidRPr="00380DF6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Information and support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-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can have positive impact on access to HE but information only or intensive academic tutoring less effective.  </w:t>
            </w:r>
          </w:p>
          <w:p w14:paraId="7978C057" w14:textId="77777777" w:rsidR="0051180A" w:rsidRPr="00380DF6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Financial aid interventions – effects are mixed depending on the type of aid.  Needs-based grants improve graduation rates but less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>positive impact on enrolment rates. Merit based grants less effective. </w:t>
            </w:r>
          </w:p>
          <w:p w14:paraId="196879CD" w14:textId="2877C28B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Combined interventions – positive effects on both enrolment and graduation.  </w:t>
            </w:r>
          </w:p>
        </w:tc>
      </w:tr>
      <w:tr w:rsidR="0051180A" w:rsidRPr="00380DF6" w14:paraId="7AE50639" w14:textId="77777777" w:rsidTr="00197BC8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A0A15" w14:textId="6AABC63B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Heshmati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et al (2019) 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17CD5" w14:textId="5AE0C0D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Not provided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EA981" w14:textId="7B52D829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Any governmental policy initiative aiming to tackle income inequality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9A78F" w14:textId="343B97DA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Income inequality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DEFCA" w14:textId="49BA4EBD" w:rsidR="0051180A" w:rsidRPr="00380DF6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Four key factors were identified that have been used by governments to address income inequality: fiscal policy; education policy; trade liberalization (although its negative effects are recognised); and labour market reform.</w:t>
            </w:r>
            <w:r w:rsidR="000B2B85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  <w:r w:rsidR="00E47D5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The r</w:t>
            </w:r>
            <w:r w:rsidR="000B2B85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eview </w:t>
            </w:r>
            <w:r w:rsidR="003109A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covers diverse types of these policies</w:t>
            </w:r>
            <w:r w:rsidR="0005019D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and results are not synthesised </w:t>
            </w:r>
            <w:r w:rsidR="007965C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 terms of impact of specific policies on income inequalities. </w:t>
            </w:r>
            <w:r w:rsidR="003109A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1180A" w:rsidRPr="00380DF6" w14:paraId="7BE0A170" w14:textId="77777777" w:rsidTr="00197BC8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46EA6" w14:textId="7FD241B1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Jennings (2014) 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F1B43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Economically disadvantaged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African-American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male youth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 (1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 years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 </w:t>
            </w:r>
          </w:p>
          <w:p w14:paraId="6A35B75F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22C59CF7" w14:textId="29C8B624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United States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6E39" w14:textId="14005BDF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Entrepreneurial and microenterprise development initiatives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846E9" w14:textId="6CD136DA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Entrepreneurial and economic impact outcomes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606B" w14:textId="313235EB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ntrepreneurial training was associated with higher scores for knowledge, qualitative reports of start-ups or scores for entrepreneurial activities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(based on the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two studies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with a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comparator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. However, the authors highlight a lack of robust evaluations of entrepreneurial / microenterprise interventions for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this population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     </w:t>
            </w:r>
          </w:p>
        </w:tc>
      </w:tr>
      <w:tr w:rsidR="0051180A" w:rsidRPr="00380DF6" w14:paraId="18B93D1A" w14:textId="77777777" w:rsidTr="00197BC8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9442C" w14:textId="16B9EF9A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Kluve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et al (2017) 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9AC8D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Young women and men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(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 to 35 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years)</w:t>
            </w:r>
          </w:p>
          <w:p w14:paraId="37CD939C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5EA91C4E" w14:textId="1CBC5A0B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58%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from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high</w:t>
            </w:r>
            <w:r w:rsidR="0023367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income countries; 42%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from </w:t>
            </w:r>
            <w:r w:rsidR="00233671"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low-income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countries 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86C2B" w14:textId="77777777" w:rsidR="0051180A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Active labour market programmes of four types: </w:t>
            </w:r>
          </w:p>
          <w:p w14:paraId="215A7A5A" w14:textId="77777777" w:rsidR="0051180A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1) training and skills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development;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  <w:p w14:paraId="2714822C" w14:textId="77777777" w:rsidR="0051180A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2) entrepreneurship promotion (including access to credit/microfinance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);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  <w:p w14:paraId="58D2A3A8" w14:textId="77777777" w:rsidR="0051180A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3) employment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services;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  <w:p w14:paraId="18AFD1C0" w14:textId="23DD3D6C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4) subsidized employment. 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E7E6E" w14:textId="798A2675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Employment and earnings 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2489F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Overall positive effects on employment and earnings but the effects are small and there is variation between programmes.  The effects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were generally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smaller in high-income countries compared to low-income countries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431506F8" w14:textId="40D8C7D0" w:rsidR="0051180A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1180A" w:rsidRPr="00380DF6" w14:paraId="295643C1" w14:textId="77777777" w:rsidTr="00197BC8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FA14C" w14:textId="0573DE7C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Mishra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2020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AED79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Higher education students with a focus on under-represented students </w:t>
            </w:r>
          </w:p>
          <w:p w14:paraId="0EE51E2A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14:paraId="2E8B992E" w14:textId="06C2F79F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United States (68%), Canada, Netherlands, UK, Australia, Spain, Italy, Norway,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Russia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and ‘other’ countries with one study each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058DF" w14:textId="00A23162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Social network, social 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capital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and social support 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E30B7" w14:textId="694D2CEE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Higher education success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1865F" w14:textId="77777777" w:rsidR="0051180A" w:rsidRPr="00380DF6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The review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suggest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ed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better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social networks have positive relationship with higher education success. </w:t>
            </w:r>
          </w:p>
          <w:p w14:paraId="2B4CBCA2" w14:textId="77777777" w:rsidR="0051180A" w:rsidRPr="00380DF6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  <w:p w14:paraId="40FF9DD1" w14:textId="39ED6FB0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1180A" w:rsidRPr="00380DF6" w14:paraId="21AED9C0" w14:textId="77777777" w:rsidTr="00197BC8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4D25B" w14:textId="14921E6E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Mocca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2019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6D62F" w14:textId="44A61151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Young people in secondary school, university/vocational institutes, and the labour market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39CD8" w14:textId="31F32279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Any enabler and or barrier to transition to Higher Education 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4E727" w14:textId="577E51D3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Transition to Higher Education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EBA3" w14:textId="77777777" w:rsidR="0051180A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Key enablers identified: </w:t>
            </w:r>
          </w:p>
          <w:p w14:paraId="77FD99D6" w14:textId="1293417A" w:rsidR="0051180A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ndividual abilities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-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personal ambition;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icrosystem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-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family support, peer support, socioeconomic background</w:t>
            </w:r>
            <w:proofErr w:type="gramStart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);</w:t>
            </w:r>
            <w:proofErr w:type="gram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  <w:p w14:paraId="1D74B776" w14:textId="5703ADD6" w:rsidR="0051180A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esosystem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-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academic integration, social networks, extra-curricular activities) and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>E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xosystem</w:t>
            </w:r>
            <w:proofErr w:type="spellEnd"/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-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academic support, facilitative role of institutions; financial aids, school type). </w:t>
            </w:r>
          </w:p>
        </w:tc>
      </w:tr>
      <w:tr w:rsidR="0051180A" w:rsidRPr="00380DF6" w14:paraId="1C36323F" w14:textId="77777777" w:rsidTr="001C5A92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B88347" w14:textId="77777777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O’Campo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2015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912484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Working age adults. 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  <w:p w14:paraId="2432C11C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  <w:p w14:paraId="4A270AE4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OECD countries 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  <w:p w14:paraId="56D99DC0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(Particularly Central and Eastern European Countries, </w:t>
            </w:r>
            <w:proofErr w:type="gramStart"/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Canada</w:t>
            </w:r>
            <w:proofErr w:type="gramEnd"/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 and the United States) 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85AF2E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Unemployment insurance 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9E6F26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Short- and longer-term poverty and material hardship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1ACCF5" w14:textId="77777777" w:rsidR="0051180A" w:rsidRPr="00380DF6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Three </w:t>
            </w:r>
            <w:r w:rsidRPr="00644A7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important</w:t>
            </w:r>
            <w:r w:rsidRPr="00B67C97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factors</w:t>
            </w: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 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identified:  </w:t>
            </w:r>
          </w:p>
          <w:p w14:paraId="3835D023" w14:textId="77777777" w:rsidR="0051180A" w:rsidRPr="00380DF6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Generous eligibility criteria – poverty in the unemployed is reduced.   </w:t>
            </w:r>
          </w:p>
          <w:p w14:paraId="037E8F62" w14:textId="77777777" w:rsidR="0051180A" w:rsidRPr="00380DF6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 benefit levels – poverty not reduced. </w:t>
            </w:r>
          </w:p>
          <w:p w14:paraId="294F4CB7" w14:textId="77777777" w:rsidR="0051180A" w:rsidRPr="00380DF6" w:rsidRDefault="0051180A" w:rsidP="0051180A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Flexible eligibility criteria– material hardship is reduced.  </w:t>
            </w:r>
          </w:p>
          <w:p w14:paraId="623EBF1A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51180A" w:rsidRPr="00380DF6" w14:paraId="5C516D58" w14:textId="77777777" w:rsidTr="001C5A92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E238C" w14:textId="77777777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Ott &amp; Montgomery (2015)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6F3A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2A2A2A"/>
                <w:sz w:val="18"/>
                <w:szCs w:val="18"/>
                <w:lang w:eastAsia="en-GB"/>
              </w:rPr>
              <w:t>Individuals who meet the domestic legislative definition of a refugee for the country of the intervention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5D4D7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Interventions intended to increase economic self-sufficiency and wellbeing of refugees 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334F8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Primary outcome: Employment rate or labour force participation rate.  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3C10B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 results as no included studies – empty review.  </w:t>
            </w:r>
          </w:p>
          <w:p w14:paraId="1B31B09E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1180A" w:rsidRPr="00380DF6" w14:paraId="5114CD61" w14:textId="77777777" w:rsidTr="001C5A92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6703C" w14:textId="635A7399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Radey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2018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193D1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Low-income mothers 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  <w:p w14:paraId="5D608D98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  <w:p w14:paraId="2B5C9905" w14:textId="5C24E3CC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A2A2A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United States 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72BE3" w14:textId="0E43F250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Social support / informal support 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B597E" w14:textId="5FB39B70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Economic / material hardship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4E8D3" w14:textId="085EF042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A741B">
              <w:rPr>
                <w:rFonts w:ascii="Calibri" w:eastAsia="Times New Roman" w:hAnsi="Calibri" w:cs="Calibri"/>
                <w:iCs/>
                <w:sz w:val="18"/>
                <w:szCs w:val="18"/>
                <w:lang w:eastAsia="en-GB"/>
              </w:rPr>
              <w:t xml:space="preserve">Informal </w:t>
            </w:r>
            <w:r w:rsidRPr="00BA741B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shd w:val="clear" w:color="auto" w:fill="FFFFFF"/>
                <w:lang w:eastAsia="en-GB"/>
              </w:rPr>
              <w:t>support</w:t>
            </w:r>
            <w: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 </w:t>
            </w:r>
            <w:r w:rsidRPr="00BA741B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associated with </w:t>
            </w:r>
            <w: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less </w:t>
            </w:r>
            <w:r w:rsidRPr="00BA741B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economic hardship, material hardship and need for public </w:t>
            </w:r>
            <w: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shd w:val="clear" w:color="auto" w:fill="FFFFFF"/>
                <w:lang w:eastAsia="en-GB"/>
              </w:rPr>
              <w:t>assistance, but t</w:t>
            </w:r>
            <w:r w:rsidRPr="00B91E47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he size of the impact of informal support </w:t>
            </w:r>
            <w: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likely to </w:t>
            </w:r>
            <w:r w:rsidRPr="00B91E47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shd w:val="clear" w:color="auto" w:fill="FFFFFF"/>
                <w:lang w:eastAsia="en-GB"/>
              </w:rPr>
              <w:t>be small. </w:t>
            </w:r>
            <w:r w:rsidRPr="00A96C77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51180A" w:rsidRPr="00380DF6" w14:paraId="7B2361B3" w14:textId="77777777" w:rsidTr="001C5A92"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FCD17" w14:textId="1329D59E" w:rsidR="0051180A" w:rsidRPr="00043A2D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Renahy</w:t>
            </w:r>
            <w:proofErr w:type="spellEnd"/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et al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2018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  <w:r w:rsidRPr="00043A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4CC97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Working population in high income countries 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  <w:p w14:paraId="38598D8E" w14:textId="77777777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  <w:p w14:paraId="431BB529" w14:textId="5E984C1D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A2A2A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>North America and Nordic European countries</w:t>
            </w: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1BC84" w14:textId="13ACD1F9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en-GB"/>
              </w:rPr>
              <w:t xml:space="preserve">Unemployment insurance 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9C687" w14:textId="68000456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Economic difficulties in the previous year; relative poverty and absolute poverty  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21A2F" w14:textId="63B35100" w:rsidR="0051180A" w:rsidRPr="00380DF6" w:rsidRDefault="0051180A" w:rsidP="0051180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Although differences between studies, overall, e</w:t>
            </w:r>
            <w:r w:rsidRPr="00380DF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vidence for a beneficial effect of unemployment insurance on poverty.  </w:t>
            </w:r>
          </w:p>
        </w:tc>
      </w:tr>
    </w:tbl>
    <w:p w14:paraId="025C540C" w14:textId="77777777" w:rsidR="004F774A" w:rsidRPr="00412CBC" w:rsidRDefault="00464CCA" w:rsidP="00412CBC">
      <w:pPr>
        <w:rPr>
          <w:sz w:val="16"/>
          <w:szCs w:val="16"/>
        </w:rPr>
      </w:pPr>
    </w:p>
    <w:sectPr w:rsidR="004F774A" w:rsidRPr="00412CBC" w:rsidSect="00EC35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EB12" w14:textId="77777777" w:rsidR="00E15071" w:rsidRDefault="00E15071" w:rsidP="00EC3521">
      <w:pPr>
        <w:spacing w:after="0" w:line="240" w:lineRule="auto"/>
      </w:pPr>
      <w:r>
        <w:separator/>
      </w:r>
    </w:p>
  </w:endnote>
  <w:endnote w:type="continuationSeparator" w:id="0">
    <w:p w14:paraId="4B4B1753" w14:textId="77777777" w:rsidR="00E15071" w:rsidRDefault="00E15071" w:rsidP="00EC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F81E" w14:textId="77777777" w:rsidR="008C1025" w:rsidRDefault="008C1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32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C62434" w14:textId="2910B5B4" w:rsidR="008C1025" w:rsidRDefault="008C10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4D00C3" w14:textId="77777777" w:rsidR="008C1025" w:rsidRDefault="008C10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EAA45" w14:textId="77777777" w:rsidR="008C1025" w:rsidRDefault="008C1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D6934" w14:textId="77777777" w:rsidR="00E15071" w:rsidRDefault="00E15071" w:rsidP="00EC3521">
      <w:pPr>
        <w:spacing w:after="0" w:line="240" w:lineRule="auto"/>
      </w:pPr>
      <w:r>
        <w:separator/>
      </w:r>
    </w:p>
  </w:footnote>
  <w:footnote w:type="continuationSeparator" w:id="0">
    <w:p w14:paraId="28A24114" w14:textId="77777777" w:rsidR="00E15071" w:rsidRDefault="00E15071" w:rsidP="00EC3521">
      <w:pPr>
        <w:spacing w:after="0" w:line="240" w:lineRule="auto"/>
      </w:pPr>
      <w:r>
        <w:continuationSeparator/>
      </w:r>
    </w:p>
  </w:footnote>
  <w:footnote w:id="1">
    <w:p w14:paraId="42A12E34" w14:textId="77777777" w:rsidR="0051180A" w:rsidRDefault="0051180A" w:rsidP="00EC35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47D53">
        <w:rPr>
          <w:sz w:val="16"/>
          <w:szCs w:val="16"/>
        </w:rPr>
        <w:t xml:space="preserve">Note the term ‘incapacity’ used by the review authors; </w:t>
      </w:r>
      <w:proofErr w:type="gramStart"/>
      <w:r w:rsidRPr="00E47D53">
        <w:rPr>
          <w:sz w:val="16"/>
          <w:szCs w:val="16"/>
        </w:rPr>
        <w:t>however</w:t>
      </w:r>
      <w:proofErr w:type="gramEnd"/>
      <w:r w:rsidRPr="00E47D53">
        <w:rPr>
          <w:sz w:val="16"/>
          <w:szCs w:val="16"/>
        </w:rPr>
        <w:t xml:space="preserve"> we recognise that this review was published some time ago, and this may not be the most acceptable term in use now.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07D1" w14:textId="77777777" w:rsidR="008C1025" w:rsidRDefault="008C1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F9FF" w14:textId="77777777" w:rsidR="008C1025" w:rsidRDefault="008C1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EF76" w14:textId="77777777" w:rsidR="008C1025" w:rsidRDefault="008C1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21"/>
    <w:rsid w:val="0005019D"/>
    <w:rsid w:val="00062202"/>
    <w:rsid w:val="000B2B85"/>
    <w:rsid w:val="001721FD"/>
    <w:rsid w:val="001919DB"/>
    <w:rsid w:val="00197BC8"/>
    <w:rsid w:val="00233671"/>
    <w:rsid w:val="00240795"/>
    <w:rsid w:val="00253F07"/>
    <w:rsid w:val="00290A56"/>
    <w:rsid w:val="002951CE"/>
    <w:rsid w:val="002A005C"/>
    <w:rsid w:val="002D7A5E"/>
    <w:rsid w:val="00302A2C"/>
    <w:rsid w:val="003109A2"/>
    <w:rsid w:val="00344690"/>
    <w:rsid w:val="003655D5"/>
    <w:rsid w:val="0038704A"/>
    <w:rsid w:val="00412CBC"/>
    <w:rsid w:val="00464CCA"/>
    <w:rsid w:val="00477585"/>
    <w:rsid w:val="00487219"/>
    <w:rsid w:val="004A6F5B"/>
    <w:rsid w:val="0051180A"/>
    <w:rsid w:val="00591DB2"/>
    <w:rsid w:val="005F4EB5"/>
    <w:rsid w:val="00650F42"/>
    <w:rsid w:val="006940BA"/>
    <w:rsid w:val="006D1239"/>
    <w:rsid w:val="007075F9"/>
    <w:rsid w:val="007965C1"/>
    <w:rsid w:val="007D2B75"/>
    <w:rsid w:val="007F00D5"/>
    <w:rsid w:val="008C1025"/>
    <w:rsid w:val="009247BE"/>
    <w:rsid w:val="0096349B"/>
    <w:rsid w:val="00AA26FD"/>
    <w:rsid w:val="00AC73C0"/>
    <w:rsid w:val="00B032B9"/>
    <w:rsid w:val="00B93605"/>
    <w:rsid w:val="00BD5437"/>
    <w:rsid w:val="00C206C4"/>
    <w:rsid w:val="00C35F16"/>
    <w:rsid w:val="00C519A8"/>
    <w:rsid w:val="00CB336E"/>
    <w:rsid w:val="00CD3087"/>
    <w:rsid w:val="00CE183F"/>
    <w:rsid w:val="00D10AE0"/>
    <w:rsid w:val="00D43EB3"/>
    <w:rsid w:val="00D953AC"/>
    <w:rsid w:val="00DB7CBC"/>
    <w:rsid w:val="00E15071"/>
    <w:rsid w:val="00E47D53"/>
    <w:rsid w:val="00EA4A1B"/>
    <w:rsid w:val="00EC3521"/>
    <w:rsid w:val="00F8286C"/>
    <w:rsid w:val="00FD13BB"/>
    <w:rsid w:val="60188762"/>
    <w:rsid w:val="71FDC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8844D"/>
  <w15:chartTrackingRefBased/>
  <w15:docId w15:val="{26E2ED3A-ED9E-4A02-B846-F92A8FEC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5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C35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52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3521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35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35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352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C1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025"/>
  </w:style>
  <w:style w:type="paragraph" w:styleId="Footer">
    <w:name w:val="footer"/>
    <w:basedOn w:val="Normal"/>
    <w:link w:val="FooterChar"/>
    <w:uiPriority w:val="99"/>
    <w:unhideWhenUsed/>
    <w:rsid w:val="008C1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5A1C0D1165745AAE535A012DAB55A" ma:contentTypeVersion="6" ma:contentTypeDescription="Create a new document." ma:contentTypeScope="" ma:versionID="7a387d54c001c166f3b350319c6cd062">
  <xsd:schema xmlns:xsd="http://www.w3.org/2001/XMLSchema" xmlns:xs="http://www.w3.org/2001/XMLSchema" xmlns:p="http://schemas.microsoft.com/office/2006/metadata/properties" xmlns:ns2="23f75e02-abe7-4113-bd3b-8063a39ba078" targetNamespace="http://schemas.microsoft.com/office/2006/metadata/properties" ma:root="true" ma:fieldsID="15c02eda3bca4e0f4ca707bf8392ab0e" ns2:_="">
    <xsd:import namespace="23f75e02-abe7-4113-bd3b-8063a39ba07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Topic" minOccurs="0"/>
                <xsd:element ref="ns2:MediaServiceMetadata" minOccurs="0"/>
                <xsd:element ref="ns2:MediaServiceFastMetadata" minOccurs="0"/>
                <xsd:element ref="ns2:Archive" minOccurs="0"/>
                <xsd:element ref="ns2:Doc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75e02-abe7-4113-bd3b-8063a39ba078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internalName="Category">
      <xsd:simpleType>
        <xsd:restriction base="dms:Text">
          <xsd:maxLength value="255"/>
        </xsd:restriction>
      </xsd:simpleType>
    </xsd:element>
    <xsd:element name="Topic" ma:index="9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Archive" ma:index="12" nillable="true" ma:displayName="Status" ma:default="Draft/working" ma:format="Dropdown" ma:internalName="Archive">
      <xsd:simpleType>
        <xsd:restriction base="dms:Choice">
          <xsd:enumeration value="Draft/working"/>
          <xsd:enumeration value="Final"/>
          <xsd:enumeration value="Archive"/>
        </xsd:restriction>
      </xsd:simpleType>
    </xsd:element>
    <xsd:element name="Docgroup" ma:index="13" nillable="true" ma:displayName="Doc group" ma:format="Dropdown" ma:internalName="Doc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 xmlns="23f75e02-abe7-4113-bd3b-8063a39ba078">Final</Archive>
    <Topic xmlns="23f75e02-abe7-4113-bd3b-8063a39ba078">FINAL Supplementary Files for paper </Topic>
    <Category xmlns="23f75e02-abe7-4113-bd3b-8063a39ba078" xsi:nil="true"/>
    <Docgroup xmlns="23f75e02-abe7-4113-bd3b-8063a39ba0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92ACCD-C584-4B01-8F34-2DB37DA54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75e02-abe7-4113-bd3b-8063a39ba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73C056-35F2-4AB8-8478-B4B8378A2EAB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23f75e02-abe7-4113-bd3b-8063a39ba078"/>
    <ds:schemaRef ds:uri="http://purl.org/dc/dcmitype/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BF2100E-7A72-4042-BC02-54D451767C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1479</Words>
  <Characters>8435</Characters>
  <Application>Microsoft Office Word</Application>
  <DocSecurity>0</DocSecurity>
  <Lines>70</Lines>
  <Paragraphs>19</Paragraphs>
  <ScaleCrop>false</ScaleCrop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Macintyre</dc:creator>
  <cp:keywords/>
  <dc:description/>
  <cp:lastModifiedBy>Deborah Shipton</cp:lastModifiedBy>
  <cp:revision>51</cp:revision>
  <dcterms:created xsi:type="dcterms:W3CDTF">2022-07-19T15:26:00Z</dcterms:created>
  <dcterms:modified xsi:type="dcterms:W3CDTF">2022-10-12T10:44:00Z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1883939</vt:lpwstr>
  </property>
  <property fmtid="{D5CDD505-2E9C-101B-9397-08002B2CF9AE}" pid="3" name="ContentTypeId">
    <vt:lpwstr>0x010100A905A1C0D1165745AAE535A012DAB55A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InsertAsFootnote">
    <vt:lpwstr>False</vt:lpwstr>
  </property>
  <property fmtid="{D5CDD505-2E9C-101B-9397-08002B2CF9AE}" pid="8" name="ProjectId">
    <vt:lpwstr>0</vt:lpwstr>
  </property>
  <property fmtid="{D5CDD505-2E9C-101B-9397-08002B2CF9AE}" pid="9" name="StyleId">
    <vt:lpwstr>http://www.zotero.org/styles/vancouver</vt:lpwstr>
  </property>
</Properties>
</file>