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CD3EC" w14:textId="77777777" w:rsidR="009312CF" w:rsidRPr="009312CF" w:rsidRDefault="009312CF" w:rsidP="009312CF">
      <w:pPr>
        <w:rPr>
          <w:b/>
          <w:bCs/>
          <w:u w:val="single"/>
        </w:rPr>
      </w:pPr>
      <w:r w:rsidRPr="009312CF">
        <w:rPr>
          <w:b/>
          <w:bCs/>
          <w:u w:val="single"/>
        </w:rPr>
        <w:t xml:space="preserve">Additional File Four: </w:t>
      </w:r>
    </w:p>
    <w:p w14:paraId="0FFAF2E2" w14:textId="77777777" w:rsidR="009312CF" w:rsidRPr="009312CF" w:rsidRDefault="009312CF" w:rsidP="009312CF">
      <w:pPr>
        <w:rPr>
          <w:b/>
          <w:bCs/>
        </w:rPr>
      </w:pPr>
      <w:r w:rsidRPr="009312CF">
        <w:rPr>
          <w:b/>
          <w:bCs/>
        </w:rPr>
        <w:t xml:space="preserve">Table - Map of palliative care needs in relation to domains/sub-domains (taken from Afolabi et al 2021 [1], WHO 2002 [2] and Dehghan et al 2012 [3]) and humanitarian settings (taken from Amir et al 2020 [4], WHO 2018 [5] with addition of internally displaced category)  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830"/>
        <w:gridCol w:w="953"/>
        <w:gridCol w:w="1129"/>
        <w:gridCol w:w="1284"/>
        <w:gridCol w:w="1325"/>
        <w:gridCol w:w="1274"/>
        <w:gridCol w:w="1244"/>
        <w:gridCol w:w="1021"/>
      </w:tblGrid>
      <w:tr w:rsidR="009312CF" w:rsidRPr="009312CF" w14:paraId="30823E97" w14:textId="77777777" w:rsidTr="00492777">
        <w:trPr>
          <w:trHeight w:val="934"/>
        </w:trPr>
        <w:tc>
          <w:tcPr>
            <w:tcW w:w="1834" w:type="dxa"/>
          </w:tcPr>
          <w:p w14:paraId="29447C2E" w14:textId="77777777" w:rsidR="009312CF" w:rsidRPr="009312CF" w:rsidRDefault="009312CF" w:rsidP="009312CF">
            <w:pPr>
              <w:spacing w:after="160" w:line="259" w:lineRule="auto"/>
            </w:pPr>
            <w:r w:rsidRPr="009312CF"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BBA1BC" wp14:editId="6B3883A8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29736</wp:posOffset>
                      </wp:positionV>
                      <wp:extent cx="1146906" cy="836762"/>
                      <wp:effectExtent l="0" t="0" r="34290" b="20955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46906" cy="836762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29A6FC" id="Straight Connector 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2.35pt" to="84.65pt,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" strokecolor="#4472c4" strokeweight=".5pt">
                      <v:stroke joinstyle="miter"/>
                    </v:line>
                  </w:pict>
                </mc:Fallback>
              </mc:AlternateContent>
            </w:r>
            <w:r w:rsidRPr="009312CF">
              <w:t xml:space="preserve">Palliative      </w:t>
            </w:r>
          </w:p>
          <w:p w14:paraId="435CAD67" w14:textId="77777777" w:rsidR="009312CF" w:rsidRPr="009312CF" w:rsidRDefault="009312CF" w:rsidP="009312CF">
            <w:pPr>
              <w:spacing w:after="160" w:line="259" w:lineRule="auto"/>
            </w:pPr>
            <w:r w:rsidRPr="009312CF">
              <w:t xml:space="preserve">Care needs   </w:t>
            </w:r>
          </w:p>
          <w:p w14:paraId="55752734" w14:textId="77777777" w:rsidR="009312CF" w:rsidRPr="009312CF" w:rsidRDefault="009312CF" w:rsidP="009312CF">
            <w:pPr>
              <w:spacing w:after="160" w:line="259" w:lineRule="auto"/>
            </w:pPr>
            <w:r w:rsidRPr="009312CF">
              <w:t xml:space="preserve">   </w:t>
            </w:r>
          </w:p>
          <w:p w14:paraId="0A6DC71E" w14:textId="77777777" w:rsidR="009312CF" w:rsidRPr="009312CF" w:rsidRDefault="009312CF" w:rsidP="009312CF">
            <w:pPr>
              <w:spacing w:after="160" w:line="259" w:lineRule="auto"/>
            </w:pPr>
            <w:r w:rsidRPr="009312CF">
              <w:t xml:space="preserve">                       Humanitarian                          </w:t>
            </w:r>
          </w:p>
          <w:p w14:paraId="307C797B" w14:textId="7F0F875E" w:rsidR="009312CF" w:rsidRPr="009312CF" w:rsidRDefault="009312CF" w:rsidP="009312CF">
            <w:pPr>
              <w:spacing w:after="160" w:line="259" w:lineRule="auto"/>
            </w:pPr>
            <w:r w:rsidRPr="009312CF">
              <w:t xml:space="preserve">                      Setting</w:t>
            </w:r>
          </w:p>
          <w:p w14:paraId="324D2446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953" w:type="dxa"/>
          </w:tcPr>
          <w:p w14:paraId="54755AEF" w14:textId="77777777" w:rsidR="009312CF" w:rsidRPr="009312CF" w:rsidRDefault="009312CF" w:rsidP="009312CF">
            <w:pPr>
              <w:spacing w:after="160" w:line="259" w:lineRule="auto"/>
            </w:pPr>
            <w:r w:rsidRPr="009312CF">
              <w:t>Physical domain</w:t>
            </w:r>
          </w:p>
        </w:tc>
        <w:tc>
          <w:tcPr>
            <w:tcW w:w="2413" w:type="dxa"/>
            <w:gridSpan w:val="2"/>
          </w:tcPr>
          <w:p w14:paraId="352E63EF" w14:textId="77777777" w:rsidR="009312CF" w:rsidRPr="009312CF" w:rsidRDefault="009312CF" w:rsidP="009312CF">
            <w:pPr>
              <w:spacing w:after="160" w:line="259" w:lineRule="auto"/>
            </w:pPr>
            <w:r w:rsidRPr="009312CF">
              <w:t>Psychological domain</w:t>
            </w:r>
            <w:r w:rsidRPr="009312CF">
              <w:tab/>
            </w:r>
          </w:p>
        </w:tc>
        <w:tc>
          <w:tcPr>
            <w:tcW w:w="3838" w:type="dxa"/>
            <w:gridSpan w:val="3"/>
          </w:tcPr>
          <w:p w14:paraId="4FBC8AE2" w14:textId="77777777" w:rsidR="009312CF" w:rsidRPr="009312CF" w:rsidRDefault="009312CF" w:rsidP="009312CF">
            <w:pPr>
              <w:spacing w:after="160" w:line="259" w:lineRule="auto"/>
            </w:pPr>
            <w:r w:rsidRPr="009312CF">
              <w:t>Social domain</w:t>
            </w:r>
          </w:p>
        </w:tc>
        <w:tc>
          <w:tcPr>
            <w:tcW w:w="1022" w:type="dxa"/>
          </w:tcPr>
          <w:p w14:paraId="0F28EFBF" w14:textId="77777777" w:rsidR="009312CF" w:rsidRPr="009312CF" w:rsidRDefault="009312CF" w:rsidP="009312CF">
            <w:pPr>
              <w:spacing w:after="160" w:line="259" w:lineRule="auto"/>
            </w:pPr>
            <w:r w:rsidRPr="009312CF">
              <w:t>Spiritual domain</w:t>
            </w:r>
          </w:p>
        </w:tc>
      </w:tr>
      <w:tr w:rsidR="009312CF" w:rsidRPr="009312CF" w14:paraId="18BA9E79" w14:textId="77777777" w:rsidTr="00492777">
        <w:trPr>
          <w:trHeight w:val="825"/>
        </w:trPr>
        <w:tc>
          <w:tcPr>
            <w:tcW w:w="1834" w:type="dxa"/>
          </w:tcPr>
          <w:p w14:paraId="0FA7F648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953" w:type="dxa"/>
          </w:tcPr>
          <w:p w14:paraId="399FF050" w14:textId="77777777" w:rsidR="009312CF" w:rsidRPr="009312CF" w:rsidRDefault="009312CF" w:rsidP="009312CF">
            <w:pPr>
              <w:spacing w:after="160" w:line="259" w:lineRule="auto"/>
            </w:pPr>
            <w:r w:rsidRPr="009312CF">
              <w:t>Physical needs</w:t>
            </w:r>
          </w:p>
        </w:tc>
        <w:tc>
          <w:tcPr>
            <w:tcW w:w="1129" w:type="dxa"/>
          </w:tcPr>
          <w:p w14:paraId="47D303D4" w14:textId="77777777" w:rsidR="009312CF" w:rsidRPr="009312CF" w:rsidRDefault="009312CF" w:rsidP="009312CF">
            <w:pPr>
              <w:spacing w:after="160" w:line="259" w:lineRule="auto"/>
            </w:pPr>
            <w:r w:rsidRPr="009312CF">
              <w:t xml:space="preserve">Emotional needs </w:t>
            </w:r>
          </w:p>
        </w:tc>
        <w:tc>
          <w:tcPr>
            <w:tcW w:w="1284" w:type="dxa"/>
          </w:tcPr>
          <w:p w14:paraId="0546C2E5" w14:textId="77777777" w:rsidR="009312CF" w:rsidRPr="009312CF" w:rsidRDefault="009312CF" w:rsidP="009312CF">
            <w:pPr>
              <w:spacing w:after="160" w:line="259" w:lineRule="auto"/>
            </w:pPr>
            <w:r w:rsidRPr="009312CF">
              <w:t>Information needs</w:t>
            </w:r>
          </w:p>
        </w:tc>
        <w:tc>
          <w:tcPr>
            <w:tcW w:w="1316" w:type="dxa"/>
          </w:tcPr>
          <w:p w14:paraId="06AF8DBB" w14:textId="77777777" w:rsidR="009312CF" w:rsidRPr="009312CF" w:rsidRDefault="009312CF" w:rsidP="009312CF">
            <w:pPr>
              <w:spacing w:after="160" w:line="259" w:lineRule="auto"/>
            </w:pPr>
            <w:r w:rsidRPr="009312CF">
              <w:t>Relationship needs</w:t>
            </w:r>
          </w:p>
        </w:tc>
        <w:tc>
          <w:tcPr>
            <w:tcW w:w="1276" w:type="dxa"/>
          </w:tcPr>
          <w:p w14:paraId="17DCFDCD" w14:textId="77777777" w:rsidR="009312CF" w:rsidRPr="009312CF" w:rsidRDefault="009312CF" w:rsidP="009312CF">
            <w:pPr>
              <w:spacing w:after="160" w:line="259" w:lineRule="auto"/>
            </w:pPr>
            <w:r w:rsidRPr="009312CF">
              <w:t>Financial needs</w:t>
            </w:r>
          </w:p>
        </w:tc>
        <w:tc>
          <w:tcPr>
            <w:tcW w:w="1246" w:type="dxa"/>
          </w:tcPr>
          <w:p w14:paraId="14016429" w14:textId="77777777" w:rsidR="009312CF" w:rsidRPr="009312CF" w:rsidRDefault="009312CF" w:rsidP="009312CF">
            <w:pPr>
              <w:spacing w:after="160" w:line="259" w:lineRule="auto"/>
            </w:pPr>
            <w:r w:rsidRPr="009312CF">
              <w:t>Practical and support needs</w:t>
            </w:r>
          </w:p>
        </w:tc>
        <w:tc>
          <w:tcPr>
            <w:tcW w:w="1022" w:type="dxa"/>
          </w:tcPr>
          <w:p w14:paraId="146C45B3" w14:textId="77777777" w:rsidR="009312CF" w:rsidRPr="009312CF" w:rsidRDefault="009312CF" w:rsidP="009312CF">
            <w:pPr>
              <w:spacing w:after="160" w:line="259" w:lineRule="auto"/>
            </w:pPr>
            <w:r w:rsidRPr="009312CF">
              <w:t>Spiritual needs</w:t>
            </w:r>
          </w:p>
        </w:tc>
      </w:tr>
      <w:tr w:rsidR="009312CF" w:rsidRPr="009312CF" w14:paraId="6E532EE0" w14:textId="77777777" w:rsidTr="00492777">
        <w:tc>
          <w:tcPr>
            <w:tcW w:w="1834" w:type="dxa"/>
          </w:tcPr>
          <w:p w14:paraId="4A5E5582" w14:textId="77777777" w:rsidR="009312CF" w:rsidRPr="009312CF" w:rsidRDefault="009312CF" w:rsidP="009312CF">
            <w:pPr>
              <w:spacing w:after="160" w:line="259" w:lineRule="auto"/>
            </w:pPr>
            <w:r w:rsidRPr="009312CF">
              <w:t>Refugee acute context</w:t>
            </w:r>
          </w:p>
        </w:tc>
        <w:tc>
          <w:tcPr>
            <w:tcW w:w="953" w:type="dxa"/>
          </w:tcPr>
          <w:p w14:paraId="200335FE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129" w:type="dxa"/>
          </w:tcPr>
          <w:p w14:paraId="363B1BFA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284" w:type="dxa"/>
          </w:tcPr>
          <w:p w14:paraId="14AD2355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316" w:type="dxa"/>
          </w:tcPr>
          <w:p w14:paraId="513141BB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276" w:type="dxa"/>
          </w:tcPr>
          <w:p w14:paraId="69B37235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246" w:type="dxa"/>
          </w:tcPr>
          <w:p w14:paraId="24313BD7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022" w:type="dxa"/>
          </w:tcPr>
          <w:p w14:paraId="0FD15FC1" w14:textId="77777777" w:rsidR="009312CF" w:rsidRPr="009312CF" w:rsidRDefault="009312CF" w:rsidP="009312CF">
            <w:pPr>
              <w:spacing w:after="160" w:line="259" w:lineRule="auto"/>
            </w:pPr>
          </w:p>
        </w:tc>
      </w:tr>
      <w:tr w:rsidR="009312CF" w:rsidRPr="009312CF" w14:paraId="04EB3839" w14:textId="77777777" w:rsidTr="00492777">
        <w:tc>
          <w:tcPr>
            <w:tcW w:w="1834" w:type="dxa"/>
          </w:tcPr>
          <w:p w14:paraId="083A3752" w14:textId="77777777" w:rsidR="009312CF" w:rsidRPr="009312CF" w:rsidRDefault="009312CF" w:rsidP="009312CF">
            <w:pPr>
              <w:spacing w:after="160" w:line="259" w:lineRule="auto"/>
            </w:pPr>
            <w:r w:rsidRPr="009312CF">
              <w:t>Protracted refugee context</w:t>
            </w:r>
          </w:p>
        </w:tc>
        <w:tc>
          <w:tcPr>
            <w:tcW w:w="953" w:type="dxa"/>
          </w:tcPr>
          <w:p w14:paraId="3C6906A7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129" w:type="dxa"/>
          </w:tcPr>
          <w:p w14:paraId="2431018C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284" w:type="dxa"/>
          </w:tcPr>
          <w:p w14:paraId="07151947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316" w:type="dxa"/>
          </w:tcPr>
          <w:p w14:paraId="4F775BDC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276" w:type="dxa"/>
          </w:tcPr>
          <w:p w14:paraId="310BE110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246" w:type="dxa"/>
          </w:tcPr>
          <w:p w14:paraId="2FC5E9FF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022" w:type="dxa"/>
          </w:tcPr>
          <w:p w14:paraId="56AEA48A" w14:textId="77777777" w:rsidR="009312CF" w:rsidRPr="009312CF" w:rsidRDefault="009312CF" w:rsidP="009312CF">
            <w:pPr>
              <w:spacing w:after="160" w:line="259" w:lineRule="auto"/>
            </w:pPr>
          </w:p>
        </w:tc>
      </w:tr>
      <w:tr w:rsidR="009312CF" w:rsidRPr="009312CF" w14:paraId="7836C844" w14:textId="77777777" w:rsidTr="00492777">
        <w:tc>
          <w:tcPr>
            <w:tcW w:w="1834" w:type="dxa"/>
          </w:tcPr>
          <w:p w14:paraId="4ED8A05F" w14:textId="77777777" w:rsidR="009312CF" w:rsidRPr="009312CF" w:rsidRDefault="009312CF" w:rsidP="009312CF">
            <w:pPr>
              <w:spacing w:after="160" w:line="259" w:lineRule="auto"/>
            </w:pPr>
            <w:r w:rsidRPr="009312CF">
              <w:t>Conflict</w:t>
            </w:r>
          </w:p>
        </w:tc>
        <w:tc>
          <w:tcPr>
            <w:tcW w:w="953" w:type="dxa"/>
          </w:tcPr>
          <w:p w14:paraId="678D4928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129" w:type="dxa"/>
          </w:tcPr>
          <w:p w14:paraId="323C6BE8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284" w:type="dxa"/>
          </w:tcPr>
          <w:p w14:paraId="53047E18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316" w:type="dxa"/>
          </w:tcPr>
          <w:p w14:paraId="6E663E40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276" w:type="dxa"/>
          </w:tcPr>
          <w:p w14:paraId="636F0DCA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246" w:type="dxa"/>
          </w:tcPr>
          <w:p w14:paraId="3670F7FE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022" w:type="dxa"/>
          </w:tcPr>
          <w:p w14:paraId="26E69D8C" w14:textId="77777777" w:rsidR="009312CF" w:rsidRPr="009312CF" w:rsidRDefault="009312CF" w:rsidP="009312CF">
            <w:pPr>
              <w:spacing w:after="160" w:line="259" w:lineRule="auto"/>
            </w:pPr>
          </w:p>
        </w:tc>
      </w:tr>
      <w:tr w:rsidR="009312CF" w:rsidRPr="009312CF" w14:paraId="245ACA4B" w14:textId="77777777" w:rsidTr="00492777">
        <w:tc>
          <w:tcPr>
            <w:tcW w:w="1834" w:type="dxa"/>
          </w:tcPr>
          <w:p w14:paraId="68ADD2AF" w14:textId="77777777" w:rsidR="009312CF" w:rsidRPr="009312CF" w:rsidRDefault="009312CF" w:rsidP="009312CF">
            <w:pPr>
              <w:spacing w:after="160" w:line="259" w:lineRule="auto"/>
            </w:pPr>
            <w:r w:rsidRPr="009312CF">
              <w:t>Public health emergency</w:t>
            </w:r>
          </w:p>
        </w:tc>
        <w:tc>
          <w:tcPr>
            <w:tcW w:w="953" w:type="dxa"/>
          </w:tcPr>
          <w:p w14:paraId="6F7878AF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129" w:type="dxa"/>
          </w:tcPr>
          <w:p w14:paraId="7BBACE1A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284" w:type="dxa"/>
          </w:tcPr>
          <w:p w14:paraId="4881B774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316" w:type="dxa"/>
          </w:tcPr>
          <w:p w14:paraId="3367A84B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276" w:type="dxa"/>
          </w:tcPr>
          <w:p w14:paraId="2AB02634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246" w:type="dxa"/>
          </w:tcPr>
          <w:p w14:paraId="42B67461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022" w:type="dxa"/>
          </w:tcPr>
          <w:p w14:paraId="6C9B7EC2" w14:textId="77777777" w:rsidR="009312CF" w:rsidRPr="009312CF" w:rsidRDefault="009312CF" w:rsidP="009312CF">
            <w:pPr>
              <w:spacing w:after="160" w:line="259" w:lineRule="auto"/>
            </w:pPr>
          </w:p>
        </w:tc>
      </w:tr>
      <w:tr w:rsidR="009312CF" w:rsidRPr="009312CF" w14:paraId="7F2BCFEF" w14:textId="77777777" w:rsidTr="00492777">
        <w:tc>
          <w:tcPr>
            <w:tcW w:w="1834" w:type="dxa"/>
          </w:tcPr>
          <w:p w14:paraId="4A0F75CA" w14:textId="77777777" w:rsidR="009312CF" w:rsidRPr="009312CF" w:rsidRDefault="009312CF" w:rsidP="009312CF">
            <w:pPr>
              <w:spacing w:after="160" w:line="259" w:lineRule="auto"/>
            </w:pPr>
            <w:r w:rsidRPr="009312CF">
              <w:t>Natural disaster</w:t>
            </w:r>
          </w:p>
        </w:tc>
        <w:tc>
          <w:tcPr>
            <w:tcW w:w="953" w:type="dxa"/>
          </w:tcPr>
          <w:p w14:paraId="4E26985B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129" w:type="dxa"/>
          </w:tcPr>
          <w:p w14:paraId="39AFA9F5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284" w:type="dxa"/>
          </w:tcPr>
          <w:p w14:paraId="2318001C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316" w:type="dxa"/>
          </w:tcPr>
          <w:p w14:paraId="6AC8FF6C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276" w:type="dxa"/>
          </w:tcPr>
          <w:p w14:paraId="3BFBB67D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246" w:type="dxa"/>
          </w:tcPr>
          <w:p w14:paraId="4294B4BF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022" w:type="dxa"/>
          </w:tcPr>
          <w:p w14:paraId="5DE6ED55" w14:textId="77777777" w:rsidR="009312CF" w:rsidRPr="009312CF" w:rsidRDefault="009312CF" w:rsidP="009312CF">
            <w:pPr>
              <w:spacing w:after="160" w:line="259" w:lineRule="auto"/>
            </w:pPr>
          </w:p>
        </w:tc>
      </w:tr>
      <w:tr w:rsidR="009312CF" w:rsidRPr="009312CF" w14:paraId="4782AD51" w14:textId="77777777" w:rsidTr="00492777">
        <w:tc>
          <w:tcPr>
            <w:tcW w:w="1834" w:type="dxa"/>
          </w:tcPr>
          <w:p w14:paraId="4ED4FFE8" w14:textId="77777777" w:rsidR="009312CF" w:rsidRPr="009312CF" w:rsidRDefault="009312CF" w:rsidP="009312CF">
            <w:pPr>
              <w:spacing w:after="160" w:line="259" w:lineRule="auto"/>
            </w:pPr>
            <w:r w:rsidRPr="009312CF">
              <w:t>Internally displaced</w:t>
            </w:r>
          </w:p>
        </w:tc>
        <w:tc>
          <w:tcPr>
            <w:tcW w:w="953" w:type="dxa"/>
          </w:tcPr>
          <w:p w14:paraId="5C6A3954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129" w:type="dxa"/>
          </w:tcPr>
          <w:p w14:paraId="72262161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284" w:type="dxa"/>
          </w:tcPr>
          <w:p w14:paraId="3BDB8C96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316" w:type="dxa"/>
          </w:tcPr>
          <w:p w14:paraId="70AD2431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276" w:type="dxa"/>
          </w:tcPr>
          <w:p w14:paraId="3D525381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246" w:type="dxa"/>
          </w:tcPr>
          <w:p w14:paraId="1A5A3E54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022" w:type="dxa"/>
          </w:tcPr>
          <w:p w14:paraId="1315D46A" w14:textId="77777777" w:rsidR="009312CF" w:rsidRPr="009312CF" w:rsidRDefault="009312CF" w:rsidP="009312CF">
            <w:pPr>
              <w:spacing w:after="160" w:line="259" w:lineRule="auto"/>
            </w:pPr>
          </w:p>
        </w:tc>
      </w:tr>
      <w:tr w:rsidR="009312CF" w:rsidRPr="009312CF" w14:paraId="79BDF788" w14:textId="77777777" w:rsidTr="00492777">
        <w:tc>
          <w:tcPr>
            <w:tcW w:w="1834" w:type="dxa"/>
          </w:tcPr>
          <w:p w14:paraId="7B3FC8D9" w14:textId="77777777" w:rsidR="009312CF" w:rsidRPr="009312CF" w:rsidRDefault="009312CF" w:rsidP="009312CF">
            <w:pPr>
              <w:spacing w:after="160" w:line="259" w:lineRule="auto"/>
            </w:pPr>
            <w:r w:rsidRPr="009312CF">
              <w:t>Other</w:t>
            </w:r>
          </w:p>
        </w:tc>
        <w:tc>
          <w:tcPr>
            <w:tcW w:w="953" w:type="dxa"/>
          </w:tcPr>
          <w:p w14:paraId="59093786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129" w:type="dxa"/>
          </w:tcPr>
          <w:p w14:paraId="51A3F1E9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284" w:type="dxa"/>
          </w:tcPr>
          <w:p w14:paraId="19845682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316" w:type="dxa"/>
          </w:tcPr>
          <w:p w14:paraId="04F76B0F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276" w:type="dxa"/>
          </w:tcPr>
          <w:p w14:paraId="22D2C9E9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246" w:type="dxa"/>
          </w:tcPr>
          <w:p w14:paraId="0B98B09C" w14:textId="77777777" w:rsidR="009312CF" w:rsidRPr="009312CF" w:rsidRDefault="009312CF" w:rsidP="009312CF">
            <w:pPr>
              <w:spacing w:after="160" w:line="259" w:lineRule="auto"/>
            </w:pPr>
          </w:p>
        </w:tc>
        <w:tc>
          <w:tcPr>
            <w:tcW w:w="1022" w:type="dxa"/>
          </w:tcPr>
          <w:p w14:paraId="7BBC16A7" w14:textId="77777777" w:rsidR="009312CF" w:rsidRPr="009312CF" w:rsidRDefault="009312CF" w:rsidP="009312CF">
            <w:pPr>
              <w:spacing w:after="160" w:line="259" w:lineRule="auto"/>
            </w:pPr>
          </w:p>
        </w:tc>
      </w:tr>
    </w:tbl>
    <w:p w14:paraId="07CE07C8" w14:textId="77777777" w:rsidR="009312CF" w:rsidRPr="009312CF" w:rsidRDefault="009312CF" w:rsidP="009312CF"/>
    <w:p w14:paraId="060D4260" w14:textId="77777777" w:rsidR="009312CF" w:rsidRPr="009312CF" w:rsidRDefault="009312CF" w:rsidP="009312CF">
      <w:pPr>
        <w:rPr>
          <w:u w:val="single"/>
        </w:rPr>
      </w:pPr>
      <w:r w:rsidRPr="009312CF">
        <w:rPr>
          <w:u w:val="single"/>
        </w:rPr>
        <w:t>References</w:t>
      </w:r>
    </w:p>
    <w:p w14:paraId="45B811A0" w14:textId="77777777" w:rsidR="009312CF" w:rsidRPr="009312CF" w:rsidRDefault="009312CF" w:rsidP="009312CF">
      <w:r w:rsidRPr="009312CF">
        <w:t xml:space="preserve">1. </w:t>
      </w:r>
      <w:r w:rsidRPr="009312CF">
        <w:tab/>
        <w:t>Afolabi OA, Nkhoma K, Maddocks M, Harding R. What constitutes a palliative care need in people with serious illnesses across Africa? A mixed-methods systematic review of the concept and evidence. Palliative Medicine. 2021; 35 (6): 1052-1070</w:t>
      </w:r>
    </w:p>
    <w:p w14:paraId="4188FC2B" w14:textId="77777777" w:rsidR="009312CF" w:rsidRPr="009312CF" w:rsidRDefault="009312CF" w:rsidP="009312CF">
      <w:r w:rsidRPr="009312CF">
        <w:t xml:space="preserve">2. </w:t>
      </w:r>
      <w:r w:rsidRPr="009312CF">
        <w:tab/>
        <w:t xml:space="preserve">World Health Organization. National cancer control programmes: policies and managerial guidelines. 2nd edition. World Health Organization. 2002. </w:t>
      </w:r>
      <w:hyperlink r:id="rId4" w:history="1">
        <w:r w:rsidRPr="009312CF">
          <w:rPr>
            <w:rStyle w:val="Hyperlink"/>
          </w:rPr>
          <w:t>https://apps.who.int/iris/handle/10665/42494 Accessed 30/07/22</w:t>
        </w:r>
      </w:hyperlink>
    </w:p>
    <w:p w14:paraId="3F3EDDAE" w14:textId="77777777" w:rsidR="009312CF" w:rsidRPr="009312CF" w:rsidRDefault="009312CF" w:rsidP="009312CF">
      <w:r w:rsidRPr="009312CF">
        <w:lastRenderedPageBreak/>
        <w:t xml:space="preserve">3. </w:t>
      </w:r>
      <w:r w:rsidRPr="009312CF">
        <w:tab/>
        <w:t>Dehghan R, Ramakrishnan J, Uddin-Ahmed N, Harding R. They patiently heard what we had to say…this felt different to me’: the palliative care needs and care experiences of advanced cancer patients and their families in Bangladesh. BMJ Supportive and Palliative Care. 2012; 2: 145-149</w:t>
      </w:r>
    </w:p>
    <w:p w14:paraId="69CB30CE" w14:textId="77777777" w:rsidR="009312CF" w:rsidRPr="009312CF" w:rsidRDefault="009312CF" w:rsidP="009312CF">
      <w:r w:rsidRPr="009312CF">
        <w:t xml:space="preserve">4. </w:t>
      </w:r>
      <w:r w:rsidRPr="009312CF">
        <w:tab/>
        <w:t xml:space="preserve">Amir T, Yantzi R, de Laat S, Bernard C, </w:t>
      </w:r>
      <w:proofErr w:type="spellStart"/>
      <w:r w:rsidRPr="009312CF">
        <w:t>Elit</w:t>
      </w:r>
      <w:proofErr w:type="spellEnd"/>
      <w:r w:rsidRPr="009312CF">
        <w:t xml:space="preserve"> L, Schuster-Wallace C, Redwood Campbell L, Hunt M, Schwartz L. ‘Dying alone is hard anywhere in the world’: Palliative care in natural disaster response. 2020 Available at: </w:t>
      </w:r>
      <w:hyperlink r:id="rId5" w:history="1">
        <w:r w:rsidRPr="009312CF">
          <w:rPr>
            <w:rStyle w:val="Hyperlink"/>
          </w:rPr>
          <w:t>https://humethnet.files.wordpress.com/2020/06/natural-disasters-report-and-recommendations.pdf</w:t>
        </w:r>
      </w:hyperlink>
      <w:r w:rsidRPr="009312CF">
        <w:t xml:space="preserve">  Accessed on 16/12/21</w:t>
      </w:r>
    </w:p>
    <w:p w14:paraId="331C2B73" w14:textId="77777777" w:rsidR="009312CF" w:rsidRPr="009312CF" w:rsidRDefault="009312CF" w:rsidP="009312CF">
      <w:r w:rsidRPr="009312CF">
        <w:t xml:space="preserve">5. </w:t>
      </w:r>
      <w:r w:rsidRPr="009312CF">
        <w:tab/>
      </w:r>
      <w:r w:rsidRPr="009312CF">
        <w:rPr>
          <w:lang w:val="en-CA"/>
        </w:rPr>
        <w:t>World Health Organization</w:t>
      </w:r>
      <w:bookmarkStart w:id="0" w:name="_Hlk121392120"/>
      <w:r w:rsidRPr="009312CF">
        <w:rPr>
          <w:lang w:val="en-CA"/>
        </w:rPr>
        <w:t>. Integrating palliative care and symptom relief into the response to humanitarian emergencies and crises</w:t>
      </w:r>
      <w:bookmarkEnd w:id="0"/>
      <w:r w:rsidRPr="009312CF">
        <w:rPr>
          <w:lang w:val="en-CA"/>
        </w:rPr>
        <w:t xml:space="preserve">. 2018. </w:t>
      </w:r>
      <w:hyperlink r:id="rId6" w:history="1">
        <w:r w:rsidRPr="009312CF">
          <w:rPr>
            <w:rStyle w:val="Hyperlink"/>
            <w:lang w:val="en-CA"/>
          </w:rPr>
          <w:t>https://www.who.int/publications/i/item/9789241514460</w:t>
        </w:r>
      </w:hyperlink>
      <w:r w:rsidRPr="009312CF">
        <w:rPr>
          <w:lang w:val="en-CA"/>
        </w:rPr>
        <w:t xml:space="preserve">  Accessed 30 July 2021</w:t>
      </w:r>
    </w:p>
    <w:p w14:paraId="0E7D91E0" w14:textId="77777777" w:rsidR="002F50F0" w:rsidRDefault="002F50F0"/>
    <w:sectPr w:rsidR="002F50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522"/>
    <w:rsid w:val="00281522"/>
    <w:rsid w:val="002F50F0"/>
    <w:rsid w:val="005807B2"/>
    <w:rsid w:val="0093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CB5E6"/>
  <w15:chartTrackingRefBased/>
  <w15:docId w15:val="{71637BD0-3E61-4D0A-B128-1B7C9BED9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1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12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1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ho.int/publications/i/item/9789241514460" TargetMode="External"/><Relationship Id="rId5" Type="http://schemas.openxmlformats.org/officeDocument/2006/relationships/hyperlink" Target="https://humethnet.files.wordpress.com/2020/06/natural-disasters-report-and-recommendations.pdf" TargetMode="External"/><Relationship Id="rId4" Type="http://schemas.openxmlformats.org/officeDocument/2006/relationships/hyperlink" Target="https://apps.who.int/iris/handle/10665/42494%20Accessed%2030/07/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McGannan</dc:creator>
  <cp:keywords/>
  <dc:description/>
  <cp:lastModifiedBy>Michelle McGannan</cp:lastModifiedBy>
  <cp:revision>3</cp:revision>
  <dcterms:created xsi:type="dcterms:W3CDTF">2022-12-08T14:24:00Z</dcterms:created>
  <dcterms:modified xsi:type="dcterms:W3CDTF">2022-12-08T14:26:00Z</dcterms:modified>
</cp:coreProperties>
</file>