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C0BE5" w14:textId="61AD8D95" w:rsidR="005C2860" w:rsidRDefault="005C2860" w:rsidP="005C2860">
      <w:pPr>
        <w:rPr>
          <w:iCs/>
          <w:sz w:val="24"/>
          <w:szCs w:val="24"/>
        </w:rPr>
      </w:pPr>
      <w:r>
        <w:rPr>
          <w:sz w:val="24"/>
          <w:szCs w:val="24"/>
        </w:rPr>
        <w:t xml:space="preserve">An example for a prompt is shown in the following for the publication </w:t>
      </w:r>
      <w:r w:rsidRPr="00673082">
        <w:rPr>
          <w:iCs/>
          <w:sz w:val="24"/>
          <w:szCs w:val="24"/>
        </w:rPr>
        <w:t xml:space="preserve">of </w:t>
      </w:r>
      <w:proofErr w:type="spellStart"/>
      <w:r w:rsidRPr="00673082">
        <w:rPr>
          <w:iCs/>
          <w:sz w:val="24"/>
          <w:szCs w:val="24"/>
        </w:rPr>
        <w:t>Seessle</w:t>
      </w:r>
      <w:proofErr w:type="spellEnd"/>
      <w:r w:rsidRPr="00673082">
        <w:rPr>
          <w:iCs/>
          <w:sz w:val="24"/>
          <w:szCs w:val="24"/>
        </w:rPr>
        <w:t xml:space="preserve"> et al. </w:t>
      </w:r>
      <w:r w:rsidR="003A0771">
        <w:rPr>
          <w:iCs/>
          <w:sz w:val="24"/>
          <w:szCs w:val="24"/>
        </w:rPr>
        <w:fldChar w:fldCharType="begin"/>
      </w:r>
      <w:r w:rsidR="003A0771">
        <w:rPr>
          <w:iCs/>
          <w:sz w:val="24"/>
          <w:szCs w:val="24"/>
        </w:rPr>
        <w:instrText xml:space="preserve"> ADDIN ZOTERO_ITEM CSL_CITATION {"citationID":"Nl2kaWRa","properties":{"formattedCitation":"(1)","plainCitation":"(1)","noteIndex":0},"citationItems":[{"id":904,"uris":["http://zotero.org/users/local/g0Xo7BsA/items/AS8YNAXN"],"itemData":{"id":904,"type":"article-journal","container-title":"Journal of Inherited Metabolic Disease","DOI":"10.1007/s10545-015-9866-0","ISSN":"0141-8955, 1573-2665","issue":"1","journalAbbreviation":"J Inherit Metab Dis","language":"en","page":"125-130","source":"DOI.org (Crossref)","title":"Concomitant immune-related events in Wilson disease: implications for monitoring chelator therapy","title-short":"Concomitant immune-related events in Wilson disease","volume":"39","author":[{"family":"Seessle","given":"Jessica"},{"family":"Gotthardt","given":"Daniel Nils"},{"family":"Schäfer","given":"Mark"},{"family":"Gohdes","given":"Annina"},{"family":"Pfeiffenberger","given":"Jan"},{"family":"Ferenci","given":"Peter"},{"family":"Stremmel","given":"Wolfgang"},{"family":"Weiss","given":"Karl Heinz"}],"issued":{"date-parts":[["2016",1]]}}}],"schema":"https://github.com/citation-style-language/schema/raw/master/csl-citation.json"} </w:instrText>
      </w:r>
      <w:r w:rsidR="003A0771">
        <w:rPr>
          <w:iCs/>
          <w:sz w:val="24"/>
          <w:szCs w:val="24"/>
        </w:rPr>
        <w:fldChar w:fldCharType="separate"/>
      </w:r>
      <w:r w:rsidR="003A0771" w:rsidRPr="003A0771">
        <w:rPr>
          <w:sz w:val="24"/>
        </w:rPr>
        <w:t>(1)</w:t>
      </w:r>
      <w:r w:rsidR="003A0771">
        <w:rPr>
          <w:iCs/>
          <w:sz w:val="24"/>
          <w:szCs w:val="24"/>
        </w:rPr>
        <w:fldChar w:fldCharType="end"/>
      </w:r>
      <w:r w:rsidR="003A077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which was included in the final analysis of the SLR of Appenzeller-Herzog et al. </w:t>
      </w:r>
      <w:r w:rsidR="003A0771">
        <w:rPr>
          <w:iCs/>
          <w:sz w:val="24"/>
          <w:szCs w:val="24"/>
        </w:rPr>
        <w:fldChar w:fldCharType="begin"/>
      </w:r>
      <w:r w:rsidR="003A0771">
        <w:rPr>
          <w:iCs/>
          <w:sz w:val="24"/>
          <w:szCs w:val="24"/>
        </w:rPr>
        <w:instrText xml:space="preserve"> ADDIN ZOTERO_ITEM CSL_CITATION {"citationID":"BBSYPNcu","properties":{"formattedCitation":"(2)","plainCitation":"(2)","noteIndex":0},"citationItems":[{"id":863,"uris":["http://zotero.org/users/local/g0Xo7BsA/items/G7XBM578"],"itemData":{"id":863,"type":"article-journal","container-title":"Liver International","DOI":"10.1111/liv.14179","ISSN":"1478-3223, 1478-3231","issue":"11","journalAbbreviation":"Liver Int","language":"en","page":"2136-2152","source":"DOI.org (Crossref)","title":"Comparative effectiveness of common therapies for Wilson disease: A systematic review and meta‐analysis of controlled studies","title-short":"Comparative effectiveness of common therapies for Wilson disease","volume":"39","author":[{"family":"Appenzeller‐Herzog","given":"Christian"},{"family":"Mathes","given":"Tim"},{"family":"Heeres","given":"Marlies L.S."},{"family":"Weiss","given":"Karl Heinz"},{"family":"Houwen","given":"Roderick H.J."},{"family":"Ewald","given":"Hannah"}],"issued":{"date-parts":[["2019",11]]}}}],"schema":"https://github.com/citation-style-language/schema/raw/master/csl-citation.json"} </w:instrText>
      </w:r>
      <w:r w:rsidR="003A0771">
        <w:rPr>
          <w:iCs/>
          <w:sz w:val="24"/>
          <w:szCs w:val="24"/>
        </w:rPr>
        <w:fldChar w:fldCharType="separate"/>
      </w:r>
      <w:r w:rsidR="003A0771" w:rsidRPr="003A0771">
        <w:rPr>
          <w:sz w:val="24"/>
        </w:rPr>
        <w:t>(2)</w:t>
      </w:r>
      <w:r w:rsidR="003A0771">
        <w:rPr>
          <w:iCs/>
          <w:sz w:val="24"/>
          <w:szCs w:val="24"/>
        </w:rPr>
        <w:fldChar w:fldCharType="end"/>
      </w:r>
      <w:r>
        <w:rPr>
          <w:iCs/>
          <w:sz w:val="24"/>
          <w:szCs w:val="24"/>
        </w:rPr>
        <w:t xml:space="preserve">. </w:t>
      </w:r>
    </w:p>
    <w:p w14:paraId="07C0F9C8" w14:textId="77777777" w:rsidR="005C2860" w:rsidRDefault="005C2860" w:rsidP="005C2860">
      <w:pPr>
        <w:rPr>
          <w:i/>
          <w:iCs/>
        </w:rPr>
      </w:pPr>
      <w:r w:rsidRPr="004A70E9">
        <w:rPr>
          <w:i/>
          <w:iCs/>
        </w:rPr>
        <w:t>“</w:t>
      </w:r>
    </w:p>
    <w:p w14:paraId="113B19DE" w14:textId="77777777" w:rsidR="005C2860" w:rsidRPr="00C53AEF" w:rsidRDefault="005C2860" w:rsidP="005C2860">
      <w:pPr>
        <w:rPr>
          <w:b/>
        </w:rPr>
      </w:pPr>
      <w:r w:rsidRPr="00C53AEF">
        <w:rPr>
          <w:b/>
        </w:rPr>
        <w:t>[</w:t>
      </w:r>
      <w:r>
        <w:rPr>
          <w:b/>
        </w:rPr>
        <w:t>Instruction]</w:t>
      </w:r>
    </w:p>
    <w:p w14:paraId="235C1392" w14:textId="77777777" w:rsidR="005C2860" w:rsidRPr="00C53AEF" w:rsidRDefault="005C2860" w:rsidP="005C2860">
      <w:pPr>
        <w:rPr>
          <w:i/>
        </w:rPr>
      </w:pPr>
      <w:r w:rsidRPr="00C53AEF">
        <w:rPr>
          <w:i/>
        </w:rPr>
        <w:t>On a scale from 1 (very low probability) to 5 (very high probability), how would you consider the relevance of the following scientific publication to be included in a systematic literature review based on the inclusion criteria and based on title and abstract?</w:t>
      </w:r>
    </w:p>
    <w:p w14:paraId="1E678B2D" w14:textId="77777777" w:rsidR="005C2860" w:rsidRPr="00C53AEF" w:rsidRDefault="005C2860" w:rsidP="005C2860">
      <w:pPr>
        <w:rPr>
          <w:b/>
          <w:iCs/>
        </w:rPr>
      </w:pPr>
      <w:r>
        <w:rPr>
          <w:b/>
          <w:iCs/>
        </w:rPr>
        <w:t>[Title of publication]</w:t>
      </w:r>
    </w:p>
    <w:p w14:paraId="05530D9A" w14:textId="77777777" w:rsidR="005C2860" w:rsidRDefault="005C2860" w:rsidP="005C2860">
      <w:pPr>
        <w:rPr>
          <w:i/>
          <w:iCs/>
        </w:rPr>
      </w:pPr>
      <w:r w:rsidRPr="00C53AEF">
        <w:rPr>
          <w:i/>
          <w:iCs/>
        </w:rPr>
        <w:t>Title:</w:t>
      </w:r>
      <w:r w:rsidRPr="004A70E9">
        <w:rPr>
          <w:i/>
          <w:iCs/>
        </w:rPr>
        <w:t xml:space="preserve"> Concomitant immune-related events in Wilson disease: implications for monitoring chelator therapy</w:t>
      </w:r>
    </w:p>
    <w:p w14:paraId="5E3D6EA9" w14:textId="77777777" w:rsidR="005C2860" w:rsidRPr="00C53AEF" w:rsidRDefault="005C2860" w:rsidP="005C2860">
      <w:pPr>
        <w:rPr>
          <w:b/>
          <w:iCs/>
        </w:rPr>
      </w:pPr>
      <w:r>
        <w:rPr>
          <w:b/>
          <w:iCs/>
        </w:rPr>
        <w:t>[Abstract of publication]</w:t>
      </w:r>
    </w:p>
    <w:p w14:paraId="75CB3F8E" w14:textId="77777777" w:rsidR="005C2860" w:rsidRDefault="005C2860" w:rsidP="005C2860">
      <w:pPr>
        <w:rPr>
          <w:i/>
          <w:iCs/>
        </w:rPr>
      </w:pPr>
      <w:r w:rsidRPr="00C53AEF">
        <w:rPr>
          <w:i/>
          <w:iCs/>
        </w:rPr>
        <w:t>, Abstract: BACKGROUND</w:t>
      </w:r>
      <w:r w:rsidRPr="004A70E9">
        <w:rPr>
          <w:i/>
          <w:iCs/>
        </w:rPr>
        <w:t xml:space="preserve"> AND AIMS: Current guidelines favor the use of chelating agents (d-penicillamine, </w:t>
      </w:r>
      <w:proofErr w:type="spellStart"/>
      <w:r w:rsidRPr="004A70E9">
        <w:rPr>
          <w:i/>
          <w:iCs/>
        </w:rPr>
        <w:t>trientine</w:t>
      </w:r>
      <w:proofErr w:type="spellEnd"/>
      <w:r w:rsidRPr="004A70E9">
        <w:rPr>
          <w:i/>
          <w:iCs/>
        </w:rPr>
        <w:t xml:space="preserve">) in first line therapy of symptomatic Wilson disease patients. Development of chelator induced immunological adverse events are a concern especially under d-penicillamine therapy. This study assessed the prevalence of co-existing or therapy-related immune-mediated diseases in Wilson disease patients, and evaluated the role of antinuclear antibodies in therapy monitoring. METHODS: We retrospectively analyzed 235 Wilson disease patients. Medical regimens were classified and analyzed in relation to adverse events and antinuclear antibody courses. RESULTS: Coexisting immune-mediated diseases were evident in 19/235 (8.1%) patients, of which 13/235 (5.5%) had pre-existing autoimmune diseases. Six patients (2.6%) developed an autoimmune disease under therapy, all of them under long-term d-penicillamine treatment. Data relating to antinuclear antibody courses during treatment and adverse events were available for patients treated with d-penicillamine (n=91), </w:t>
      </w:r>
      <w:proofErr w:type="spellStart"/>
      <w:r w:rsidRPr="004A70E9">
        <w:rPr>
          <w:i/>
          <w:iCs/>
        </w:rPr>
        <w:t>trientine</w:t>
      </w:r>
      <w:proofErr w:type="spellEnd"/>
      <w:r w:rsidRPr="004A70E9">
        <w:rPr>
          <w:i/>
          <w:iCs/>
        </w:rPr>
        <w:t xml:space="preserve"> (n=58), and zinc salts (n=58). No significant increase in antinuclear antibody titers in patients treated with d-penicillamine (16/91; 17.6%), </w:t>
      </w:r>
      <w:proofErr w:type="spellStart"/>
      <w:r w:rsidRPr="004A70E9">
        <w:rPr>
          <w:i/>
          <w:iCs/>
        </w:rPr>
        <w:t>trientine</w:t>
      </w:r>
      <w:proofErr w:type="spellEnd"/>
      <w:r w:rsidRPr="004A70E9">
        <w:rPr>
          <w:i/>
          <w:iCs/>
        </w:rPr>
        <w:t xml:space="preserve"> (12/58; 20.7%), and zinc (7/58; 12.1%) were found. CONCLUSION: Under long-term d-penicillamine therapy a minority of patients developed immune-mediated disease. Elevations in antinuclear antibodies were found frequently, but no correlations were evident between increases in antinuclear antibodies and the development of immune-mediated diseases or medical regimes. Thus, the value of antinuclear antibodies for monitoring adverse events under chelator therapy seems to be limited.</w:t>
      </w:r>
    </w:p>
    <w:p w14:paraId="11521596" w14:textId="77777777" w:rsidR="005C2860" w:rsidRPr="00C53AEF" w:rsidRDefault="005C2860" w:rsidP="005C2860">
      <w:pPr>
        <w:rPr>
          <w:b/>
          <w:iCs/>
        </w:rPr>
      </w:pPr>
      <w:r>
        <w:rPr>
          <w:b/>
          <w:iCs/>
        </w:rPr>
        <w:t>[Relevant Criteria]</w:t>
      </w:r>
    </w:p>
    <w:p w14:paraId="1512DDA8" w14:textId="77777777" w:rsidR="005C2860" w:rsidRPr="00C53AEF" w:rsidRDefault="005C2860" w:rsidP="005C2860">
      <w:pPr>
        <w:rPr>
          <w:i/>
          <w:iCs/>
        </w:rPr>
      </w:pPr>
      <w:r w:rsidRPr="00C53AEF">
        <w:rPr>
          <w:i/>
          <w:iCs/>
        </w:rPr>
        <w:t>, Relevant criteria:</w:t>
      </w:r>
    </w:p>
    <w:p w14:paraId="0FCE386C" w14:textId="77777777" w:rsidR="005C2860" w:rsidRPr="004A70E9" w:rsidRDefault="005C2860" w:rsidP="005C2860">
      <w:pPr>
        <w:rPr>
          <w:i/>
          <w:iCs/>
        </w:rPr>
      </w:pPr>
      <w:r w:rsidRPr="004A70E9">
        <w:rPr>
          <w:i/>
          <w:iCs/>
        </w:rPr>
        <w:t xml:space="preserve">    -Patients with Wilson's Disease of any age or stage</w:t>
      </w:r>
    </w:p>
    <w:p w14:paraId="75573829" w14:textId="77777777" w:rsidR="005C2860" w:rsidRPr="004A70E9" w:rsidRDefault="005C2860" w:rsidP="005C2860">
      <w:pPr>
        <w:rPr>
          <w:i/>
          <w:iCs/>
        </w:rPr>
      </w:pPr>
      <w:r w:rsidRPr="004A70E9">
        <w:rPr>
          <w:i/>
          <w:iCs/>
        </w:rPr>
        <w:t xml:space="preserve">    -Study drug has to be one of four established therapies, namely </w:t>
      </w:r>
      <w:proofErr w:type="spellStart"/>
      <w:r w:rsidRPr="004A70E9">
        <w:rPr>
          <w:i/>
          <w:iCs/>
        </w:rPr>
        <w:t>DPen</w:t>
      </w:r>
      <w:proofErr w:type="spellEnd"/>
      <w:r w:rsidRPr="004A70E9">
        <w:rPr>
          <w:i/>
          <w:iCs/>
        </w:rPr>
        <w:t xml:space="preserve">, </w:t>
      </w:r>
      <w:proofErr w:type="spellStart"/>
      <w:r w:rsidRPr="004A70E9">
        <w:rPr>
          <w:i/>
          <w:iCs/>
        </w:rPr>
        <w:t>trientine</w:t>
      </w:r>
      <w:proofErr w:type="spellEnd"/>
      <w:r w:rsidRPr="004A70E9">
        <w:rPr>
          <w:i/>
          <w:iCs/>
        </w:rPr>
        <w:t>, TTM or Zn.</w:t>
      </w:r>
    </w:p>
    <w:p w14:paraId="2E126E30" w14:textId="77777777" w:rsidR="005C2860" w:rsidRPr="004A70E9" w:rsidRDefault="005C2860" w:rsidP="005C2860">
      <w:pPr>
        <w:rPr>
          <w:i/>
          <w:iCs/>
        </w:rPr>
      </w:pPr>
      <w:r w:rsidRPr="004A70E9">
        <w:rPr>
          <w:i/>
          <w:iCs/>
        </w:rPr>
        <w:t xml:space="preserve">    -Control could be placebo, no treatment or any other treatment that does not include the respective study drug</w:t>
      </w:r>
    </w:p>
    <w:p w14:paraId="1419F37E" w14:textId="77777777" w:rsidR="005C2860" w:rsidRPr="004A70E9" w:rsidRDefault="005C2860" w:rsidP="005C2860">
      <w:pPr>
        <w:rPr>
          <w:i/>
          <w:iCs/>
        </w:rPr>
      </w:pPr>
      <w:r w:rsidRPr="004A70E9">
        <w:rPr>
          <w:i/>
          <w:iCs/>
        </w:rPr>
        <w:t xml:space="preserve">    -Concomitant therapies had to be identical in the compared treatment arms</w:t>
      </w:r>
    </w:p>
    <w:p w14:paraId="429EEA43" w14:textId="77777777" w:rsidR="005C2860" w:rsidRPr="004A70E9" w:rsidRDefault="005C2860" w:rsidP="005C2860">
      <w:pPr>
        <w:rPr>
          <w:i/>
          <w:iCs/>
        </w:rPr>
      </w:pPr>
      <w:r w:rsidRPr="004A70E9">
        <w:rPr>
          <w:i/>
          <w:iCs/>
        </w:rPr>
        <w:t xml:space="preserve">    -Combination therapy regimens that include the respective monotherapy drug are not considered</w:t>
      </w:r>
    </w:p>
    <w:p w14:paraId="658DDCBC" w14:textId="120DA86B" w:rsidR="005C2860" w:rsidRPr="004A70E9" w:rsidRDefault="005C2860" w:rsidP="005C2860">
      <w:pPr>
        <w:rPr>
          <w:i/>
          <w:iCs/>
        </w:rPr>
      </w:pPr>
      <w:r w:rsidRPr="004A70E9">
        <w:rPr>
          <w:i/>
          <w:iCs/>
        </w:rPr>
        <w:t xml:space="preserve">    -Prospective or retrospect</w:t>
      </w:r>
      <w:r w:rsidR="005127D0">
        <w:rPr>
          <w:i/>
          <w:iCs/>
        </w:rPr>
        <w:t>i</w:t>
      </w:r>
      <w:r w:rsidRPr="004A70E9">
        <w:rPr>
          <w:i/>
          <w:iCs/>
        </w:rPr>
        <w:t>ve studies reported</w:t>
      </w:r>
    </w:p>
    <w:p w14:paraId="0E5A14AE" w14:textId="77777777" w:rsidR="005C2860" w:rsidRPr="004A70E9" w:rsidRDefault="005C2860" w:rsidP="005C2860">
      <w:pPr>
        <w:rPr>
          <w:i/>
          <w:iCs/>
        </w:rPr>
      </w:pPr>
      <w:r w:rsidRPr="004A70E9">
        <w:rPr>
          <w:i/>
          <w:iCs/>
        </w:rPr>
        <w:t xml:space="preserve">    -Randomized, non-rand</w:t>
      </w:r>
      <w:r>
        <w:rPr>
          <w:i/>
          <w:iCs/>
        </w:rPr>
        <w:t>o</w:t>
      </w:r>
      <w:r w:rsidRPr="004A70E9">
        <w:rPr>
          <w:i/>
          <w:iCs/>
        </w:rPr>
        <w:t>mized controlled trials and comparative observational studies</w:t>
      </w:r>
    </w:p>
    <w:p w14:paraId="6E2130F3" w14:textId="6B0BA5CE" w:rsidR="005C2860" w:rsidRDefault="005C2860" w:rsidP="005C2860">
      <w:pPr>
        <w:rPr>
          <w:i/>
          <w:iCs/>
        </w:rPr>
      </w:pPr>
      <w:r w:rsidRPr="004A70E9">
        <w:rPr>
          <w:i/>
          <w:iCs/>
        </w:rPr>
        <w:lastRenderedPageBreak/>
        <w:t xml:space="preserve">    -Animal studies, case reports, case series, cross‐sectional studies, before‐after studies, reviews, letters, abstract‐only publications, editorials, diagnostic or other testing studies and non‐controlled studies are excluded</w:t>
      </w:r>
    </w:p>
    <w:p w14:paraId="0A5FBBC3" w14:textId="77777777" w:rsidR="005C2860" w:rsidRPr="005127D0" w:rsidRDefault="005C2860" w:rsidP="005C2860">
      <w:pPr>
        <w:rPr>
          <w:i/>
          <w:iCs/>
        </w:rPr>
      </w:pPr>
      <w:r w:rsidRPr="005127D0">
        <w:rPr>
          <w:i/>
          <w:iCs/>
        </w:rPr>
        <w:t>”</w:t>
      </w:r>
    </w:p>
    <w:p w14:paraId="57C7FE09" w14:textId="77777777" w:rsidR="00DD294B" w:rsidRPr="005127D0" w:rsidRDefault="00DD294B"/>
    <w:p w14:paraId="37542F20" w14:textId="77777777" w:rsidR="003A0771" w:rsidRPr="005127D0" w:rsidRDefault="003A0771"/>
    <w:p w14:paraId="044ABC71" w14:textId="77777777" w:rsidR="003A0771" w:rsidRPr="003A0771" w:rsidRDefault="003A0771" w:rsidP="003A0771">
      <w:pPr>
        <w:pStyle w:val="Literaturverzeichnis"/>
      </w:pPr>
      <w:r>
        <w:fldChar w:fldCharType="begin"/>
      </w:r>
      <w:r w:rsidRPr="005127D0">
        <w:instrText xml:space="preserve"> ADDIN ZOTERO_BIBL {"uncited":[],"omitted":[],"custom":[]} CSL_BIBLIOGRAPHY </w:instrText>
      </w:r>
      <w:r>
        <w:fldChar w:fldCharType="separate"/>
      </w:r>
      <w:r w:rsidRPr="005127D0">
        <w:t>1.</w:t>
      </w:r>
      <w:r w:rsidRPr="005127D0">
        <w:tab/>
      </w:r>
      <w:proofErr w:type="spellStart"/>
      <w:r w:rsidRPr="005127D0">
        <w:t>Seessle</w:t>
      </w:r>
      <w:proofErr w:type="spellEnd"/>
      <w:r w:rsidRPr="005127D0">
        <w:t xml:space="preserve"> J, </w:t>
      </w:r>
      <w:proofErr w:type="spellStart"/>
      <w:r w:rsidRPr="005127D0">
        <w:t>Gotthardt</w:t>
      </w:r>
      <w:proofErr w:type="spellEnd"/>
      <w:r w:rsidRPr="005127D0">
        <w:t xml:space="preserve"> DN, Schäfer M, </w:t>
      </w:r>
      <w:proofErr w:type="spellStart"/>
      <w:r w:rsidRPr="005127D0">
        <w:t>Gohdes</w:t>
      </w:r>
      <w:proofErr w:type="spellEnd"/>
      <w:r w:rsidRPr="005127D0">
        <w:t xml:space="preserve"> A, Pfeiffenberger J, </w:t>
      </w:r>
      <w:proofErr w:type="spellStart"/>
      <w:r w:rsidRPr="005127D0">
        <w:t>Ferenci</w:t>
      </w:r>
      <w:proofErr w:type="spellEnd"/>
      <w:r w:rsidRPr="005127D0">
        <w:t xml:space="preserve"> P, et al. </w:t>
      </w:r>
      <w:r w:rsidRPr="003A0771">
        <w:t xml:space="preserve">Concomitant immune-related events in Wilson disease: implications for monitoring chelator therapy. J Inherit Metab Dis. 2016 Jan;39(1):125–30. </w:t>
      </w:r>
    </w:p>
    <w:p w14:paraId="422BF9EA" w14:textId="77777777" w:rsidR="003A0771" w:rsidRPr="003A0771" w:rsidRDefault="003A0771" w:rsidP="003A0771">
      <w:pPr>
        <w:pStyle w:val="Literaturverzeichnis"/>
      </w:pPr>
      <w:r w:rsidRPr="003A0771">
        <w:t>2.</w:t>
      </w:r>
      <w:r w:rsidRPr="003A0771">
        <w:tab/>
        <w:t xml:space="preserve">Appenzeller‐Herzog C, Mathes T, Heeres MLS, Weiss KH, Houwen RHJ, Ewald H. Comparative effectiveness of common therapies for Wilson disease: A systematic review and meta‐analysis of controlled studies. Liver Int. 2019 Nov;39(11):2136–52. </w:t>
      </w:r>
    </w:p>
    <w:p w14:paraId="37028837" w14:textId="55F6FB0E" w:rsidR="003A0771" w:rsidRDefault="003A0771">
      <w:r>
        <w:fldChar w:fldCharType="end"/>
      </w:r>
    </w:p>
    <w:sectPr w:rsidR="003A07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6E"/>
    <w:rsid w:val="0032322A"/>
    <w:rsid w:val="003A0771"/>
    <w:rsid w:val="005127D0"/>
    <w:rsid w:val="005C2860"/>
    <w:rsid w:val="0069236E"/>
    <w:rsid w:val="00DD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640BF"/>
  <w15:chartTrackingRefBased/>
  <w15:docId w15:val="{7679F0C2-D5B5-45DE-96AD-A2722451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2860"/>
    <w:rPr>
      <w:rFonts w:ascii="Calibri" w:eastAsia="Calibri" w:hAnsi="Calibri" w:cs="Calibri"/>
      <w:kern w:val="0"/>
      <w:lang w:val="en-US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C2860"/>
    <w:rPr>
      <w:color w:val="0563C1" w:themeColor="hyperlink"/>
      <w:u w:val="single"/>
    </w:rPr>
  </w:style>
  <w:style w:type="paragraph" w:styleId="Literaturverzeichnis">
    <w:name w:val="Bibliography"/>
    <w:basedOn w:val="Standard"/>
    <w:next w:val="Standard"/>
    <w:uiPriority w:val="37"/>
    <w:unhideWhenUsed/>
    <w:rsid w:val="003A0771"/>
    <w:pPr>
      <w:tabs>
        <w:tab w:val="left" w:pos="264"/>
      </w:tabs>
      <w:spacing w:after="240" w:line="240" w:lineRule="auto"/>
      <w:ind w:left="264" w:hanging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5191</Characters>
  <Application>Microsoft Office Word</Application>
  <DocSecurity>0</DocSecurity>
  <Lines>43</Lines>
  <Paragraphs>12</Paragraphs>
  <ScaleCrop>false</ScaleCrop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Dennstädt, Fabio (MED)</dc:creator>
  <cp:keywords/>
  <dc:description/>
  <cp:lastModifiedBy>Dennstädt, Fabio (MED)</cp:lastModifiedBy>
  <cp:revision>5</cp:revision>
  <dcterms:created xsi:type="dcterms:W3CDTF">2023-04-30T14:33:00Z</dcterms:created>
  <dcterms:modified xsi:type="dcterms:W3CDTF">2024-04-26T07:56:00Z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id="GjlbOcUJ"/&gt;&lt;style id="http://www.zotero.org/styles/vancouver" locale="en-US" hasBibliography="1" bibliographyStyleHasBeenSet="1"/&gt;&lt;prefs&gt;&lt;pref name="fieldType" value="Field"/&gt;&lt;/prefs&gt;&lt;/data&gt;</vt:lpwstr>
  </property>
</Properties>
</file>